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32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4512"/>
      <w:r>
        <w:rPr>
          <w:rFonts w:hint="eastAsia"/>
          <w:lang w:val="en-US" w:eastAsia="zh-CN"/>
        </w:rPr>
        <w:t>2026年度人员管理计划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文件编号：ZGS-05-12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03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_Toc8327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2026年度人员管理计划</w:t>
          </w:r>
          <w:r>
            <w:tab/>
          </w:r>
          <w:r>
            <w:fldChar w:fldCharType="begin"/>
          </w:r>
          <w:r>
            <w:instrText xml:space="preserve"> PAGEREF _Toc4512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计划目的</w:t>
          </w:r>
          <w:r>
            <w:tab/>
          </w:r>
          <w:r>
            <w:fldChar w:fldCharType="begin"/>
          </w:r>
          <w:r>
            <w:instrText xml:space="preserve"> PAGEREF _Toc26648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_Toc13145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2025年人员管理</w:t>
          </w:r>
          <w:r>
            <w:rPr>
              <w:rFonts w:hint="eastAsia"/>
              <w:lang w:val="en-US" w:eastAsia="zh-CN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_Toc16842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2026年人员管理目标</w:t>
          </w:r>
          <w:r>
            <w:tab/>
          </w:r>
          <w:r>
            <w:fldChar w:fldCharType="begin"/>
          </w:r>
          <w:r>
            <w:instrText xml:space="preserve"> PAGEREF _Toc29002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2026年人员招聘计划</w:t>
          </w:r>
          <w:r>
            <w:tab/>
          </w:r>
          <w:r>
            <w:fldChar w:fldCharType="begin"/>
          </w:r>
          <w:r>
            <w:instrText xml:space="preserve"> PAGEREF _Toc4096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2026年人员储备计划</w:t>
          </w:r>
          <w:r>
            <w:tab/>
          </w:r>
          <w:r>
            <w:fldChar w:fldCharType="begin"/>
          </w:r>
          <w:r>
            <w:instrText xml:space="preserve"> PAGEREF _Toc13101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2026年人员培训计划</w:t>
          </w:r>
          <w:r>
            <w:tab/>
          </w:r>
          <w:r>
            <w:fldChar w:fldCharType="begin"/>
          </w:r>
          <w:r>
            <w:instrText xml:space="preserve"> PAGEREF _Toc30435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2026年人员绩效考核计划</w:t>
          </w:r>
          <w:r>
            <w:tab/>
          </w:r>
          <w:r>
            <w:fldChar w:fldCharType="begin"/>
          </w:r>
          <w:r>
            <w:instrText xml:space="preserve"> PAGEREF _Toc25212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2026年人员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2026年人员备份计划</w:t>
          </w:r>
          <w:r>
            <w:tab/>
          </w:r>
          <w:r>
            <w:fldChar w:fldCharType="begin"/>
          </w:r>
          <w:r>
            <w:instrText xml:space="preserve"> PAGEREF _Toc14188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 资源保障</w:t>
          </w:r>
          <w:r>
            <w:tab/>
          </w:r>
          <w:r>
            <w:fldChar w:fldCharType="begin"/>
          </w:r>
          <w:r>
            <w:instrText xml:space="preserve"> PAGEREF _Toc2764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11.1. 人员保障</w:t>
          </w:r>
          <w:r>
            <w:tab/>
          </w:r>
          <w:r>
            <w:fldChar w:fldCharType="begin"/>
          </w:r>
          <w:r>
            <w:instrText xml:space="preserve"> PAGEREF _Toc26390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11.2. 经费保障</w:t>
          </w:r>
          <w:r>
            <w:tab/>
          </w:r>
          <w:r>
            <w:fldChar w:fldCharType="begin"/>
          </w:r>
          <w:r>
            <w:instrText xml:space="preserve"> PAGEREF _Toc19111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12. 附件</w:t>
          </w:r>
          <w:r>
            <w:tab/>
          </w:r>
          <w:r>
            <w:fldChar w:fldCharType="begin"/>
          </w:r>
          <w:r>
            <w:instrText xml:space="preserve"> PAGEREF _Toc921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" w:name="_Toc26648"/>
      <w:r>
        <w:rPr>
          <w:rFonts w:hint="default"/>
          <w:lang w:val="en-US" w:eastAsia="zh-CN"/>
        </w:rPr>
        <w:t>计划目的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为支撑公司运维服务能力持续提升和ITSS三级认证成果的深化应用，保障2026年度业务发展对人才的需求，系统性地规划人员招聘、储备、培训、绩效、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及备份等管理工作，建立与公司战略转型目标相匹配的人才队伍，特制定本计划。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" w:name="_Toc13145"/>
      <w:r>
        <w:rPr>
          <w:rFonts w:hint="default"/>
          <w:lang w:val="en-US" w:eastAsia="zh-CN"/>
        </w:rPr>
        <w:t>适用范围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本计划适用于公司人力部、运维部、研发部、质量部、采购部等所有部门的人员管理活动。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" w:name="_Toc16842"/>
      <w:r>
        <w:rPr>
          <w:rFonts w:hint="default"/>
          <w:lang w:val="en-US" w:eastAsia="zh-CN"/>
        </w:rPr>
        <w:t>2025年人员管理</w:t>
      </w:r>
      <w:r>
        <w:rPr>
          <w:rFonts w:hint="eastAsia"/>
          <w:lang w:val="en-US" w:eastAsia="zh-CN"/>
        </w:rPr>
        <w:t>主要成果</w:t>
      </w:r>
      <w:bookmarkEnd w:id="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5"/>
        <w:gridCol w:w="4531"/>
        <w:gridCol w:w="152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2025年达成情况</w:t>
            </w:r>
          </w:p>
        </w:tc>
        <w:tc>
          <w:tcPr>
            <w:tcW w:w="15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人员招聘完成率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100%（6人全部到岗）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人员储备完成率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100%（4人全部储备）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培训课程达成率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100%（16项全部完成）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绩效考核合格率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100%（平均93分）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超额达标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合格率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100%（四个季度均为100%）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超额达标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人员备份机制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关键岗位AB岗备份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5" w:name="_Toc29002"/>
      <w:r>
        <w:rPr>
          <w:rFonts w:hint="default"/>
          <w:lang w:val="en-US" w:eastAsia="zh-CN"/>
        </w:rPr>
        <w:t>2026年人员管理目标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稳定团队：保持核心团队稳定，关键岗位人员流失率控制在10%以内。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能力提升：通过系统性培训，提升运维工程师专业技能和服务意识。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梯队建设：完善人才储备机制，关键岗位储备率达到100%。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绩效驱动：优化绩效考核体系，激励高价值贡献。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6" w:name="_Toc4096"/>
      <w:r>
        <w:rPr>
          <w:rFonts w:hint="default"/>
          <w:lang w:val="en-US" w:eastAsia="zh-CN"/>
        </w:rPr>
        <w:t>2026年人员招聘计划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根据公司2026年业务发展规划和技术研发需求，计划新增招聘3人，具体如下：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1"/>
        <w:gridCol w:w="1829"/>
        <w:gridCol w:w="1604"/>
        <w:gridCol w:w="1380"/>
        <w:gridCol w:w="183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招聘岗位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招聘人数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2026年第一季度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2026年第二季度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2026年第三季度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2026年第四季度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3人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招聘说明：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开发工程师：为满足AIOps智能运维深化和备份恢复自动化等研发项目需求，新增1名开发工程师。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运维工程师：为支撑业务扩张、值班排班优化及运维工具应用推广，新增2名运维工程师。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预计招聘费用2万元。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7" w:name="_Toc13101"/>
      <w:r>
        <w:rPr>
          <w:rFonts w:hint="default"/>
          <w:lang w:val="en-US" w:eastAsia="zh-CN"/>
        </w:rPr>
        <w:t>2026年人员储备计划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为降低关键岗位人才流失风险，保障业务连续性，2026年人员储备计划如下：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913"/>
        <w:gridCol w:w="1340"/>
        <w:gridCol w:w="3649"/>
        <w:gridCol w:w="129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储备目标岗位</w:t>
            </w:r>
          </w:p>
        </w:tc>
        <w:tc>
          <w:tcPr>
            <w:tcW w:w="9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储备人次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储备人选来源</w:t>
            </w:r>
          </w:p>
        </w:tc>
        <w:tc>
          <w:tcPr>
            <w:tcW w:w="36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核心培养措施</w:t>
            </w:r>
          </w:p>
        </w:tc>
        <w:tc>
          <w:tcPr>
            <w:tcW w:w="129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现任运维项目经理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导师制：由研发部经理进行技术管理辅导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轮岗实践：短期轮岗至研发部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授权历练：独立负责部门年度规划、预算编制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现任开发工程师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技术管理：负责技术选型评审、代码规范制定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带队任务：作为技术组长，带领小组完成AIOps模块开发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业务接触：参与客户需求调研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现任质量管理专员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导师制：由质量部经理一对一辅导</w:t>
              <w:br/>
              <w:t>2. 专项任务：独立负责内审策划与实施</w:t>
              <w:br/>
              <w:t>3. 培训学习：参加itss内审员培训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储备目标：关键岗位储备率达到100%。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8" w:name="_Toc30435"/>
      <w:r>
        <w:rPr>
          <w:rFonts w:hint="default"/>
          <w:lang w:val="en-US" w:eastAsia="zh-CN"/>
        </w:rPr>
        <w:t>2026年人员培训计划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为提升员工专业技能和服务意识，2026年培训计划如下：</w:t>
      </w:r>
    </w:p>
    <w:tbl>
      <w:tblPr>
        <w:tblStyle w:val="TableNormal"/>
        <w:tblW w:w="4998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3359"/>
        <w:gridCol w:w="1704"/>
        <w:gridCol w:w="1417"/>
        <w:gridCol w:w="1046"/>
      </w:tblGrid>
      <w:tr>
        <w:tblPrEx>
          <w:tblW w:w="4998" w:type="pct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578" w:type="pc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973" w:type="pc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培训主题</w:t>
            </w:r>
          </w:p>
        </w:tc>
        <w:tc>
          <w:tcPr>
            <w:tcW w:w="1001" w:type="pc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主要部门</w:t>
            </w:r>
          </w:p>
        </w:tc>
        <w:tc>
          <w:tcPr>
            <w:tcW w:w="832" w:type="pc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培训时间</w:t>
            </w:r>
          </w:p>
        </w:tc>
        <w:tc>
          <w:tcPr>
            <w:tcW w:w="614" w:type="pct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培训方式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第一季度</w:t>
            </w: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ITSS标准深化培训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运维部、质量部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新员工入职培训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新入职员工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禅道过程管理工具基础使用培训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第二季度</w:t>
            </w: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配置管理专项培训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信息安全意识培训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客户沟通与投诉处理技巧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服务台、运维部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角色扮演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DASUSM平台运维审计与安全管控培训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第三季度</w:t>
            </w: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质量数据分析方法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质量部、运维部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应急响应实战演练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AIOps技术培训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研发部、运维部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线上培训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阿里云飞天企业版监控工具深度应用培训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第四季度</w:t>
            </w: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团队管理与领导能力提升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部门经理、储备人员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运维自动化技术分享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运维部、研发部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内部分享</w:t>
            </w:r>
          </w:p>
        </w:tc>
      </w:tr>
      <w:tr>
        <w:tblPrEx>
          <w:tblW w:w="4998" w:type="pct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78" w:type="pct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年度培训总结与知识沉淀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总结会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培训保障机制：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预算支持：公司设立专项培训经费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万元，用于支付外部讲师、课程费用及认证考试费。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效果评估：每次培训后通过问卷或考试进行评估，并要求受训员工进行内部分享，确保知识转化。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与绩效挂钩：将培训参与度与完成情况纳入个人年度绩效考核的“能力与行为”维度。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9" w:name="_Toc25212"/>
      <w:r>
        <w:rPr>
          <w:rFonts w:hint="default"/>
          <w:lang w:val="en-US" w:eastAsia="zh-CN"/>
        </w:rPr>
        <w:t>2026年人员绩效考核计划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依据《人员绩效考核管理制度》每月对人员进行考核，重点考核以下内容：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5802"/>
        <w:gridCol w:w="121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考核维度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考核内容</w:t>
            </w: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工作业绩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SLA达成情况、事件解决率、任务完成率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工作能力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专业技能、问题解决能力、学习能力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工作态度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责任心、团队协作、服务意识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考核目标：月度绩效考核合格率≥95%，平均绩效得分≥90分。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资金投入：预计投入10万元用于年底绩效考核奖金。</w:t>
      </w:r>
      <w:bookmarkStart w:id="10" w:name="_GoBack"/>
      <w:bookmarkEnd w:id="10"/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1" w:name="_Toc54"/>
      <w:r>
        <w:rPr>
          <w:rFonts w:hint="default"/>
          <w:lang w:val="en-US" w:eastAsia="zh-CN"/>
        </w:rPr>
        <w:t>2026年人员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计划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管理制度》每季度对人员进行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，评定维度如下：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4992"/>
        <w:gridCol w:w="191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评定维度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评定内容</w:t>
            </w:r>
          </w:p>
        </w:tc>
        <w:tc>
          <w:tcPr>
            <w:tcW w:w="19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评定方式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专业知识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ITSS标准、运维技术、信息安全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笔试/面试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技能水平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故障处理能力、工具使用能力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实操考核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项目贡献、问题解决数量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业绩评审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t>评定目标</w:t>
      </w:r>
      <w:r>
        <w:rPr>
          <w:rFonts w:hint="default"/>
        </w:rPr>
        <w:t>：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合格率≥95%，各岗位技能等级与岗位说明书匹配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2" w:name="_Toc14188"/>
      <w:r>
        <w:rPr>
          <w:rFonts w:hint="default"/>
          <w:lang w:val="en-US" w:eastAsia="zh-CN"/>
        </w:rPr>
        <w:t>2026年人员备份计划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关键岗位AB岗备份安排如下：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1664"/>
        <w:gridCol w:w="1881"/>
        <w:gridCol w:w="321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7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关键岗位</w:t>
            </w:r>
          </w:p>
        </w:tc>
        <w:tc>
          <w:tcPr>
            <w:tcW w:w="16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主要备份人</w:t>
            </w:r>
          </w:p>
        </w:tc>
        <w:tc>
          <w:tcPr>
            <w:tcW w:w="18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次要备份人</w:t>
            </w:r>
          </w:p>
        </w:tc>
        <w:tc>
          <w:tcPr>
            <w:tcW w:w="321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工作交接内容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核心联系人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审批权限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应急指挥权限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系统架构文档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代码仓库权限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研发进度跟踪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质量数据统计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内审计划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改进跟踪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采购部经理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备品备件管理员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供应商联络表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采购清单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备份要求：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备份人员需掌握所备份岗位的核心工作流程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</w:t>
      </w:r>
      <w:r>
        <w:rPr>
          <w:rFonts w:hint="eastAsia"/>
          <w:lang w:val="en-US" w:eastAsia="zh-CN"/>
        </w:rPr>
        <w:t>季度</w:t>
      </w:r>
      <w:r>
        <w:rPr>
          <w:rFonts w:hint="default"/>
          <w:lang w:val="en-US" w:eastAsia="zh-CN"/>
        </w:rPr>
        <w:t>组织一次备份人员交叉培训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备份人员每年至少参与一次实际接替演练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3" w:name="_Toc2764"/>
      <w:r>
        <w:rPr>
          <w:rFonts w:hint="default"/>
          <w:lang w:val="en-US" w:eastAsia="zh-CN"/>
        </w:rPr>
        <w:t>资源保障</w:t>
      </w:r>
      <w:bookmarkEnd w:id="13"/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4" w:name="_Toc26390"/>
      <w:r>
        <w:rPr>
          <w:rFonts w:hint="default"/>
          <w:lang w:val="en-US" w:eastAsia="zh-CN"/>
        </w:rPr>
        <w:t>人员保障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人力部配备专职招聘专员1名、培训专员1名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各部门负责人作为本部门人员管理第一责任人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5" w:name="_Toc19111"/>
      <w:r>
        <w:rPr>
          <w:rFonts w:hint="default"/>
          <w:lang w:val="en-US" w:eastAsia="zh-CN"/>
        </w:rPr>
        <w:t>经费保障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1"/>
        <w:gridCol w:w="2283"/>
        <w:gridCol w:w="479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预算（万元）</w:t>
            </w:r>
          </w:p>
        </w:tc>
        <w:tc>
          <w:tcPr>
            <w:tcW w:w="47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招聘平台、猎头服务、招聘会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8.0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外部培训、认证考试、内部讲师课酬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绩效奖励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10.0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年度绩效奖金、优秀员工奖励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20.0</w:t>
            </w:r>
          </w:p>
        </w:tc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6" w:name="_Toc921"/>
      <w:r>
        <w:rPr>
          <w:rFonts w:hint="default"/>
          <w:lang w:val="en-US" w:eastAsia="zh-CN"/>
        </w:rPr>
        <w:t>附件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《2026年人员招聘计划表》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《2026年人员储备计划表》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《2026年人员培训计划表》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《2026年关键岗位备份表》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2344</Words>
  <Characters>2685</Characters>
  <Application>Microsoft Office Word</Application>
  <DocSecurity>0</DocSecurity>
  <Lines>0</Lines>
  <Paragraphs>0</Paragraphs>
  <ScaleCrop>false</ScaleCrop>
  <Company/>
  <LinksUpToDate>false</LinksUpToDate>
  <CharactersWithSpaces>2967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2026-05-26T14:09:27Z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