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7805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1628"/>
      <w:r>
        <w:rPr>
          <w:rFonts w:hint="eastAsia"/>
          <w:lang w:val="en-US" w:eastAsia="zh-CN"/>
        </w:rPr>
        <w:t>问题管理制度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文件编号：ZGS-06-05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_Toc27805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问题管理制度</w:t>
          </w:r>
          <w:r>
            <w:tab/>
          </w:r>
          <w:r>
            <w:fldChar w:fldCharType="begin"/>
          </w:r>
          <w:r>
            <w:instrText xml:space="preserve"> PAGEREF _Toc31628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_Toc7232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_Toc27601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_Toc27601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_Toc22915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_Toc26344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_Toc14395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_Toc8432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_Toc8432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_Toc13623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_Toc8163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_Toc29003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_Toc28925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_Toc28925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_Toc23958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_Toc15983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问题</w:t>
          </w:r>
          <w:r>
            <w:tab/>
          </w:r>
          <w:r>
            <w:fldChar w:fldCharType="begin"/>
          </w:r>
          <w:r>
            <w:instrText xml:space="preserve"> PAGEREF _Toc15983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已知错误</w:t>
          </w:r>
          <w:r>
            <w:tab/>
          </w:r>
          <w:r>
            <w:fldChar w:fldCharType="begin"/>
          </w:r>
          <w:r>
            <w:instrText xml:space="preserve"> PAGEREF _Toc10984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根本原因</w:t>
          </w:r>
          <w:r>
            <w:tab/>
          </w:r>
          <w:r>
            <w:fldChar w:fldCharType="begin"/>
          </w:r>
          <w:r>
            <w:instrText xml:space="preserve"> PAGEREF _Toc28577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_Toc7547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_Toc4237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_Toc4237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问题识别与记录</w:t>
          </w:r>
          <w:r>
            <w:tab/>
          </w:r>
          <w:r>
            <w:fldChar w:fldCharType="begin"/>
          </w:r>
          <w:r>
            <w:instrText xml:space="preserve"> PAGEREF _Toc12127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问题分类与优先级判定</w:t>
          </w:r>
          <w:r>
            <w:tab/>
          </w:r>
          <w:r>
            <w:fldChar w:fldCharType="begin"/>
          </w:r>
          <w:r>
            <w:instrText xml:space="preserve"> PAGEREF _Toc24834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_Toc32577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问题调查与诊断</w:t>
          </w:r>
          <w:r>
            <w:tab/>
          </w:r>
          <w:r>
            <w:fldChar w:fldCharType="begin"/>
          </w:r>
          <w:r>
            <w:instrText xml:space="preserve"> PAGEREF _Toc32577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_Toc12993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解决方案制定与实施</w:t>
          </w:r>
          <w:r>
            <w:tab/>
          </w:r>
          <w:r>
            <w:fldChar w:fldCharType="begin"/>
          </w:r>
          <w:r>
            <w:instrText xml:space="preserve"> PAGEREF _Toc12993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解决方案验证与关闭</w:t>
          </w:r>
          <w:r>
            <w:tab/>
          </w:r>
          <w:r>
            <w:fldChar w:fldCharType="begin"/>
          </w:r>
          <w:r>
            <w:instrText xml:space="preserve"> PAGEREF _Toc13944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问题回顾与评审</w:t>
          </w:r>
          <w:r>
            <w:tab/>
          </w:r>
          <w:r>
            <w:fldChar w:fldCharType="begin"/>
          </w:r>
          <w:r>
            <w:instrText xml:space="preserve"> PAGEREF _Toc13789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_Toc10371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</w:rPr>
            <w:t>关键控制点与测量指标</w:t>
          </w:r>
          <w:r>
            <w:tab/>
          </w:r>
          <w:r>
            <w:fldChar w:fldCharType="begin"/>
          </w:r>
          <w:r>
            <w:instrText xml:space="preserve"> PAGEREF _Toc10371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_Toc3267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_Toc16214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_Toc3541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7232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7601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为规范重庆市鹧鸪哨信息技术有限责任公司运维服务中的问题管理，根本性地消除或减少事件的再次发生，提高运维服务质量和系统稳定性，特制定本制度。其核心目的包括：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分析并确定问题根本原因，提供最终解决方案，防止同类事件重复发生；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确保问题被分派给正确的支持人员，提升问题解决效率与解决率；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依据问题优先级合理调配资源，保障核心业务可用性；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对事件记录进行趋势分析，主动实施预防性措施；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提升运维服务的整体可靠性与客户满意度；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完善运维服务知识，提高事件首次解决率，缩短平均解决时间。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2915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重庆市鹧鸪哨信息技术有限责任公司运维部、研发部、质量部等所有参与运维服务的部门及人员。管理范围涵盖所有根据ITSS服务目录定义的，在运营环境中因系统软、硬件错误引发的，需进行根本原因分析的问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34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治本原则：致力于寻找并消除问题根源，而非仅提供临时解决方案。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预防为主：通过趋势分析，主动识别和解决潜在问题。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协同合作：问题管理流程需与事件管理、变更管理等流程紧密协作。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持续改进：定期回顾问题处理过程，优化流程，积累知识。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39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bidi w:val="0"/>
        <w:rPr>
          <w:rFonts w:hint="eastAsia"/>
          <w:lang w:val="en-US" w:eastAsia="zh-CN"/>
        </w:rPr>
      </w:pPr>
      <w:bookmarkStart w:id="8" w:name="_Toc8432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负责问题管理流程的整体设计、实施、监控与持续改进；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定义并维护本制度及相关模板；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协调问题处理所需资源，确保流程目标达成；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主持重大问题回顾与评审会议。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13623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负责问题管理的日常协调工作；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接收、初步分类与记录问题；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定期生成问题管理报表，协助进行趋势分析；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跟踪问题状态，确保流程按期执行。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0" w:name="_Toc8163"/>
      <w:r>
        <w:rPr>
          <w:rFonts w:hint="eastAsia"/>
          <w:lang w:val="en-US" w:eastAsia="zh-CN"/>
        </w:rPr>
        <w:t>研发部</w:t>
      </w:r>
      <w:bookmarkEnd w:id="10"/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接受分派，对问题进行深入调查、分析与诊断，定位根本原因；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制定并评估解决方案，参与测试验证；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必要时提交变更请求（RFC），并跟踪变更实施。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9003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本制度制定引用了以下国家标准：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28925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bidi w:val="0"/>
        <w:rPr>
          <w:rFonts w:hint="eastAsia"/>
        </w:rPr>
      </w:pPr>
      <w:bookmarkStart w:id="13" w:name="_Toc23958"/>
      <w:r>
        <w:rPr>
          <w:rFonts w:hint="eastAsia"/>
        </w:rPr>
        <w:t>事件</w:t>
      </w:r>
      <w:bookmarkEnd w:id="13"/>
    </w:p>
    <w:p>
      <w:pPr>
        <w:pStyle w:val="a1"/>
        <w:rPr>
          <w:rFonts w:hint="eastAsia"/>
        </w:rPr>
      </w:pPr>
      <w:r>
        <w:rPr>
          <w:rFonts w:hint="eastAsia"/>
        </w:rPr>
        <w:t>导致或可能导致服务中断或质量降低的未计划单次事务。</w:t>
      </w:r>
    </w:p>
    <w:p>
      <w:pPr>
        <w:pStyle w:val="2"/>
        <w:bidi w:val="0"/>
        <w:rPr>
          <w:rFonts w:hint="eastAsia"/>
        </w:rPr>
      </w:pPr>
      <w:bookmarkStart w:id="14" w:name="_Toc15983"/>
      <w:r>
        <w:rPr>
          <w:rFonts w:hint="eastAsia"/>
        </w:rPr>
        <w:t>问题</w:t>
      </w:r>
      <w:bookmarkEnd w:id="14"/>
    </w:p>
    <w:p>
      <w:pPr>
        <w:pStyle w:val="a1"/>
        <w:rPr>
          <w:rFonts w:hint="eastAsia"/>
        </w:rPr>
      </w:pPr>
      <w:r>
        <w:rPr>
          <w:rFonts w:hint="eastAsia"/>
        </w:rPr>
        <w:t>导致一个或多个事件发生的未知根本原因。</w:t>
      </w:r>
    </w:p>
    <w:p>
      <w:pPr>
        <w:pStyle w:val="2"/>
        <w:bidi w:val="0"/>
        <w:rPr>
          <w:rFonts w:hint="eastAsia"/>
        </w:rPr>
      </w:pPr>
      <w:bookmarkStart w:id="15" w:name="_Toc10984"/>
      <w:r>
        <w:rPr>
          <w:rFonts w:hint="eastAsia"/>
        </w:rPr>
        <w:t>已知错误</w:t>
      </w:r>
      <w:bookmarkEnd w:id="15"/>
    </w:p>
    <w:p>
      <w:pPr>
        <w:pStyle w:val="a1"/>
        <w:rPr>
          <w:rFonts w:hint="eastAsia"/>
        </w:rPr>
      </w:pPr>
      <w:r>
        <w:rPr>
          <w:rFonts w:hint="eastAsia"/>
        </w:rPr>
        <w:t>经过诊断已确定根本原因的问题。</w:t>
      </w:r>
    </w:p>
    <w:p>
      <w:pPr>
        <w:pStyle w:val="2"/>
        <w:bidi w:val="0"/>
        <w:rPr>
          <w:rFonts w:hint="eastAsia"/>
        </w:rPr>
      </w:pPr>
      <w:bookmarkStart w:id="16" w:name="_Toc28577"/>
      <w:r>
        <w:rPr>
          <w:rFonts w:hint="eastAsia"/>
        </w:rPr>
        <w:t>根本原因</w:t>
      </w:r>
      <w:bookmarkEnd w:id="16"/>
    </w:p>
    <w:p>
      <w:pPr>
        <w:pStyle w:val="a1"/>
        <w:rPr>
          <w:rFonts w:hint="eastAsia"/>
        </w:rPr>
      </w:pPr>
      <w:r>
        <w:rPr>
          <w:rFonts w:hint="eastAsia"/>
        </w:rPr>
        <w:t>导致问题发生的最基本、最深层次的原因。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7547"/>
      <w:r>
        <w:rPr>
          <w:rFonts w:hint="eastAsia"/>
          <w:lang w:val="en-US" w:eastAsia="zh-CN"/>
        </w:rPr>
        <w:t>服务知识</w:t>
      </w:r>
      <w:bookmarkEnd w:id="17"/>
    </w:p>
    <w:p>
      <w:pPr>
        <w:pStyle w:val="a1"/>
        <w:rPr>
          <w:rFonts w:hint="eastAsia"/>
        </w:rPr>
      </w:pPr>
      <w:r>
        <w:rPr>
          <w:rFonts w:hint="eastAsia"/>
        </w:rPr>
        <w:t>用于存储已知错误、解决方案及变通方法的数据库。</w:t>
      </w:r>
    </w:p>
    <w:p>
      <w:pPr>
        <w:pStyle w:val="a1"/>
      </w:pPr>
      <w:r>
        <w:rPr>
          <w:rFonts w:hint="eastAsia"/>
        </w:rPr>
        <w:t>变更请求（RFC）：为解决问题而提出的对任何配置项的修改请求。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237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127"/>
      <w:r>
        <w:rPr>
          <w:rFonts w:hint="default"/>
          <w:lang w:val="en-US" w:eastAsia="zh-CN"/>
        </w:rPr>
        <w:t>问题识别与记录</w:t>
      </w:r>
      <w:bookmarkEnd w:id="19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问题来源：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事件升级：由事件管理流程升级而来，包括重大事件、频发事件。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主动提出：运维人员在巡检、维护工作中识别的风险或缺陷。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趋势分析：通过对历史事件数据的分析，发现的系统性潜在问题。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问题记录：任何人员识别到问题后，均需通过运维服务管理系统提交《问题记录单》（附件一）。问题管理员负责初步审核信息的完整性。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4834"/>
      <w:r>
        <w:rPr>
          <w:rFonts w:hint="default"/>
          <w:lang w:val="en-US" w:eastAsia="zh-CN"/>
        </w:rPr>
        <w:t>问题分类与优先级判定</w:t>
      </w:r>
      <w:bookmarkEnd w:id="20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问题分类：按技术领域分为硬件类、软件类、网络类等，以便准确分派。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优先级判定：根据对业务的影响程度和紧急性，分为四级：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P1-紧急：影响核心业务，范围广，需立即处理。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P2-高：影响重要业务，需优先处理。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P3-中：影响局部业务，需安排处理。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P4-低：对业务无实质影响，属优化改进类。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32577"/>
      <w:r>
        <w:rPr>
          <w:rFonts w:hint="default"/>
          <w:lang w:val="en-US" w:eastAsia="zh-CN"/>
        </w:rPr>
        <w:t>问题调查与诊断</w:t>
      </w:r>
      <w:bookmarkEnd w:id="21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运维工程师</w:t>
      </w:r>
      <w:r>
        <w:rPr>
          <w:rFonts w:hint="default"/>
          <w:lang w:val="en-US" w:eastAsia="zh-CN"/>
        </w:rPr>
        <w:t>需采用科学方法（如5Why分析法、鱼骨图等）调查问题，直至找到根本原因。调查过程与结论需详细记录。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2993"/>
      <w:r>
        <w:rPr>
          <w:rFonts w:hint="default"/>
          <w:lang w:val="en-US" w:eastAsia="zh-CN"/>
        </w:rPr>
        <w:t>解决方案制定与实施</w:t>
      </w:r>
      <w:bookmarkEnd w:id="22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确定根本原因后，需制定永久性解决方案。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若解决方案涉及系统变更，必须严格遵循《变更管理程序》提交变更请求（RFC）。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解决方案需经过评估，明确风险与影响。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3944"/>
      <w:r>
        <w:rPr>
          <w:rFonts w:hint="default"/>
          <w:lang w:val="en-US" w:eastAsia="zh-CN"/>
        </w:rPr>
        <w:t>解决方案验证与关闭</w:t>
      </w:r>
      <w:bookmarkEnd w:id="23"/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测试验证：解决方案需在测试环境验证通过后，方可在生产环境实施。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效果确认：解决方案实施后，需监控一段时间以确认问题被根本解决且未引入新风险。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问题关闭：经问题经理评审确认后，由问题管理员关闭问题，并更新知识库。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13789"/>
      <w:r>
        <w:rPr>
          <w:rFonts w:hint="default"/>
          <w:lang w:val="en-US" w:eastAsia="zh-CN"/>
        </w:rPr>
        <w:t>问题回顾与评审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对所有P1、P2级别的问题，以及具有代表性的P3级别问题，问题经理应组织回顾会议，总结经验教训，识别改进机会，并形成《问题回顾报告》（附件二）。</w:t>
      </w:r>
    </w:p>
    <w:p>
      <w:pPr>
        <w:pStyle w:val="2"/>
        <w:bidi w:val="0"/>
        <w:rPr>
          <w:rFonts w:hint="eastAsia"/>
        </w:rPr>
      </w:pPr>
      <w:bookmarkStart w:id="25" w:name="_Toc10371"/>
      <w:bookmarkStart w:id="26" w:name="_Toc14508"/>
      <w:r>
        <w:rPr>
          <w:rFonts w:hint="eastAsia"/>
        </w:rPr>
        <w:t>关键控制点与测量指标</w:t>
      </w:r>
      <w:bookmarkEnd w:id="25"/>
      <w:bookmarkEnd w:id="26"/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问题解决率</w:t>
            </w:r>
          </w:p>
        </w:tc>
        <w:tc>
          <w:tcPr>
            <w:tcW w:w="342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实际解决的问题数/问题总数×100 %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7" w:name="bookmark3"/>
      <w:bookmarkEnd w:id="27"/>
      <w:bookmarkStart w:id="28" w:name="_Toc3267"/>
      <w:bookmarkStart w:id="29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28"/>
      <w:bookmarkEnd w:id="29"/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bookmark14"/>
      <w:bookmarkEnd w:id="30"/>
      <w:bookmarkStart w:id="31" w:name="_Toc16214"/>
      <w:r>
        <w:rPr>
          <w:rFonts w:hint="eastAsia"/>
          <w:lang w:val="en-US" w:eastAsia="zh-CN"/>
        </w:rPr>
        <w:t>附件</w:t>
      </w:r>
      <w:bookmarkEnd w:id="31"/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《问题记录单》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《问题回顾报告模板》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_Toc3541"/>
      <w:r>
        <w:rPr>
          <w:rFonts w:hint="eastAsia"/>
          <w:lang w:val="en-US" w:eastAsia="zh-CN"/>
        </w:rPr>
        <w:t>记录</w:t>
      </w:r>
      <w:bookmarkEnd w:id="3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所有问题记录单、分析记录、解决方案、测试报告、回顾报告等均应作为过程记录，由运维部统一保存，保存期限不少于3年，以支持审计和持续改进。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DE0566"/>
    <w:multiLevelType w:val="singleLevel"/>
    <w:tmpl w:val="80DE05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B8496AB"/>
    <w:multiLevelType w:val="singleLevel"/>
    <w:tmpl w:val="9B8496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59979"/>
    <w:multiLevelType w:val="singleLevel"/>
    <w:tmpl w:val="AE7599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39F694F"/>
    <w:multiLevelType w:val="singleLevel"/>
    <w:tmpl w:val="B39F694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9BA3A76"/>
    <w:multiLevelType w:val="singleLevel"/>
    <w:tmpl w:val="F9BA3A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A6F25D6"/>
    <w:multiLevelType w:val="singleLevel"/>
    <w:tmpl w:val="2A6F25D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EF5FE94"/>
    <w:multiLevelType w:val="singleLevel"/>
    <w:tmpl w:val="3EF5FE9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BAC55DB"/>
    <w:multiLevelType w:val="singleLevel"/>
    <w:tmpl w:val="5BAC55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2098175"/>
    <w:multiLevelType w:val="singleLevel"/>
    <w:tmpl w:val="6209817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184B1C5"/>
    <w:multiLevelType w:val="singleLevel"/>
    <w:tmpl w:val="7184B1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D802C86"/>
    <w:multiLevelType w:val="singleLevel"/>
    <w:tmpl w:val="7D802C8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9"/>
  </w:num>
  <w:num w:numId="7">
    <w:abstractNumId w:val="12"/>
  </w:num>
  <w:num w:numId="8">
    <w:abstractNumId w:val="3"/>
  </w:num>
  <w:num w:numId="9">
    <w:abstractNumId w:val="10"/>
  </w:num>
  <w:num w:numId="10">
    <w:abstractNumId w:val="4"/>
  </w:num>
  <w:num w:numId="11">
    <w:abstractNumId w:val="8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2017</Words>
  <Characters>2224</Characters>
  <Application>Microsoft Office Word</Application>
  <DocSecurity>0</DocSecurity>
  <Lines>0</Lines>
  <Paragraphs>0</Paragraphs>
  <ScaleCrop>false</ScaleCrop>
  <Company/>
  <LinksUpToDate>false</LinksUpToDate>
  <CharactersWithSpaces>2294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2026-05-25T03:41:57Z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