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22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696"/>
      <w:r>
        <w:rPr>
          <w:rFonts w:hint="eastAsia"/>
          <w:lang w:val="en-US" w:eastAsia="zh-CN"/>
        </w:rPr>
        <w:t>运维服务技术研发管理制度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文件编号：ZGS-07-01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批准人:刘霞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刘霞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_Toc11222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_Toc15696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_Toc5821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_Toc22804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_Toc25993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_Toc25489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数据部</w:t>
          </w:r>
          <w:r>
            <w:tab/>
          </w:r>
          <w:r>
            <w:fldChar w:fldCharType="begin"/>
          </w:r>
          <w:r>
            <w:instrText xml:space="preserve"> PAGEREF _Toc14385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_Toc13236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_Toc26487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_Toc22248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产品基线</w:t>
          </w:r>
          <w:r>
            <w:tab/>
          </w:r>
          <w:r>
            <w:fldChar w:fldCharType="begin"/>
          </w:r>
          <w:r>
            <w:instrText xml:space="preserve"> PAGEREF _Toc6368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代码走查</w:t>
          </w:r>
          <w:r>
            <w:tab/>
          </w:r>
          <w:r>
            <w:fldChar w:fldCharType="begin"/>
          </w:r>
          <w:r>
            <w:instrText xml:space="preserve"> PAGEREF _Toc17987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_Toc9188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_Toc23184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_Toc1300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_Toc8802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验证阶段</w:t>
          </w:r>
          <w:r>
            <w:tab/>
          </w:r>
          <w:r>
            <w:fldChar w:fldCharType="begin"/>
          </w:r>
          <w:r>
            <w:instrText xml:space="preserve"> PAGEREF _Toc6808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发布阶段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研发成果应用</w:t>
          </w:r>
          <w:r>
            <w:tab/>
          </w:r>
          <w:r>
            <w:fldChar w:fldCharType="begin"/>
          </w:r>
          <w:r>
            <w:instrText xml:space="preserve"> PAGEREF _Toc32349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_Toc31354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4.6.2. </w:t>
          </w:r>
          <w:r>
            <w:rPr>
              <w:rFonts w:hint="eastAsia"/>
              <w:lang w:val="en-US" w:eastAsia="zh-CN"/>
            </w:rPr>
            <w:t>部署与试运行</w:t>
          </w:r>
          <w:r>
            <w:tab/>
          </w:r>
          <w:r>
            <w:fldChar w:fldCharType="begin"/>
          </w:r>
          <w:r>
            <w:instrText xml:space="preserve"> PAGEREF _Toc22456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4.6.3. </w:t>
          </w:r>
          <w:r>
            <w:rPr>
              <w:rFonts w:hint="eastAsia"/>
              <w:lang w:val="en-US" w:eastAsia="zh-CN"/>
            </w:rPr>
            <w:t>应用推广</w:t>
          </w:r>
          <w:r>
            <w:tab/>
          </w:r>
          <w:r>
            <w:fldChar w:fldCharType="begin"/>
          </w:r>
          <w:r>
            <w:instrText xml:space="preserve"> PAGEREF _Toc21039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4.6.4. </w:t>
          </w:r>
          <w:r>
            <w:rPr>
              <w:rFonts w:hint="eastAsia"/>
              <w:lang w:val="en-US" w:eastAsia="zh-CN"/>
            </w:rPr>
            <w:t>效果评估</w:t>
          </w:r>
          <w:r>
            <w:tab/>
          </w:r>
          <w:r>
            <w:fldChar w:fldCharType="begin"/>
          </w:r>
          <w:r>
            <w:instrText xml:space="preserve"> PAGEREF _Toc22374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4.6.5. </w:t>
          </w:r>
          <w:r>
            <w:rPr>
              <w:rFonts w:hint="eastAsia"/>
              <w:lang w:val="en-US" w:eastAsia="zh-CN"/>
            </w:rPr>
            <w:t>持续优化与退出</w:t>
          </w:r>
          <w:r>
            <w:tab/>
          </w:r>
          <w:r>
            <w:fldChar w:fldCharType="begin"/>
          </w:r>
          <w:r>
            <w:instrText xml:space="preserve"> PAGEREF _Toc10331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_Toc20890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_Toc13385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_Toc8839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435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582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为规范公司内部运维工具的研发与管理，明确项目立项、设计、实现、验证及发布各阶段的要求，确保研发过程有序、可控、高效，其成果能有效提升运维服务能力与效率，特制定本制度。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4499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本制度适用于公司内部为提升运维自动化、智能化水平而发起的所有自研工具项目。涉及部门包括运维部、研发部、质量部、人力部。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2280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价值驱动原则：工具研发必须紧密围绕运维业务的实际需求与痛点，确保其交付物能产生实际业务价值。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质量内建原则：在研发全过程中嵌入质量保证活动，确保交付工具的功能、性能及稳定性。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协同共建原则：运维部作为需求方和最终用户，应全程参与；研发部作为实现方，应确保技术方案的先进与可靠；质量部负责全过程质量监督。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25993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3886"/>
      <w:r>
        <w:rPr>
          <w:rFonts w:hint="eastAsia"/>
          <w:lang w:val="en-US" w:eastAsia="zh-CN"/>
        </w:rPr>
        <w:t>运维部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作为需求提出方和最终用户，负责提出工具需求、参与各阶段评审、组织用户验收测试（UAT）及试运行。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5489"/>
      <w:r>
        <w:rPr>
          <w:rFonts w:hint="eastAsia"/>
          <w:lang w:val="en-US" w:eastAsia="zh-CN"/>
        </w:rPr>
        <w:t>研发部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作为研发责任主体，负责项目计划制定、技术方案设计、编码实现、集成测试及技术文档编制。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4385"/>
      <w:r>
        <w:rPr>
          <w:rFonts w:hint="eastAsia"/>
          <w:lang w:val="en-US" w:eastAsia="zh-CN"/>
        </w:rPr>
        <w:t>质量部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负责监督研发过程合规性，制定测试方案并组织系统测试，确保交付质量。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13236"/>
      <w:r>
        <w:rPr>
          <w:rFonts w:hint="eastAsia"/>
          <w:lang w:val="en-US" w:eastAsia="zh-CN"/>
        </w:rPr>
        <w:t>人力部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负责组织相关制度与规范的培训。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26487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25086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2248"/>
      <w:r>
        <w:rPr>
          <w:rFonts w:hint="eastAsia"/>
          <w:lang w:val="en-US" w:eastAsia="zh-CN"/>
        </w:rPr>
        <w:t>运维工具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指由公司自主研发，用于支持信息系统运行维护活动的软件程序，旨在实现运维工作的自动化、规范化与可视化。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6368"/>
      <w:r>
        <w:rPr>
          <w:rFonts w:hint="eastAsia"/>
          <w:lang w:val="en-US" w:eastAsia="zh-CN"/>
        </w:rPr>
        <w:t>产品基线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指在发布阶段确定的、包含所有最终版本代码、文档及相关配置的集合，是后续部署、升级和维护的基准。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7987"/>
      <w:r>
        <w:rPr>
          <w:rFonts w:hint="eastAsia"/>
          <w:lang w:val="en-US" w:eastAsia="zh-CN"/>
        </w:rPr>
        <w:t>代码走查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一种由开发人员相互审查源代码，以发现缺陷、保证代码质量的静态测试方法。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9188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3184"/>
      <w:r>
        <w:rPr>
          <w:rFonts w:hint="eastAsia"/>
          <w:lang w:val="en-US" w:eastAsia="zh-CN"/>
        </w:rPr>
        <w:t>立项阶段</w:t>
      </w:r>
      <w:bookmarkEnd w:id="1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输入：《运维工具需求调研报告》、《项目开发计划》、《项目立项书》。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过程要求：运维部需明确业务需求及预期效益；研发部需评估技术可行性并制定计划；最终需通过由研发部组织的立项评审。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输出与标准：形成经会签的《评审过程记录表》及相关立项文档。检查标准为《评审过程记录表》的完整会签与所有关键问题的闭环。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300"/>
      <w:r>
        <w:rPr>
          <w:rFonts w:hint="eastAsia"/>
          <w:lang w:val="en-US" w:eastAsia="zh-CN"/>
        </w:rPr>
        <w:t>设计阶段</w:t>
      </w:r>
      <w:bookmarkEnd w:id="1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输入：《运维工具设计说明书》、《运维工具测试方案》。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过程要求：研发部需完成总体设计与详细设计；质量部需制定完整的测试策略；对关键技术必须完成验证。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输出与标准：形成经会签的《评审过程记录表》及相关设计文档。检查标准为技术方案经评审通过，且技术风险已确认可控。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8802"/>
      <w:r>
        <w:rPr>
          <w:rFonts w:hint="eastAsia"/>
          <w:lang w:val="en-US" w:eastAsia="zh-CN"/>
        </w:rPr>
        <w:t>实现阶段</w:t>
      </w:r>
      <w:bookmarkEnd w:id="2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输入：源代码文件、单元测试记录、集成测试记录。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过程要求：开发人员须遵循编码规范并完成单元测试；所有模块须成功集成；必须组织代码走查或评审。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输出与标准：形成可运行的集成版本及经会签的《评审过程记录表》。检查标准为代码评审通过且集成版本无阻塞性问题。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6808"/>
      <w:r>
        <w:rPr>
          <w:rFonts w:hint="eastAsia"/>
          <w:lang w:val="en-US" w:eastAsia="zh-CN"/>
        </w:rPr>
        <w:t>验证阶段</w:t>
      </w:r>
      <w:bookmarkEnd w:id="21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输入：《运维工具测试报告》、《工具使用说明书》、《工具部署手册》。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过程要求：质量部需完成系统测试并跟踪缺陷修复；运维部需完成试运行验证；相关用户文档必须编制完毕。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输出与标准：形成经会签的《评审过程记录表》及相关报告文档。检查标准为所有关键缺陷已关闭，且试运行结果满足发布要求。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3456"/>
      <w:r>
        <w:rPr>
          <w:rFonts w:hint="eastAsia"/>
          <w:lang w:val="en-US" w:eastAsia="zh-CN"/>
        </w:rPr>
        <w:t>发布阶段</w:t>
      </w:r>
      <w:bookmarkEnd w:id="22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输入：《项目总结报告》、全部最终交付物。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过程要求：所有交付物须提交至公司配置库形成产品基线；研发部需组织结项评审并进行项目复盘。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输出与标准：形成经会签的《评审过程记录表》及结项文档。检查标准为配置库中交付物齐套，且项目总结已完成。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32349"/>
      <w:r>
        <w:rPr>
          <w:rFonts w:hint="eastAsia"/>
          <w:lang w:val="en-US" w:eastAsia="zh-CN"/>
        </w:rPr>
        <w:t>研发成果应用</w:t>
      </w:r>
      <w:bookmarkEnd w:id="23"/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31354"/>
      <w:r>
        <w:rPr>
          <w:rFonts w:hint="eastAsia"/>
          <w:lang w:val="en-US" w:eastAsia="zh-CN"/>
        </w:rPr>
        <w:t>成果移交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成果通过发布阶段评审后，研发部应在5个工作日内向运维部完成正式移交。移交内容须包括产品基线代码（含版本标签）、部署手册、使用说明书、测试报告及已知问题清单与规避方案。移交时双方须共同填写《研发成果移交清单》，经负责人签字确认后存档至公司配置库，作为成果进入应用阶段的起始节点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22456"/>
      <w:r>
        <w:rPr>
          <w:rFonts w:hint="eastAsia"/>
          <w:lang w:val="en-US" w:eastAsia="zh-CN"/>
        </w:rPr>
        <w:t>部署与试运行</w:t>
      </w:r>
      <w:bookmarkEnd w:id="2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负责在真实运维环境中完成工具的部署，并组织开展试运行工作。试运行周期原则上不少于15个工作日，复杂工具可根据实际情况适当延长。试运行期间应覆盖工具设计的核心使用场景，运维部须指定专人记录运行过程中的问题与异常情况。试运行结束后，运维部须编制《试运行报告》，内容包括运行情况总结、问题统计、用户反馈及是否具备正式上线条件的明确结论。试运行期间发现的关键缺陷，由研发部负责限期修复，直至满足上线要求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6" w:name="_Toc21039"/>
      <w:r>
        <w:rPr>
          <w:rFonts w:hint="eastAsia"/>
          <w:lang w:val="en-US" w:eastAsia="zh-CN"/>
        </w:rPr>
        <w:t>应用推广</w:t>
      </w:r>
      <w:bookmarkEnd w:id="2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运行通过并经质量部确认后，运维部应负责将工具正式纳入日常运维工作流程，并组织内部培训推广。具体工作包括编制或更新相关操作规程、组织全员操作培训并留存培训记录、明确工具使用的责任人与考核要求。通过应用推广，逐步替代原有手工或低效操作方式，确保研发成果能够真正融入运维业务，产生实际价值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22374"/>
      <w:r>
        <w:rPr>
          <w:rFonts w:hint="eastAsia"/>
          <w:lang w:val="en-US" w:eastAsia="zh-CN"/>
        </w:rPr>
        <w:t>效果评估</w:t>
      </w:r>
      <w:bookmarkEnd w:id="2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正式纳入运维流程满3个月后，运维部应联合质量部开展效果评估工作。评估内容须对照立项阶段的预期效益，包括效率提升率、故障响应时间缩短情况、人工成本节约等量化指标，同时评估工具实际使用覆盖率与频次，并开展用户满意度调查。评估结果形成《研发成果应用效果评估报告》，经运维部、研发部、质量部三方会签后存档，作为后续迭代优化及新项目立项的重要参考依据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8" w:name="_Toc10331"/>
      <w:r>
        <w:rPr>
          <w:rFonts w:hint="eastAsia"/>
          <w:lang w:val="en-US" w:eastAsia="zh-CN"/>
        </w:rPr>
        <w:t>持续优化与退出</w:t>
      </w:r>
      <w:bookmarkEnd w:id="2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应建立日常反馈渠道，定期汇总使用意见和建议，向研发部提交《工具优化需求单》。研发部将其纳入后续版本规划，形成“研发—应用—反馈—优化”的闭环管理机制。当工具因技术迭代、业务变更或存在更优替代方案而不再适用时，由运维部提出《工具退出申请》，经研发部评估、质量部审核、管理者代表批准后，正式停止使用并从运维流程中移除，相关文档归档保存不少于5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6238"/>
      <w:r>
        <w:rPr>
          <w:rFonts w:hint="eastAsia"/>
          <w:lang w:val="en-US" w:eastAsia="zh-CN"/>
        </w:rPr>
        <w:t>考核指标</w:t>
      </w:r>
      <w:bookmarkEnd w:id="29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研发管理考核指标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研发资金投入率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（实际投入资金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计划投入资金）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30" w:name="_Toc20890"/>
      <w:r>
        <w:rPr>
          <w:rFonts w:hint="eastAsia"/>
          <w:lang w:val="en-US" w:eastAsia="zh-CN"/>
        </w:rPr>
        <w:t>附则</w:t>
      </w:r>
      <w:bookmarkEnd w:id="3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本制度最终解释权和修订权归研发部。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1" w:name="_Toc13385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《运维工具需求调研报告（模板）》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《项目立项书（模板）》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《项目开发计划（模板）》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《运维工具设计说明书（模板）》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《运维工具测试方案（模板）》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《工具使用说明书（模板）》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《工具部署指导手册（模板）》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《项目总结报告（模板）》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2" w:name="_Toc8839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《评审过程记录表》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《代码走查记录表》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《配置库入库清单》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69E365"/>
    <w:multiLevelType w:val="singleLevel"/>
    <w:tmpl w:val="8669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648049"/>
    <w:multiLevelType w:val="singleLevel"/>
    <w:tmpl w:val="9F6480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8FEFC6"/>
    <w:multiLevelType w:val="singleLevel"/>
    <w:tmpl w:val="C38FEF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A09909B"/>
    <w:multiLevelType w:val="singleLevel"/>
    <w:tmpl w:val="FA0990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E577423"/>
    <w:multiLevelType w:val="singleLevel"/>
    <w:tmpl w:val="0E5774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CC3EAE"/>
    <w:multiLevelType w:val="singleLevel"/>
    <w:tmpl w:val="1DCC3E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97583CD"/>
    <w:multiLevelType w:val="singleLevel"/>
    <w:tmpl w:val="397583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DC60F74"/>
    <w:multiLevelType w:val="singleLevel"/>
    <w:tmpl w:val="5DC60F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E8198AC"/>
    <w:multiLevelType w:val="singleLevel"/>
    <w:tmpl w:val="6E8198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1890</Words>
  <Characters>2074</Characters>
  <Application>Microsoft Office Word</Application>
  <DocSecurity>0</DocSecurity>
  <Lines>0</Lines>
  <Paragraphs>0</Paragraphs>
  <ScaleCrop>false</ScaleCrop>
  <Company/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