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50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81"/>
      <w:r>
        <w:rPr>
          <w:rFonts w:hint="eastAsia"/>
          <w:lang w:val="en-US" w:eastAsia="zh-CN"/>
        </w:rPr>
        <w:t>供应商管理制度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文件编号：ZGS-08-00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采购</w:t>
            </w:r>
            <w:bookmarkStart w:id="2" w:name="_GoBack"/>
            <w:bookmarkEnd w:id="2"/>
            <w:r>
              <w:rPr>
                <w:rFonts w:hint="eastAsia"/>
                <w:u w:val="single"/>
                <w:vertAlign w:val="baseline"/>
                <w:lang w:val="en-US" w:eastAsia="zh-CN"/>
              </w:rPr>
              <w:t>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8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新增应急采购</w:t>
            </w:r>
          </w:p>
        </w:tc>
        <w:tc>
          <w:tcPr>
            <w:tcW w:w="124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_Toc10504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_Toc32281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_Toc22716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引用依据与关联文件</w:t>
          </w:r>
          <w:r>
            <w:tab/>
          </w:r>
          <w:r>
            <w:fldChar w:fldCharType="begin"/>
          </w:r>
          <w:r>
            <w:instrText xml:space="preserve"> PAGEREF _Toc10319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_Toc16389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采购部</w:t>
          </w:r>
          <w:r>
            <w:tab/>
          </w:r>
          <w:r>
            <w:fldChar w:fldCharType="begin"/>
          </w:r>
          <w:r>
            <w:instrText xml:space="preserve"> PAGEREF _Toc18951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_Toc19266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_Toc29117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质量部：</w:t>
          </w:r>
          <w:r>
            <w:tab/>
          </w:r>
          <w:r>
            <w:fldChar w:fldCharType="begin"/>
          </w:r>
          <w:r>
            <w:instrText xml:space="preserve"> PAGEREF _Toc10231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供应商全生命周期管理流程</w:t>
          </w:r>
          <w:r>
            <w:tab/>
          </w:r>
          <w:r>
            <w:fldChar w:fldCharType="begin"/>
          </w:r>
          <w:r>
            <w:instrText xml:space="preserve"> PAGEREF _Toc20406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供应商开发与准入</w:t>
          </w:r>
          <w:r>
            <w:tab/>
          </w:r>
          <w:r>
            <w:fldChar w:fldCharType="begin"/>
          </w:r>
          <w:r>
            <w:instrText xml:space="preserve"> PAGEREF _Toc25310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采购与合同签订</w:t>
          </w:r>
          <w:r>
            <w:tab/>
          </w:r>
          <w:r>
            <w:fldChar w:fldCharType="begin"/>
          </w:r>
          <w:r>
            <w:instrText xml:space="preserve"> PAGEREF _Toc3372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常规采购</w:t>
          </w:r>
          <w:r>
            <w:tab/>
          </w:r>
          <w:r>
            <w:fldChar w:fldCharType="begin"/>
          </w:r>
          <w:r>
            <w:instrText xml:space="preserve"> PAGEREF _Toc6692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4.2.2. </w:t>
          </w:r>
          <w:r>
            <w:rPr>
              <w:rFonts w:hint="eastAsia"/>
              <w:lang w:val="en-US" w:eastAsia="zh-CN"/>
            </w:rPr>
            <w:t>应急采购</w:t>
          </w:r>
          <w:r>
            <w:tab/>
          </w:r>
          <w:r>
            <w:fldChar w:fldCharType="begin"/>
          </w:r>
          <w:r>
            <w:instrText xml:space="preserve"> PAGEREF _Toc27136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供应商绩效评价</w:t>
          </w:r>
          <w:r>
            <w:tab/>
          </w:r>
          <w:r>
            <w:fldChar w:fldCharType="begin"/>
          </w:r>
          <w:r>
            <w:instrText xml:space="preserve"> PAGEREF _Toc1743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供应商激励与改进</w:t>
          </w:r>
          <w:r>
            <w:tab/>
          </w:r>
          <w:r>
            <w:fldChar w:fldCharType="begin"/>
          </w:r>
          <w:r>
            <w:instrText xml:space="preserve"> PAGEREF _Toc31018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供应商退出</w:t>
          </w:r>
          <w:r>
            <w:tab/>
          </w:r>
          <w:r>
            <w:fldChar w:fldCharType="begin"/>
          </w:r>
          <w:r>
            <w:instrText xml:space="preserve"> PAGEREF _Toc15859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风险管理</w:t>
          </w:r>
          <w:r>
            <w:tab/>
          </w:r>
          <w:r>
            <w:fldChar w:fldCharType="begin"/>
          </w:r>
          <w:r>
            <w:instrText xml:space="preserve"> PAGEREF _Toc31102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_Toc20698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156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213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重庆市鹧鸪哨信息技术有限责任公司（以下简称“公司”）对供应商的开发、选择、评价与管理流程，确保供应商提供的产品、服务符合公司项目交付、质量、成本及信息安全要求，支撑公司业务持续稳定发展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760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本制度适用于为公司各类项目（如运维服务、软件开发、系统集成）提供产品（包括软件、硬件、备品备件）与服务的所有供应商的全生命周期管理。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271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战略协同原则： 选择与公司长期发展战略相匹配的供应商。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质量优先原则： 供应商提供的产品或服务必须满足公司与客户约定的质量标准。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公开、公平、公正原则： 采购过程应透明，避免不正当竞争。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合作共赢原则： 发展与核心供应商的长期稳定合作关系，实现共同成长。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 对供应商进行持续的风险评估与监控。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0319"/>
      <w:r>
        <w:rPr>
          <w:rFonts w:hint="default"/>
          <w:lang w:val="en-US" w:eastAsia="zh-CN"/>
        </w:rPr>
        <w:t>引用依据与关联文件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《中华人民共和国招标投标法》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</w:t>
      </w:r>
      <w:r>
        <w:rPr>
          <w:rFonts w:hint="eastAsia"/>
          <w:lang w:val="en-US" w:eastAsia="zh-CN"/>
        </w:rPr>
        <w:t>-2022</w:t>
      </w:r>
      <w:r>
        <w:rPr>
          <w:rFonts w:hint="default"/>
          <w:lang w:val="en-US" w:eastAsia="zh-CN"/>
        </w:rPr>
        <w:t>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公司《备件库管理制度》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6389"/>
      <w:r>
        <w:rPr>
          <w:rFonts w:hint="default"/>
          <w:lang w:val="en-US" w:eastAsia="zh-CN"/>
        </w:rPr>
        <w:t>组织与职责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依据《人员岗位说明书》，明确供应商管理各相关方职责：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8951"/>
      <w:r>
        <w:rPr>
          <w:rFonts w:hint="default"/>
          <w:lang w:val="en-US" w:eastAsia="zh-CN"/>
        </w:rPr>
        <w:t>采购部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作为供应商管理的归口部门，负责组织供应商的开发、调查、准入、年度评价与退出。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采购专员负责具体执行供应商寻源、资质初审、日常沟通、合同签订及履行跟进。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采购部经理负责审核《合格供方名录》、审批采购策略及重大采购合同。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9266"/>
      <w:r>
        <w:rPr>
          <w:rFonts w:hint="default"/>
          <w:lang w:val="en-US" w:eastAsia="zh-CN"/>
        </w:rPr>
        <w:t>运维部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提出对运维相关产品及服务的具体技术、质量及服务响应要求。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参与对供应商技术方案、服务能力的评估。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反馈供应商在产品交付、现场服务、备件供应（依据《备件库管理制度》）等方面的履约表现。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117"/>
      <w:r>
        <w:rPr>
          <w:rFonts w:hint="default"/>
          <w:lang w:val="en-US" w:eastAsia="zh-CN"/>
        </w:rPr>
        <w:t>研发部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提出软件开发、技术组件采购的技术标准和需求。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参与对软件类、技术服务类供应商的技术评估与验收。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231"/>
      <w:r>
        <w:rPr>
          <w:rFonts w:hint="default"/>
          <w:lang w:val="en-US" w:eastAsia="zh-CN"/>
        </w:rPr>
        <w:t>质量部：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负责对供应商提供的产品进行到货检验（参照《备件库管理制度》4.6条款）。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参与供应商质量保证体系的评估。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监控和分析供应商交付物或服务的质量数据。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0406"/>
      <w:r>
        <w:rPr>
          <w:rFonts w:hint="default"/>
          <w:lang w:val="en-US" w:eastAsia="zh-CN"/>
        </w:rPr>
        <w:t>供应商全生命周期管理流程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5310"/>
      <w:r>
        <w:rPr>
          <w:rFonts w:hint="default"/>
          <w:lang w:val="en-US" w:eastAsia="zh-CN"/>
        </w:rPr>
        <w:t>供应商开发与准入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需求提出：业务部门（如运维部、研发部）根据项目或维护需要，提出明确的采购需求。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源与调查：采购专员负责市场寻源，收集潜在供应商信息，并组织进行初步调查，填写《潜在供应商调查表》，内容应包括但不限于：工商资质、财务状况、技术能力、主要客户案例、质量与环境管理体系认证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评估与审批：采购部组织由需求部门、质量部、技术部门组成的评估小组，对潜在供应商进行综合评估。评估通过后，由采购部经理审批，纳入《合格供方名录》。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名录管理：《合格供方名录》为动态文件，由采购部负责维护与定期更新。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372"/>
      <w:r>
        <w:rPr>
          <w:rFonts w:hint="default"/>
          <w:lang w:val="en-US" w:eastAsia="zh-CN"/>
        </w:rPr>
        <w:t>采购与合同签订</w:t>
      </w:r>
      <w:bookmarkEnd w:id="15"/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6692"/>
      <w:r>
        <w:rPr>
          <w:rFonts w:hint="eastAsia"/>
          <w:lang w:val="en-US" w:eastAsia="zh-CN"/>
        </w:rPr>
        <w:t>常规采购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采购实施：对于通用、标准产品或服务，可从《合格供方名录》中直接选择或进行比价、议价。对于重大项目或关键物资，应按照公司规定进行招标或竞争性谈判。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合同管理：采购合同或技术协议应明确约定产品/服务规格、质量标准、交付时间、价格、付款方式、验收标准、售后服务、违约责任、保密及知识产权条款等。合同签订权限参照公司《采购合同管理办法》。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27136"/>
      <w:r>
        <w:rPr>
          <w:rFonts w:hint="eastAsia"/>
          <w:lang w:val="en-US" w:eastAsia="zh-CN"/>
        </w:rPr>
        <w:t>应急采购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为应对突发故障、紧急项目需求或不可预见的服务中断，建立应急采购机制，确保在紧急情况下能够快速、合规地获取所需物资或服务。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应急采购触发条件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出现以下情况之一时，可启动应急采购流程：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发生重大故障或应急事件，现有备件库存不足以支撑快速恢复服务；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客户提出紧急业务需求，且按常规采购周期无法满足交付时限；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核心供应商突发断供、停产或无法履约，影响服务连续性；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其他经运维部经理或公司领导认定的紧急情况。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应急采购审批权限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2060"/>
        <w:gridCol w:w="45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采购金额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  <w:tc>
          <w:tcPr>
            <w:tcW w:w="45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≤1万元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事后3个工作日内补办采购申请单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1万元-5万元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分管副总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需口头请示并事后补办书面审批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&gt;5万元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需口头请示并事后补办书面审批</w:t>
            </w:r>
          </w:p>
        </w:tc>
      </w:tr>
    </w:tbl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应急采购实施流程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紧急需求确认：运维部经理或运维项目经理确认应急采购需求，明确所需物资/服务的规格、数量、交付时限。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供应商选择：优先从《合格供方名录》中选择能够满足紧急交付要求的供应商。若名录内供应商无法满足，可临时选择具备相应资质的供应商，但需在事后补办供应商准入手续。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口头审批：按上述权限向相应审批人进行口头请示，获批后立即执行采购。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采购执行：采购专员或运维部人员可直接执行采购，同步告知采购部备案。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到货验收：物资到货后，由质量部依据《备件库管理制度》4.6条款进行紧急检验，确保质量符合要求。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事后补办：应急采购完成后，采购专员应在3个工作日内补办《应急采购申请单》、采购合同及验收记录，完成正式入库和财务结算手续。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应急采购记录管理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所有应急采购必须保留完整记录，包括：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《应急采购申请单》（附件一）；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采购合同或订单记录；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到货验收记录；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审批记录（口头请示需在补办时注明审批人及时间）。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应急采购定期评审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采购部每半年组织一次应急采购评审，分析应急采购的频次、原因及流程执行情况，评估备件库存策略的合理性，提出改进建议，减少不必要的应急采购。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43"/>
      <w:r>
        <w:rPr>
          <w:rFonts w:hint="default"/>
          <w:lang w:val="en-US" w:eastAsia="zh-CN"/>
        </w:rPr>
        <w:t>供应商绩效评价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日常评价：各相关部门记录供应商在订单交付、产品质量、服务质量、问题响应、备件供应（依据《备件库管理制度》4.5响应级别）等方面的表现。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定期评价：采购部每年至少组织一次对合格供应商的定期综合评价，评价维度应包括：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质量：到货合格率、故障率、问题解决有效性。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交付：准时交付率、备件响应及时性。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服务：技术支持、沟通配合度。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成本：价格竞争力、性价比。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评价分级：根据评价结果，将供应商划分为 A（优秀）、B（合格）、C（待观察）、D（不合格） 四个等级。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1018"/>
      <w:r>
        <w:rPr>
          <w:rFonts w:hint="default"/>
          <w:lang w:val="en-US" w:eastAsia="zh-CN"/>
        </w:rPr>
        <w:t>供应商激励与改进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A级供应商：可优先获得合作机会，考虑发展为战略合作伙伴。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B级供应商：维持正常合作关系。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C级供应商：采购部需向其发出书面改进通知，限期整改，并减少订单份额。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D级供应商：启动退出程序。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5859"/>
      <w:r>
        <w:rPr>
          <w:rFonts w:hint="default"/>
          <w:lang w:val="en-US" w:eastAsia="zh-CN"/>
        </w:rPr>
        <w:t>供应商退出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发生以下情况之一，经审批后，供应商应从《合格供方名录》中移除：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经评价为D级且整改无效。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提供虚假资质或信息。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出现重大质量问题、交付延迟，对公司项目造成严重影响。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违反合同关键条款（如保密协议）。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公司业务战略调整。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31102"/>
      <w:r>
        <w:rPr>
          <w:rFonts w:hint="default"/>
          <w:lang w:val="en-US" w:eastAsia="zh-CN"/>
        </w:rPr>
        <w:t>风险管理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采购部应建立供应商风险档案，关注其经营状况、行业政策等变化。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对于提供关键产品或服务的核心供应商，应制定备选方案，以降低供应中断风险。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所有供应商须与公司签订《保密协议》，以保护公司及客户信息安全。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0698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本制度由采购部负责解释与修订。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本制度自发布之日起生效，公司原有相关规定与本制度不一致的，以本制度为准。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412123"/>
    <w:multiLevelType w:val="singleLevel"/>
    <w:tmpl w:val="BE4121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EE03198"/>
    <w:multiLevelType w:val="singleLevel"/>
    <w:tmpl w:val="BEE03198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2527A3F5"/>
    <w:multiLevelType w:val="singleLevel"/>
    <w:tmpl w:val="2527A3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5071AA0"/>
    <w:multiLevelType w:val="singleLevel"/>
    <w:tmpl w:val="65071A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B9670B9"/>
    <w:multiLevelType w:val="singleLevel"/>
    <w:tmpl w:val="6B9670B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7071F839"/>
    <w:multiLevelType w:val="singleLevel"/>
    <w:tmpl w:val="7071F83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2773</Words>
  <Characters>2915</Characters>
  <Application>Microsoft Office Word</Application>
  <DocSecurity>0</DocSecurity>
  <Lines>0</Lines>
  <Paragraphs>0</Paragraphs>
  <ScaleCrop>false</ScaleCrop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2026-07-01T03:19:08Z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