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613"/>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8004"/>
      <w:r>
        <w:rPr>
          <w:rFonts w:hint="eastAsia"/>
          <w:lang w:val="en-US" w:eastAsia="zh-CN"/>
        </w:rPr>
        <w:t>运维交付管理制度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文件编号：ZGS-09-01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_Toc20613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_Toc20613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_Toc28004 </w:instrText>
          </w:r>
          <w:r>
            <w:rPr>
              <w:rFonts w:ascii="宋体" w:eastAsia="宋体" w:hAnsi="宋体" w:cs="宋体" w:hint="eastAsia"/>
              <w:szCs w:val="24"/>
            </w:rPr>
            <w:fldChar w:fldCharType="separate"/>
          </w:r>
          <w:r>
            <w:rPr>
              <w:rFonts w:hint="eastAsia"/>
              <w:lang w:val="en-US" w:eastAsia="zh-CN"/>
            </w:rPr>
            <w:t>运维交付管理制度</w:t>
          </w:r>
          <w:r>
            <w:tab/>
          </w:r>
          <w:r>
            <w:fldChar w:fldCharType="begin"/>
          </w:r>
          <w:r>
            <w:instrText xml:space="preserve"> PAGEREF _Toc28004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_Toc11139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_Toc11139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_Toc22306 </w:instrText>
          </w:r>
          <w:r>
            <w:rPr>
              <w:rFonts w:ascii="宋体" w:eastAsia="宋体" w:hAnsi="宋体" w:cs="宋体" w:hint="eastAsia"/>
              <w:szCs w:val="24"/>
            </w:rPr>
            <w:fldChar w:fldCharType="separate"/>
          </w:r>
          <w:r>
            <w:rPr>
              <w:rFonts w:hint="default"/>
              <w:lang w:val="en-US" w:eastAsia="zh-CN"/>
            </w:rPr>
            <w:t>1.1. 目的</w:t>
          </w:r>
          <w:r>
            <w:tab/>
          </w:r>
          <w:r>
            <w:fldChar w:fldCharType="begin"/>
          </w:r>
          <w:r>
            <w:instrText xml:space="preserve"> PAGEREF _Toc22306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_Toc30140 </w:instrText>
          </w:r>
          <w:r>
            <w:rPr>
              <w:rFonts w:ascii="宋体" w:eastAsia="宋体" w:hAnsi="宋体" w:cs="宋体" w:hint="eastAsia"/>
              <w:szCs w:val="24"/>
            </w:rPr>
            <w:fldChar w:fldCharType="separate"/>
          </w:r>
          <w:r>
            <w:rPr>
              <w:rFonts w:hint="default"/>
              <w:lang w:val="en-US" w:eastAsia="zh-CN"/>
            </w:rPr>
            <w:t>1.2. 适用范围</w:t>
          </w:r>
          <w:r>
            <w:tab/>
          </w:r>
          <w:r>
            <w:fldChar w:fldCharType="begin"/>
          </w:r>
          <w:r>
            <w:instrText xml:space="preserve"> PAGEREF _Toc30140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_Toc31550 </w:instrText>
          </w:r>
          <w:r>
            <w:rPr>
              <w:rFonts w:ascii="宋体" w:eastAsia="宋体" w:hAnsi="宋体" w:cs="宋体" w:hint="eastAsia"/>
              <w:szCs w:val="24"/>
            </w:rPr>
            <w:fldChar w:fldCharType="separate"/>
          </w:r>
          <w:r>
            <w:rPr>
              <w:rFonts w:hint="default"/>
              <w:lang w:val="en-US" w:eastAsia="zh-CN"/>
            </w:rPr>
            <w:t>1.3. 原则</w:t>
          </w:r>
          <w:r>
            <w:tab/>
          </w:r>
          <w:r>
            <w:fldChar w:fldCharType="begin"/>
          </w:r>
          <w:r>
            <w:instrText xml:space="preserve"> PAGEREF _Toc31550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_Toc13755 </w:instrText>
          </w:r>
          <w:r>
            <w:rPr>
              <w:rFonts w:ascii="宋体" w:eastAsia="宋体" w:hAnsi="宋体" w:cs="宋体" w:hint="eastAsia"/>
              <w:szCs w:val="24"/>
            </w:rPr>
            <w:fldChar w:fldCharType="separate"/>
          </w:r>
          <w:r>
            <w:rPr>
              <w:rFonts w:hint="default"/>
              <w:lang w:val="en-US" w:eastAsia="zh-CN"/>
            </w:rPr>
            <w:t>1.4. 岗位职责</w:t>
          </w:r>
          <w:r>
            <w:tab/>
          </w:r>
          <w:r>
            <w:fldChar w:fldCharType="begin"/>
          </w:r>
          <w:r>
            <w:instrText xml:space="preserve"> PAGEREF _Toc13755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_Toc6250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运维项目经理</w:t>
          </w:r>
          <w:r>
            <w:tab/>
          </w:r>
          <w:r>
            <w:fldChar w:fldCharType="begin"/>
          </w:r>
          <w:r>
            <w:instrText xml:space="preserve"> PAGEREF _Toc6250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_Toc8280 </w:instrText>
          </w:r>
          <w:r>
            <w:rPr>
              <w:rFonts w:ascii="宋体" w:eastAsia="宋体" w:hAnsi="宋体" w:cs="宋体" w:hint="eastAsia"/>
              <w:szCs w:val="24"/>
            </w:rPr>
            <w:fldChar w:fldCharType="separate"/>
          </w:r>
          <w:r>
            <w:rPr>
              <w:rFonts w:hint="default"/>
              <w:lang w:val="en-US" w:eastAsia="zh-CN"/>
            </w:rPr>
            <w:t>1.4.2. 运维部经理</w:t>
          </w:r>
          <w:r>
            <w:tab/>
          </w:r>
          <w:r>
            <w:fldChar w:fldCharType="begin"/>
          </w:r>
          <w:r>
            <w:instrText xml:space="preserve"> PAGEREF _Toc8280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_Toc1355 </w:instrText>
          </w:r>
          <w:r>
            <w:rPr>
              <w:rFonts w:ascii="宋体" w:eastAsia="宋体" w:hAnsi="宋体" w:cs="宋体" w:hint="eastAsia"/>
              <w:szCs w:val="24"/>
            </w:rPr>
            <w:fldChar w:fldCharType="separate"/>
          </w:r>
          <w:r>
            <w:rPr>
              <w:rFonts w:hint="default"/>
              <w:lang w:val="en-US" w:eastAsia="zh-CN"/>
            </w:rPr>
            <w:t>1.4.3. 数据部</w:t>
          </w:r>
          <w:r>
            <w:tab/>
          </w:r>
          <w:r>
            <w:fldChar w:fldCharType="begin"/>
          </w:r>
          <w:r>
            <w:instrText xml:space="preserve"> PAGEREF _Toc1355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_Toc31273 </w:instrText>
          </w:r>
          <w:r>
            <w:rPr>
              <w:rFonts w:ascii="宋体" w:eastAsia="宋体" w:hAnsi="宋体" w:cs="宋体" w:hint="eastAsia"/>
              <w:szCs w:val="24"/>
            </w:rPr>
            <w:fldChar w:fldCharType="separate"/>
          </w:r>
          <w:r>
            <w:rPr>
              <w:rFonts w:hint="default"/>
              <w:lang w:val="en-US" w:eastAsia="zh-CN"/>
            </w:rPr>
            <w:t>1.4.4. 行政部</w:t>
          </w:r>
          <w:r>
            <w:tab/>
          </w:r>
          <w:r>
            <w:fldChar w:fldCharType="begin"/>
          </w:r>
          <w:r>
            <w:instrText xml:space="preserve"> PAGEREF _Toc31273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_Toc8859 </w:instrText>
          </w:r>
          <w:r>
            <w:rPr>
              <w:rFonts w:ascii="宋体" w:eastAsia="宋体" w:hAnsi="宋体" w:cs="宋体" w:hint="eastAsia"/>
              <w:szCs w:val="24"/>
            </w:rPr>
            <w:fldChar w:fldCharType="separate"/>
          </w:r>
          <w:r>
            <w:rPr>
              <w:rFonts w:hint="default"/>
              <w:lang w:val="en-US" w:eastAsia="zh-CN"/>
            </w:rPr>
            <w:t>2. 引用依据</w:t>
          </w:r>
          <w:r>
            <w:tab/>
          </w:r>
          <w:r>
            <w:fldChar w:fldCharType="begin"/>
          </w:r>
          <w:r>
            <w:instrText xml:space="preserve"> PAGEREF _Toc8859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_Toc32145 </w:instrText>
          </w:r>
          <w:r>
            <w:rPr>
              <w:rFonts w:ascii="宋体" w:eastAsia="宋体" w:hAnsi="宋体" w:cs="宋体" w:hint="eastAsia"/>
              <w:szCs w:val="24"/>
            </w:rPr>
            <w:fldChar w:fldCharType="separate"/>
          </w:r>
          <w:r>
            <w:rPr>
              <w:rFonts w:hint="default"/>
              <w:lang w:val="en-US" w:eastAsia="zh-CN"/>
            </w:rPr>
            <w:t>3. 定义与术语</w:t>
          </w:r>
          <w:r>
            <w:tab/>
          </w:r>
          <w:r>
            <w:fldChar w:fldCharType="begin"/>
          </w:r>
          <w:r>
            <w:instrText xml:space="preserve"> PAGEREF _Toc32145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_Toc29560 </w:instrText>
          </w:r>
          <w:r>
            <w:rPr>
              <w:rFonts w:ascii="宋体" w:eastAsia="宋体" w:hAnsi="宋体" w:cs="宋体" w:hint="eastAsia"/>
              <w:szCs w:val="24"/>
            </w:rPr>
            <w:fldChar w:fldCharType="separate"/>
          </w:r>
          <w:r>
            <w:rPr>
              <w:rFonts w:hint="default"/>
              <w:lang w:val="en-US" w:eastAsia="zh-CN"/>
            </w:rPr>
            <w:t>3.1. 运维项目交付</w:t>
          </w:r>
          <w:r>
            <w:tab/>
          </w:r>
          <w:r>
            <w:fldChar w:fldCharType="begin"/>
          </w:r>
          <w:r>
            <w:instrText xml:space="preserve"> PAGEREF _Toc29560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_Toc12889 </w:instrText>
          </w:r>
          <w:r>
            <w:rPr>
              <w:rFonts w:ascii="宋体" w:eastAsia="宋体" w:hAnsi="宋体" w:cs="宋体" w:hint="eastAsia"/>
              <w:szCs w:val="24"/>
            </w:rPr>
            <w:fldChar w:fldCharType="separate"/>
          </w:r>
          <w:r>
            <w:rPr>
              <w:rFonts w:hint="default"/>
              <w:lang w:val="en-US" w:eastAsia="zh-CN"/>
            </w:rPr>
            <w:t>3.2. 服务级别协议（SLA）</w:t>
          </w:r>
          <w:r>
            <w:tab/>
          </w:r>
          <w:r>
            <w:fldChar w:fldCharType="begin"/>
          </w:r>
          <w:r>
            <w:instrText xml:space="preserve"> PAGEREF _Toc12889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_Toc13603 </w:instrText>
          </w:r>
          <w:r>
            <w:rPr>
              <w:rFonts w:ascii="宋体" w:eastAsia="宋体" w:hAnsi="宋体" w:cs="宋体" w:hint="eastAsia"/>
              <w:szCs w:val="24"/>
            </w:rPr>
            <w:fldChar w:fldCharType="separate"/>
          </w:r>
          <w:r>
            <w:rPr>
              <w:rFonts w:hint="default"/>
              <w:lang w:val="en-US" w:eastAsia="zh-CN"/>
            </w:rPr>
            <w:t>3.3. 交付成果</w:t>
          </w:r>
          <w:r>
            <w:tab/>
          </w:r>
          <w:r>
            <w:fldChar w:fldCharType="begin"/>
          </w:r>
          <w:r>
            <w:instrText xml:space="preserve"> PAGEREF _Toc13603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_Toc19185 </w:instrText>
          </w:r>
          <w:r>
            <w:rPr>
              <w:rFonts w:ascii="宋体" w:eastAsia="宋体" w:hAnsi="宋体" w:cs="宋体" w:hint="eastAsia"/>
              <w:szCs w:val="24"/>
            </w:rPr>
            <w:fldChar w:fldCharType="separate"/>
          </w:r>
          <w:r>
            <w:rPr>
              <w:rFonts w:hint="default"/>
              <w:lang w:val="en-US" w:eastAsia="zh-CN"/>
            </w:rPr>
            <w:t>4. 管理内容与要求</w:t>
          </w:r>
          <w:r>
            <w:tab/>
          </w:r>
          <w:r>
            <w:fldChar w:fldCharType="begin"/>
          </w:r>
          <w:r>
            <w:instrText xml:space="preserve"> PAGEREF _Toc19185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_Toc22968 </w:instrText>
          </w:r>
          <w:r>
            <w:rPr>
              <w:rFonts w:ascii="宋体" w:eastAsia="宋体" w:hAnsi="宋体" w:cs="宋体" w:hint="eastAsia"/>
              <w:szCs w:val="24"/>
            </w:rPr>
            <w:fldChar w:fldCharType="separate"/>
          </w:r>
          <w:r>
            <w:rPr>
              <w:rFonts w:hint="default"/>
              <w:lang w:val="en-US" w:eastAsia="zh-CN"/>
            </w:rPr>
            <w:t>4.1. 项目立项管理</w:t>
          </w:r>
          <w:r>
            <w:tab/>
          </w:r>
          <w:r>
            <w:fldChar w:fldCharType="begin"/>
          </w:r>
          <w:r>
            <w:instrText xml:space="preserve"> PAGEREF _Toc22968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_Toc31941 </w:instrText>
          </w:r>
          <w:r>
            <w:rPr>
              <w:rFonts w:ascii="宋体" w:eastAsia="宋体" w:hAnsi="宋体" w:cs="宋体" w:hint="eastAsia"/>
              <w:szCs w:val="24"/>
            </w:rPr>
            <w:fldChar w:fldCharType="separate"/>
          </w:r>
          <w:r>
            <w:rPr>
              <w:rFonts w:hint="default"/>
              <w:lang w:val="en-US" w:eastAsia="zh-CN"/>
            </w:rPr>
            <w:t>4.1.1. 项目分类</w:t>
          </w:r>
          <w:r>
            <w:tab/>
          </w:r>
          <w:r>
            <w:fldChar w:fldCharType="begin"/>
          </w:r>
          <w:r>
            <w:instrText xml:space="preserve"> PAGEREF _Toc31941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_Toc9638 </w:instrText>
          </w:r>
          <w:r>
            <w:rPr>
              <w:rFonts w:ascii="宋体" w:eastAsia="宋体" w:hAnsi="宋体" w:cs="宋体" w:hint="eastAsia"/>
              <w:szCs w:val="24"/>
            </w:rPr>
            <w:fldChar w:fldCharType="separate"/>
          </w:r>
          <w:r>
            <w:rPr>
              <w:rFonts w:hint="default"/>
              <w:lang w:val="en-US" w:eastAsia="zh-CN"/>
            </w:rPr>
            <w:t>4.1.2. 立项流程</w:t>
          </w:r>
          <w:r>
            <w:tab/>
          </w:r>
          <w:r>
            <w:fldChar w:fldCharType="begin"/>
          </w:r>
          <w:r>
            <w:instrText xml:space="preserve"> PAGEREF _Toc9638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_Toc13399 </w:instrText>
          </w:r>
          <w:r>
            <w:rPr>
              <w:rFonts w:ascii="宋体" w:eastAsia="宋体" w:hAnsi="宋体" w:cs="宋体" w:hint="eastAsia"/>
              <w:szCs w:val="24"/>
            </w:rPr>
            <w:fldChar w:fldCharType="separate"/>
          </w:r>
          <w:r>
            <w:rPr>
              <w:rFonts w:hint="default"/>
              <w:lang w:val="en-US" w:eastAsia="zh-CN"/>
            </w:rPr>
            <w:t>4.2. 项目策划管理</w:t>
          </w:r>
          <w:r>
            <w:tab/>
          </w:r>
          <w:r>
            <w:fldChar w:fldCharType="begin"/>
          </w:r>
          <w:r>
            <w:instrText xml:space="preserve"> PAGEREF _Toc13399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_Toc28149 </w:instrText>
          </w:r>
          <w:r>
            <w:rPr>
              <w:rFonts w:ascii="宋体" w:eastAsia="宋体" w:hAnsi="宋体" w:cs="宋体" w:hint="eastAsia"/>
              <w:szCs w:val="24"/>
            </w:rPr>
            <w:fldChar w:fldCharType="separate"/>
          </w:r>
          <w:r>
            <w:rPr>
              <w:rFonts w:hint="default"/>
              <w:lang w:val="en-US" w:eastAsia="zh-CN"/>
            </w:rPr>
            <w:t>4.2.1. 计划内容</w:t>
          </w:r>
          <w:r>
            <w:tab/>
          </w:r>
          <w:r>
            <w:fldChar w:fldCharType="begin"/>
          </w:r>
          <w:r>
            <w:instrText xml:space="preserve"> PAGEREF _Toc28149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_Toc19190 </w:instrText>
          </w:r>
          <w:r>
            <w:rPr>
              <w:rFonts w:ascii="宋体" w:eastAsia="宋体" w:hAnsi="宋体" w:cs="宋体" w:hint="eastAsia"/>
              <w:szCs w:val="24"/>
            </w:rPr>
            <w:fldChar w:fldCharType="separate"/>
          </w:r>
          <w:r>
            <w:rPr>
              <w:rFonts w:hint="default"/>
              <w:lang w:val="en-US" w:eastAsia="zh-CN"/>
            </w:rPr>
            <w:t>4.2.2. 计划输出</w:t>
          </w:r>
          <w:r>
            <w:tab/>
          </w:r>
          <w:r>
            <w:fldChar w:fldCharType="begin"/>
          </w:r>
          <w:r>
            <w:instrText xml:space="preserve"> PAGEREF _Toc19190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_Toc9621 </w:instrText>
          </w:r>
          <w:r>
            <w:rPr>
              <w:rFonts w:ascii="宋体" w:eastAsia="宋体" w:hAnsi="宋体" w:cs="宋体" w:hint="eastAsia"/>
              <w:szCs w:val="24"/>
            </w:rPr>
            <w:fldChar w:fldCharType="separate"/>
          </w:r>
          <w:r>
            <w:rPr>
              <w:rFonts w:hint="default"/>
              <w:lang w:val="en-US" w:eastAsia="zh-CN"/>
            </w:rPr>
            <w:t>4.3. 项目评审管理</w:t>
          </w:r>
          <w:r>
            <w:tab/>
          </w:r>
          <w:r>
            <w:fldChar w:fldCharType="begin"/>
          </w:r>
          <w:r>
            <w:instrText xml:space="preserve"> PAGEREF _Toc9621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_Toc21314 </w:instrText>
          </w:r>
          <w:r>
            <w:rPr>
              <w:rFonts w:ascii="宋体" w:eastAsia="宋体" w:hAnsi="宋体" w:cs="宋体" w:hint="eastAsia"/>
              <w:szCs w:val="24"/>
            </w:rPr>
            <w:fldChar w:fldCharType="separate"/>
          </w:r>
          <w:r>
            <w:rPr>
              <w:rFonts w:hint="default"/>
              <w:lang w:val="en-US" w:eastAsia="zh-CN"/>
            </w:rPr>
            <w:t>4.3.1. 评审要求</w:t>
          </w:r>
          <w:r>
            <w:tab/>
          </w:r>
          <w:r>
            <w:fldChar w:fldCharType="begin"/>
          </w:r>
          <w:r>
            <w:instrText xml:space="preserve"> PAGEREF _Toc21314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_Toc6732 </w:instrText>
          </w:r>
          <w:r>
            <w:rPr>
              <w:rFonts w:ascii="宋体" w:eastAsia="宋体" w:hAnsi="宋体" w:cs="宋体" w:hint="eastAsia"/>
              <w:szCs w:val="24"/>
            </w:rPr>
            <w:fldChar w:fldCharType="separate"/>
          </w:r>
          <w:r>
            <w:rPr>
              <w:rFonts w:hint="default"/>
              <w:lang w:val="en-US" w:eastAsia="zh-CN"/>
            </w:rPr>
            <w:t>4.3.2. 计划发布</w:t>
          </w:r>
          <w:r>
            <w:tab/>
          </w:r>
          <w:r>
            <w:fldChar w:fldCharType="begin"/>
          </w:r>
          <w:r>
            <w:instrText xml:space="preserve"> PAGEREF _Toc6732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_Toc31468 </w:instrText>
          </w:r>
          <w:r>
            <w:rPr>
              <w:rFonts w:ascii="宋体" w:eastAsia="宋体" w:hAnsi="宋体" w:cs="宋体" w:hint="eastAsia"/>
              <w:szCs w:val="24"/>
            </w:rPr>
            <w:fldChar w:fldCharType="separate"/>
          </w:r>
          <w:r>
            <w:rPr>
              <w:rFonts w:hint="default"/>
              <w:lang w:val="en-US" w:eastAsia="zh-CN"/>
            </w:rPr>
            <w:t>4.4. 项目实施管理</w:t>
          </w:r>
          <w:r>
            <w:tab/>
          </w:r>
          <w:r>
            <w:fldChar w:fldCharType="begin"/>
          </w:r>
          <w:r>
            <w:instrText xml:space="preserve"> PAGEREF _Toc31468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_Toc1538 </w:instrText>
          </w:r>
          <w:r>
            <w:rPr>
              <w:rFonts w:ascii="宋体" w:eastAsia="宋体" w:hAnsi="宋体" w:cs="宋体" w:hint="eastAsia"/>
              <w:szCs w:val="24"/>
            </w:rPr>
            <w:fldChar w:fldCharType="separate"/>
          </w:r>
          <w:r>
            <w:rPr>
              <w:rFonts w:hint="default"/>
              <w:lang w:val="en-US" w:eastAsia="zh-CN"/>
            </w:rPr>
            <w:t>4.4.1. 团队组建：</w:t>
          </w:r>
          <w:r>
            <w:tab/>
          </w:r>
          <w:r>
            <w:fldChar w:fldCharType="begin"/>
          </w:r>
          <w:r>
            <w:instrText xml:space="preserve"> PAGEREF _Toc1538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_Toc13132 </w:instrText>
          </w:r>
          <w:r>
            <w:rPr>
              <w:rFonts w:ascii="宋体" w:eastAsia="宋体" w:hAnsi="宋体" w:cs="宋体" w:hint="eastAsia"/>
              <w:szCs w:val="24"/>
            </w:rPr>
            <w:fldChar w:fldCharType="separate"/>
          </w:r>
          <w:r>
            <w:rPr>
              <w:rFonts w:hint="default"/>
              <w:lang w:val="en-US" w:eastAsia="zh-CN"/>
            </w:rPr>
            <w:t>4.4.2. 过程执行</w:t>
          </w:r>
          <w:r>
            <w:tab/>
          </w:r>
          <w:r>
            <w:fldChar w:fldCharType="begin"/>
          </w:r>
          <w:r>
            <w:instrText xml:space="preserve"> PAGEREF _Toc13132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_Toc32633 </w:instrText>
          </w:r>
          <w:r>
            <w:rPr>
              <w:rFonts w:ascii="宋体" w:eastAsia="宋体" w:hAnsi="宋体" w:cs="宋体" w:hint="eastAsia"/>
              <w:szCs w:val="24"/>
            </w:rPr>
            <w:fldChar w:fldCharType="separate"/>
          </w:r>
          <w:r>
            <w:rPr>
              <w:rFonts w:hint="default"/>
              <w:lang w:val="en-US" w:eastAsia="zh-CN"/>
            </w:rPr>
            <w:t>4.5. 项目交付方式管理</w:t>
          </w:r>
          <w:r>
            <w:tab/>
          </w:r>
          <w:r>
            <w:fldChar w:fldCharType="begin"/>
          </w:r>
          <w:r>
            <w:instrText xml:space="preserve"> PAGEREF _Toc32633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_Toc8128 </w:instrText>
          </w:r>
          <w:r>
            <w:rPr>
              <w:rFonts w:ascii="宋体" w:eastAsia="宋体" w:hAnsi="宋体" w:cs="宋体" w:hint="eastAsia"/>
              <w:szCs w:val="24"/>
            </w:rPr>
            <w:fldChar w:fldCharType="separate"/>
          </w:r>
          <w:r>
            <w:rPr>
              <w:rFonts w:hint="default"/>
              <w:lang w:val="en-US" w:eastAsia="zh-CN"/>
            </w:rPr>
            <w:t>4.5.1. 现场交付流程</w:t>
          </w:r>
          <w:r>
            <w:tab/>
          </w:r>
          <w:r>
            <w:fldChar w:fldCharType="begin"/>
          </w:r>
          <w:r>
            <w:instrText xml:space="preserve"> PAGEREF _Toc8128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_Toc28083 </w:instrText>
          </w:r>
          <w:r>
            <w:rPr>
              <w:rFonts w:ascii="宋体" w:eastAsia="宋体" w:hAnsi="宋体" w:cs="宋体" w:hint="eastAsia"/>
              <w:szCs w:val="24"/>
            </w:rPr>
            <w:fldChar w:fldCharType="separate"/>
          </w:r>
          <w:r>
            <w:rPr>
              <w:rFonts w:hint="default"/>
              <w:lang w:val="en-US" w:eastAsia="zh-CN"/>
            </w:rPr>
            <w:t>4.5.2. 远程交付流程</w:t>
          </w:r>
          <w:r>
            <w:tab/>
          </w:r>
          <w:r>
            <w:fldChar w:fldCharType="begin"/>
          </w:r>
          <w:r>
            <w:instrText xml:space="preserve"> PAGEREF _Toc28083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_Toc32757 </w:instrText>
          </w:r>
          <w:r>
            <w:rPr>
              <w:rFonts w:ascii="宋体" w:eastAsia="宋体" w:hAnsi="宋体" w:cs="宋体" w:hint="eastAsia"/>
              <w:szCs w:val="24"/>
            </w:rPr>
            <w:fldChar w:fldCharType="separate"/>
          </w:r>
          <w:r>
            <w:rPr>
              <w:rFonts w:hint="default"/>
              <w:lang w:val="en-US" w:eastAsia="zh-CN"/>
            </w:rPr>
            <w:t>4.6. 项目验收管理</w:t>
          </w:r>
          <w:r>
            <w:tab/>
          </w:r>
          <w:r>
            <w:fldChar w:fldCharType="begin"/>
          </w:r>
          <w:r>
            <w:instrText xml:space="preserve"> PAGEREF _Toc32757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_Toc31632 </w:instrText>
          </w:r>
          <w:r>
            <w:rPr>
              <w:rFonts w:ascii="宋体" w:eastAsia="宋体" w:hAnsi="宋体" w:cs="宋体" w:hint="eastAsia"/>
              <w:szCs w:val="24"/>
            </w:rPr>
            <w:fldChar w:fldCharType="separate"/>
          </w:r>
          <w:r>
            <w:rPr>
              <w:rFonts w:hint="default"/>
              <w:lang w:val="en-US" w:eastAsia="zh-CN"/>
            </w:rPr>
            <w:t>4.6.1. 内部验收</w:t>
          </w:r>
          <w:r>
            <w:tab/>
          </w:r>
          <w:r>
            <w:fldChar w:fldCharType="begin"/>
          </w:r>
          <w:r>
            <w:instrText xml:space="preserve"> PAGEREF _Toc31632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_Toc15752 </w:instrText>
          </w:r>
          <w:r>
            <w:rPr>
              <w:rFonts w:ascii="宋体" w:eastAsia="宋体" w:hAnsi="宋体" w:cs="宋体" w:hint="eastAsia"/>
              <w:szCs w:val="24"/>
            </w:rPr>
            <w:fldChar w:fldCharType="separate"/>
          </w:r>
          <w:r>
            <w:rPr>
              <w:rFonts w:hint="default"/>
              <w:lang w:val="en-US" w:eastAsia="zh-CN"/>
            </w:rPr>
            <w:t>4.6.2. 客户验收</w:t>
          </w:r>
          <w:r>
            <w:tab/>
          </w:r>
          <w:r>
            <w:fldChar w:fldCharType="begin"/>
          </w:r>
          <w:r>
            <w:instrText xml:space="preserve"> PAGEREF _Toc15752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_Toc13685 </w:instrText>
          </w:r>
          <w:r>
            <w:rPr>
              <w:rFonts w:ascii="宋体" w:eastAsia="宋体" w:hAnsi="宋体" w:cs="宋体" w:hint="eastAsia"/>
              <w:szCs w:val="24"/>
            </w:rPr>
            <w:fldChar w:fldCharType="separate"/>
          </w:r>
          <w:r>
            <w:rPr>
              <w:rFonts w:hint="default"/>
              <w:lang w:val="en-US" w:eastAsia="zh-CN"/>
            </w:rPr>
            <w:t>4.7. 交付成果管理</w:t>
          </w:r>
          <w:r>
            <w:tab/>
          </w:r>
          <w:r>
            <w:fldChar w:fldCharType="begin"/>
          </w:r>
          <w:r>
            <w:instrText xml:space="preserve"> PAGEREF _Toc13685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_Toc16290 </w:instrText>
          </w:r>
          <w:r>
            <w:rPr>
              <w:rFonts w:ascii="宋体" w:eastAsia="宋体" w:hAnsi="宋体" w:cs="宋体" w:hint="eastAsia"/>
              <w:szCs w:val="24"/>
            </w:rPr>
            <w:fldChar w:fldCharType="separate"/>
          </w:r>
          <w:r>
            <w:rPr>
              <w:rFonts w:hint="default"/>
              <w:lang w:val="en-US" w:eastAsia="zh-CN"/>
            </w:rPr>
            <w:t>4.7.1. 例行操作成果</w:t>
          </w:r>
          <w:r>
            <w:tab/>
          </w:r>
          <w:r>
            <w:fldChar w:fldCharType="begin"/>
          </w:r>
          <w:r>
            <w:instrText xml:space="preserve"> PAGEREF _Toc16290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_Toc2287 </w:instrText>
          </w:r>
          <w:r>
            <w:rPr>
              <w:rFonts w:ascii="宋体" w:eastAsia="宋体" w:hAnsi="宋体" w:cs="宋体" w:hint="eastAsia"/>
              <w:szCs w:val="24"/>
            </w:rPr>
            <w:fldChar w:fldCharType="separate"/>
          </w:r>
          <w:r>
            <w:rPr>
              <w:rFonts w:hint="default"/>
              <w:lang w:val="en-US" w:eastAsia="zh-CN"/>
            </w:rPr>
            <w:t>4.7.2. 应急响应成果</w:t>
          </w:r>
          <w:r>
            <w:tab/>
          </w:r>
          <w:r>
            <w:fldChar w:fldCharType="begin"/>
          </w:r>
          <w:r>
            <w:instrText xml:space="preserve"> PAGEREF _Toc2287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_Toc31867 </w:instrText>
          </w:r>
          <w:r>
            <w:rPr>
              <w:rFonts w:ascii="宋体" w:eastAsia="宋体" w:hAnsi="宋体" w:cs="宋体" w:hint="eastAsia"/>
              <w:szCs w:val="24"/>
            </w:rPr>
            <w:fldChar w:fldCharType="separate"/>
          </w:r>
          <w:r>
            <w:rPr>
              <w:rFonts w:hint="default"/>
              <w:lang w:val="en-US" w:eastAsia="zh-CN"/>
            </w:rPr>
            <w:t>4.7.3. 优化改善成果</w:t>
          </w:r>
          <w:r>
            <w:tab/>
          </w:r>
          <w:r>
            <w:fldChar w:fldCharType="begin"/>
          </w:r>
          <w:r>
            <w:instrText xml:space="preserve"> PAGEREF _Toc31867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_Toc24242 </w:instrText>
          </w:r>
          <w:r>
            <w:rPr>
              <w:rFonts w:ascii="宋体" w:eastAsia="宋体" w:hAnsi="宋体" w:cs="宋体" w:hint="eastAsia"/>
              <w:szCs w:val="24"/>
            </w:rPr>
            <w:fldChar w:fldCharType="separate"/>
          </w:r>
          <w:r>
            <w:rPr>
              <w:rFonts w:hint="default"/>
              <w:lang w:val="en-US" w:eastAsia="zh-CN"/>
            </w:rPr>
            <w:t>4.7.4. 调研评估成果</w:t>
          </w:r>
          <w:r>
            <w:tab/>
          </w:r>
          <w:r>
            <w:fldChar w:fldCharType="begin"/>
          </w:r>
          <w:r>
            <w:instrText xml:space="preserve"> PAGEREF _Toc24242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_Toc16358 </w:instrText>
          </w:r>
          <w:r>
            <w:rPr>
              <w:rFonts w:ascii="宋体" w:eastAsia="宋体" w:hAnsi="宋体" w:cs="宋体" w:hint="eastAsia"/>
              <w:szCs w:val="24"/>
            </w:rPr>
            <w:fldChar w:fldCharType="separate"/>
          </w:r>
          <w:r>
            <w:rPr>
              <w:rFonts w:hint="default"/>
              <w:lang w:val="en-US" w:eastAsia="zh-CN"/>
            </w:rPr>
            <w:t>4.8. 关键控制点与测量指标</w:t>
          </w:r>
          <w:r>
            <w:tab/>
          </w:r>
          <w:r>
            <w:fldChar w:fldCharType="begin"/>
          </w:r>
          <w:r>
            <w:instrText xml:space="preserve"> PAGEREF _Toc16358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_Toc2416 </w:instrText>
          </w:r>
          <w:r>
            <w:rPr>
              <w:rFonts w:ascii="宋体" w:eastAsia="宋体" w:hAnsi="宋体" w:cs="宋体" w:hint="eastAsia"/>
              <w:szCs w:val="24"/>
            </w:rPr>
            <w:fldChar w:fldCharType="separate"/>
          </w:r>
          <w:r>
            <w:rPr>
              <w:rFonts w:hint="default"/>
              <w:lang w:val="en-US" w:eastAsia="zh-CN"/>
            </w:rPr>
            <w:t>4.8.1. 关键控制点</w:t>
          </w:r>
          <w:r>
            <w:tab/>
          </w:r>
          <w:r>
            <w:fldChar w:fldCharType="begin"/>
          </w:r>
          <w:r>
            <w:instrText xml:space="preserve"> PAGEREF _Toc2416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_Toc5974 </w:instrText>
          </w:r>
          <w:r>
            <w:rPr>
              <w:rFonts w:ascii="宋体" w:eastAsia="宋体" w:hAnsi="宋体" w:cs="宋体" w:hint="eastAsia"/>
              <w:szCs w:val="24"/>
            </w:rPr>
            <w:fldChar w:fldCharType="separate"/>
          </w:r>
          <w:r>
            <w:rPr>
              <w:rFonts w:hint="default"/>
              <w:lang w:val="en-US" w:eastAsia="zh-CN"/>
            </w:rPr>
            <w:t xml:space="preserve">4.8.2. </w:t>
          </w:r>
          <w:r>
            <w:rPr>
              <w:rFonts w:hint="eastAsia"/>
              <w:lang w:val="en-US" w:eastAsia="zh-CN"/>
            </w:rPr>
            <w:t>衡量指标管理</w:t>
          </w:r>
          <w:r>
            <w:tab/>
          </w:r>
          <w:r>
            <w:fldChar w:fldCharType="begin"/>
          </w:r>
          <w:r>
            <w:instrText xml:space="preserve"> PAGEREF _Toc5974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1139"/>
      <w:r>
        <w:rPr>
          <w:rFonts w:hint="default"/>
          <w:lang w:val="en-US" w:eastAsia="zh-CN"/>
        </w:rPr>
        <w:t>总则</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2306"/>
      <w:r>
        <w:rPr>
          <w:rFonts w:hint="default"/>
          <w:lang w:val="en-US" w:eastAsia="zh-CN"/>
        </w:rPr>
        <w:t>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规范重庆市鹧鸪哨信息技术有限责任公司运维服务项目的交付管理，建立统一、标准的项目管理体系，确保项目在预定的范围、时间和成本内达成服务级别协议（SLA）要求，提升客户满意度与服务交付质量，特制定本制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30140"/>
      <w:r>
        <w:rPr>
          <w:rFonts w:hint="default"/>
          <w:lang w:val="en-US" w:eastAsia="zh-CN"/>
        </w:rPr>
        <w:t>适用范围</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本制度适用于公司所有运维服务项目的交付管理活动，涵盖项目立项、策划、实施、验收及改进的全过程，适用于运维部、质量部、人力部、采购部所有参与项目交付的部门及人员。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1550"/>
      <w:r>
        <w:rPr>
          <w:rFonts w:hint="default"/>
          <w:lang w:val="en-US" w:eastAsia="zh-CN"/>
        </w:rPr>
        <w:t>原则</w:t>
      </w:r>
      <w:bookmarkEnd w:id="6"/>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客户导向原则：项目交付以满足客户业务需求和SLA要求为核心。</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过程规范原则：项目交付活动必须遵循统一的流程和标准。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持续改进原则：通过监控、测量和评审，推动项目交付能力的持续提升。</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协同协作原则：各相关部门应密切配合，确保项目交付过程顺畅高效。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755"/>
      <w:r>
        <w:rPr>
          <w:rFonts w:hint="default"/>
          <w:lang w:val="en-US" w:eastAsia="zh-CN"/>
        </w:rPr>
        <w:t>岗位职责</w:t>
      </w:r>
      <w:bookmarkEnd w:id="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6250"/>
      <w:r>
        <w:rPr>
          <w:rFonts w:hint="eastAsia"/>
          <w:lang w:val="en-US" w:eastAsia="zh-CN"/>
        </w:rPr>
        <w:t>运维项目经理</w:t>
      </w:r>
      <w:bookmarkEnd w:id="8"/>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负责制定和审核项目交付管理制度与流程。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指导项目交付计划的制定，审核质量与客户满意度目标。</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组织实施客户满意度调查与分析，向公司提交年度客户满意度报告。</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负责项目交付成果的验收，提供项目验收分析报告。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8280"/>
      <w:r>
        <w:rPr>
          <w:rFonts w:hint="default"/>
          <w:lang w:val="en-US" w:eastAsia="zh-CN"/>
        </w:rPr>
        <w:t>运维部经理</w:t>
      </w:r>
      <w:bookmarkEnd w:id="9"/>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负责项目团队的组建与管理。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编写项目立项及项目计划材料，明确项目范围和量化目标。</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按SLA向客户提供服务，及时反馈项目异常情况及纠正措施。</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监督与协调项目交付过程，定期提交SLA自检结果和质量数据。</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355"/>
      <w:r>
        <w:rPr>
          <w:rFonts w:hint="default"/>
          <w:lang w:val="en-US" w:eastAsia="zh-CN"/>
        </w:rPr>
        <w:t>质量部</w:t>
      </w:r>
      <w:bookmarkEnd w:id="10"/>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负责组织级运维服务质量统计与管理。</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组织各类运维服务质量管理活动。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对项目交付过程进行检查和审计。</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1273"/>
      <w:r>
        <w:rPr>
          <w:rFonts w:hint="default"/>
          <w:lang w:val="en-US" w:eastAsia="zh-CN"/>
        </w:rPr>
        <w:t>人力部</w:t>
      </w:r>
      <w:bookmarkEnd w:id="11"/>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协助项目团队组建和人员招聘。</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组织项目成员培训，协助岗位设置与绩效管理。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8859"/>
      <w:r>
        <w:rPr>
          <w:rFonts w:hint="default"/>
          <w:lang w:val="en-US" w:eastAsia="zh-CN"/>
        </w:rPr>
        <w:t>引用依据</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本制度制定引用了以下国家标准与行业规范：</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28827.1-2022 《信息技术服务 运行维护 第1部分：通用要求》</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28827.2-2012 《信息技术服务 运行维护 第2部分：交付规范》</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28827.3-2012 《信息技术服务 运行维护 第3部分：应急响应规范》</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T/CESA 1299—2023 《信息技术服务 运行维护服务能力成熟度模型》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2145"/>
      <w:r>
        <w:rPr>
          <w:rFonts w:hint="default"/>
          <w:lang w:val="en-US" w:eastAsia="zh-CN"/>
        </w:rPr>
        <w:t>定义与术语</w:t>
      </w:r>
      <w:bookmarkEnd w:id="1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9560"/>
      <w:r>
        <w:rPr>
          <w:rFonts w:hint="default"/>
          <w:lang w:val="en-US" w:eastAsia="zh-CN"/>
        </w:rPr>
        <w:t>运维项目交付</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指按照服务级别协议（SLA）要求，通过计划、实施、监控和改进等活动，向客户提供运维服务的过程。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2889"/>
      <w:r>
        <w:rPr>
          <w:rFonts w:hint="default"/>
          <w:lang w:val="en-US" w:eastAsia="zh-CN"/>
        </w:rPr>
        <w:t>服务级别协议（SLA）</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服务提供方与客户就服务质量、性能等方面达成的书面协议。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13603"/>
      <w:r>
        <w:rPr>
          <w:rFonts w:hint="default"/>
          <w:lang w:val="en-US" w:eastAsia="zh-CN"/>
        </w:rPr>
        <w:t>交付成果</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项目交付过程中产生的各类文档、报告和服务记录。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9185"/>
      <w:r>
        <w:rPr>
          <w:rFonts w:hint="default"/>
          <w:lang w:val="en-US" w:eastAsia="zh-CN"/>
        </w:rPr>
        <w:t>管理内容与要求</w:t>
      </w:r>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22968"/>
      <w:r>
        <w:rPr>
          <w:rFonts w:hint="default"/>
          <w:lang w:val="en-US" w:eastAsia="zh-CN"/>
        </w:rPr>
        <w:t>项目立项管理</w:t>
      </w:r>
      <w:bookmarkEnd w:id="1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31941"/>
      <w:r>
        <w:rPr>
          <w:rFonts w:hint="default"/>
          <w:lang w:val="en-US" w:eastAsia="zh-CN"/>
        </w:rPr>
        <w:t>项目分类</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续签类项目：由原项目经理及团队负责交付实施。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新签类项目：由运维部经理根据SLA要求确定项目经理及团队成员。</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9638"/>
      <w:r>
        <w:rPr>
          <w:rFonts w:hint="default"/>
          <w:lang w:val="en-US" w:eastAsia="zh-CN"/>
        </w:rPr>
        <w:t>立项流程</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项目团队组建完成后，项目经理在公司项目管理系统中申报立项。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立项材料应包括项目背景、目标、范围、资源需求等内容。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3399"/>
      <w:r>
        <w:rPr>
          <w:rFonts w:hint="default"/>
          <w:lang w:val="en-US" w:eastAsia="zh-CN"/>
        </w:rPr>
        <w:t>项目策划管理</w:t>
      </w:r>
      <w:bookmarkEnd w:id="2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8149"/>
      <w:r>
        <w:rPr>
          <w:rFonts w:hint="default"/>
          <w:lang w:val="en-US" w:eastAsia="zh-CN"/>
        </w:rPr>
        <w:t>计划内容</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明确交付内容、交付方式、交付成果及量化考核指标。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预估项目工作量，确定人力资源需求。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制定工作流程、关键记录、服务报告和监控方式。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识别项目风险，制定风险应对措施。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制定沟通策略，确保关键信息及时传达。</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19190"/>
      <w:r>
        <w:rPr>
          <w:rFonts w:hint="default"/>
          <w:lang w:val="en-US" w:eastAsia="zh-CN"/>
        </w:rPr>
        <w:t>计划输出</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编制《运维项目管理计划》并提交评审。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9621"/>
      <w:r>
        <w:rPr>
          <w:rFonts w:hint="default"/>
          <w:lang w:val="en-US" w:eastAsia="zh-CN"/>
        </w:rPr>
        <w:t>项目评审管理</w:t>
      </w:r>
      <w:bookmarkEnd w:id="2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1314"/>
      <w:r>
        <w:rPr>
          <w:rFonts w:hint="default"/>
          <w:lang w:val="en-US" w:eastAsia="zh-CN"/>
        </w:rPr>
        <w:t>评审要求</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《运维项目管理计划》需提交运维部经理、运维业务线及质量部评审。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确保项目人员、过程、资源和工具与SLA要求相匹配。</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6732"/>
      <w:r>
        <w:rPr>
          <w:rFonts w:hint="default"/>
          <w:lang w:val="en-US" w:eastAsia="zh-CN"/>
        </w:rPr>
        <w:t>计划发布</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评审通过后，通知项目组成员及相关干系人。</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31468"/>
      <w:r>
        <w:rPr>
          <w:rFonts w:hint="default"/>
          <w:lang w:val="en-US" w:eastAsia="zh-CN"/>
        </w:rPr>
        <w:t>项目实施管理</w:t>
      </w:r>
      <w:bookmarkEnd w:id="27"/>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538"/>
      <w:r>
        <w:rPr>
          <w:rFonts w:hint="default"/>
          <w:lang w:val="en-US" w:eastAsia="zh-CN"/>
        </w:rPr>
        <w:t>团队组建：</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w:t>
      </w:r>
      <w:r>
        <w:rPr>
          <w:rFonts w:hint="default"/>
          <w:lang w:val="en-US" w:eastAsia="zh-CN"/>
        </w:rPr>
        <w:t>项目经理根据计划组建项目团队，明确职责和汇报关系。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制定培训计划，提升团队能力。</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3132"/>
      <w:r>
        <w:rPr>
          <w:rFonts w:hint="default"/>
          <w:lang w:val="en-US" w:eastAsia="zh-CN"/>
        </w:rPr>
        <w:t>过程执行</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按SLA要求实施项目，协调资源和人力。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遵循流程制度和作业指导书，保留工作记录。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记录关键服务信息，按时提交服务报告。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使用</w:t>
      </w:r>
      <w:r>
        <w:rPr>
          <w:rFonts w:hint="eastAsia"/>
          <w:lang w:val="en-US" w:eastAsia="zh-CN"/>
        </w:rPr>
        <w:t>服务知识</w:t>
      </w:r>
      <w:r>
        <w:rPr>
          <w:rFonts w:hint="default"/>
          <w:lang w:val="en-US" w:eastAsia="zh-CN"/>
        </w:rPr>
        <w:t>，及时归档文件，分享经验。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确保操作符合安全要求，及时处理风险。</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32633"/>
      <w:r>
        <w:rPr>
          <w:rFonts w:hint="default"/>
          <w:lang w:val="en-US" w:eastAsia="zh-CN"/>
        </w:rPr>
        <w:t>项目交付方式管理</w:t>
      </w:r>
      <w:bookmarkEnd w:id="3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8128"/>
      <w:r>
        <w:rPr>
          <w:rFonts w:hint="default"/>
          <w:lang w:val="en-US" w:eastAsia="zh-CN"/>
        </w:rPr>
        <w:t>现场交付流程</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信息收集：了解客户需求、前期支持和遗留问题。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预案制定：形成处理预案，制定风险应急预案。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资源准备：准备资料和工具，做好安全防范。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现场执行：向客户说明服务内容，按预案作业。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问题处理：遗留问题制定处理方案，客户确认。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验收确认：客户签署服务单，恢复现场环境。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报告归档：提交《现场服务报告单》，完成满意度调查。</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28083"/>
      <w:r>
        <w:rPr>
          <w:rFonts w:hint="default"/>
          <w:lang w:val="en-US" w:eastAsia="zh-CN"/>
        </w:rPr>
        <w:t>远程交付流程</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信息收集：确认交付内容和客户要求。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预案制定：制定处理预案和风险应急预案。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条件验证：验证远程交付条件的稳定性和安全性。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远程执行：按约定时间提供服务，告知风险。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问题处理：记录遗留问题，制定处理计划。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验收确认：客户确认成果，断开连接。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报告归档：完善服务记录，完成满意度回访。</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32757"/>
      <w:r>
        <w:rPr>
          <w:rFonts w:hint="default"/>
          <w:lang w:val="en-US" w:eastAsia="zh-CN"/>
        </w:rPr>
        <w:t>项目验收管理</w:t>
      </w:r>
      <w:bookmarkEnd w:id="3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31632"/>
      <w:r>
        <w:rPr>
          <w:rFonts w:hint="default"/>
          <w:lang w:val="en-US" w:eastAsia="zh-CN"/>
        </w:rPr>
        <w:t>内部验收</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项目结束一个月内，项目组向质量部提出验收申请。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提交项目验收文档和SLA达成自评记录。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质量部结合客户满意度调查结果进行评估。</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15752"/>
      <w:r>
        <w:rPr>
          <w:rFonts w:hint="default"/>
          <w:lang w:val="en-US" w:eastAsia="zh-CN"/>
        </w:rPr>
        <w:t>客户验收</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按合同约定时间推进客户验收。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初验存在遗留问题的，在终验前解决落实。</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3685"/>
      <w:r>
        <w:rPr>
          <w:rFonts w:hint="default"/>
          <w:lang w:val="en-US" w:eastAsia="zh-CN"/>
        </w:rPr>
        <w:t>交付成果管理</w:t>
      </w:r>
      <w:bookmarkEnd w:id="3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6290"/>
      <w:r>
        <w:rPr>
          <w:rFonts w:hint="default"/>
          <w:lang w:val="en-US" w:eastAsia="zh-CN"/>
        </w:rPr>
        <w:t>例行操作成果</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运行状态信息记录、异常处理记录、趋势分析报告、配置信息记录、满意度报告。</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2287"/>
      <w:r>
        <w:rPr>
          <w:rFonts w:hint="default"/>
          <w:lang w:val="en-US" w:eastAsia="zh-CN"/>
        </w:rPr>
        <w:t>应急响应成果</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响应支持记录、关键指标数据、重大事件分析报告、配置更新记录。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31867"/>
      <w:r>
        <w:rPr>
          <w:rFonts w:hint="default"/>
          <w:lang w:val="en-US" w:eastAsia="zh-CN"/>
        </w:rPr>
        <w:t>优化改善成果</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优化方案及评审记录、实施方案、变更和发布报告、配置更新记录。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0" w:name="_Toc24242"/>
      <w:r>
        <w:rPr>
          <w:rFonts w:hint="default"/>
          <w:lang w:val="en-US" w:eastAsia="zh-CN"/>
        </w:rPr>
        <w:t>调研评估成果</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调研计划书、分析报告、规划方案建议及评审记录。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6358"/>
      <w:r>
        <w:rPr>
          <w:rFonts w:hint="default"/>
          <w:lang w:val="en-US" w:eastAsia="zh-CN"/>
        </w:rPr>
        <w:t>关键控制点与测量指标</w:t>
      </w:r>
      <w:bookmarkEnd w:id="4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2416"/>
      <w:r>
        <w:rPr>
          <w:rFonts w:hint="default"/>
          <w:lang w:val="en-US" w:eastAsia="zh-CN"/>
        </w:rPr>
        <w:t>关键控制点</w:t>
      </w:r>
      <w:bookmarkEnd w:id="42"/>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所有项目必须经过正式立项和计划评审。</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项目交付必须严格按照SLA要求执行。</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项目验收必须包括内部验收和客户验收。</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项目交付成果必须完整归档。</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客户满意度必须定期调查和分析。</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5974"/>
      <w:r>
        <w:rPr>
          <w:rFonts w:hint="eastAsia"/>
          <w:lang w:val="en-US" w:eastAsia="zh-CN"/>
        </w:rPr>
        <w:t>衡量指标管理</w:t>
      </w:r>
      <w:bookmarkEnd w:id="4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为衡量</w:t>
      </w:r>
      <w:r>
        <w:rPr>
          <w:rFonts w:hint="eastAsia"/>
          <w:lang w:val="en-US" w:eastAsia="zh-CN"/>
        </w:rPr>
        <w:t>运维交付</w:t>
      </w:r>
      <w:r>
        <w:rPr>
          <w:rFonts w:hint="default"/>
          <w:lang w:val="en-US" w:eastAsia="zh-CN"/>
        </w:rPr>
        <w:t>成效，设定以下核心考核指标：</w:t>
      </w:r>
      <w:r>
        <w:rPr>
          <w:rFonts w:hint="eastAsia"/>
          <w:lang w:val="en-US" w:eastAsia="zh-CN"/>
        </w:rPr>
        <w:t>如表4-1所示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关键绩效指标表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41"/>
        <w:gridCol w:w="1387"/>
        <w:gridCol w:w="4089"/>
        <w:gridCol w:w="1107"/>
        <w:gridCol w:w="109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38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交付及时率</w:t>
            </w:r>
          </w:p>
        </w:tc>
        <w:tc>
          <w:tcPr>
            <w:tcW w:w="4089"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及时交付数量/总交付数量*100%</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季度</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≥95%</w:t>
            </w:r>
          </w:p>
        </w:tc>
      </w:tr>
    </w:tbl>
    <w:p>
      <w:pPr>
        <w:pStyle w:val="a1"/>
        <w:keepNext w:val="0"/>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tab/>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1CA7AA2"/>
    <w:multiLevelType w:val="singleLevel"/>
    <w:tmpl w:val="81CA7AA2"/>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0B4333A"/>
    <w:multiLevelType w:val="singleLevel"/>
    <w:tmpl w:val="90B4333A"/>
    <w:lvl w:ilvl="0">
      <w:start w:val="1"/>
      <w:numFmt w:val="decimal"/>
      <w:lvlText w:val="%1."/>
      <w:lvlJc w:val="left"/>
      <w:pPr>
        <w:ind w:left="425" w:hanging="425"/>
      </w:pPr>
      <w:rPr>
        <w:rFonts w:hint="default"/>
      </w:rPr>
    </w:lvl>
  </w:abstractNum>
  <w:abstractNum w:abstractNumId="3">
    <w:nsid w:val="B2DAFF8E"/>
    <w:multiLevelType w:val="singleLevel"/>
    <w:tmpl w:val="B2DAFF8E"/>
    <w:lvl w:ilvl="0">
      <w:start w:val="1"/>
      <w:numFmt w:val="decimal"/>
      <w:lvlText w:val="%1."/>
      <w:lvlJc w:val="left"/>
      <w:pPr>
        <w:ind w:left="425" w:hanging="425"/>
      </w:pPr>
      <w:rPr>
        <w:rFonts w:hint="default"/>
      </w:rPr>
    </w:lvl>
  </w:abstractNum>
  <w:abstractNum w:abstractNumId="4">
    <w:nsid w:val="CBC41878"/>
    <w:multiLevelType w:val="singleLevel"/>
    <w:tmpl w:val="CBC41878"/>
    <w:lvl w:ilvl="0">
      <w:start w:val="1"/>
      <w:numFmt w:val="decimal"/>
      <w:lvlText w:val="%1."/>
      <w:lvlJc w:val="left"/>
      <w:pPr>
        <w:ind w:left="425" w:hanging="425"/>
      </w:pPr>
      <w:rPr>
        <w:rFonts w:hint="default"/>
      </w:rPr>
    </w:lvl>
  </w:abstractNum>
  <w:abstractNum w:abstractNumId="5">
    <w:nsid w:val="DB94862E"/>
    <w:multiLevelType w:val="singleLevel"/>
    <w:tmpl w:val="DB94862E"/>
    <w:lvl w:ilvl="0">
      <w:start w:val="1"/>
      <w:numFmt w:val="decimal"/>
      <w:lvlText w:val="%1."/>
      <w:lvlJc w:val="left"/>
      <w:pPr>
        <w:ind w:left="425" w:hanging="425"/>
      </w:pPr>
      <w:rPr>
        <w:rFonts w:hint="default"/>
      </w:rPr>
    </w:lvl>
  </w:abstractNum>
  <w:abstractNum w:abstractNumId="6">
    <w:nsid w:val="0D79E9CC"/>
    <w:multiLevelType w:val="singleLevel"/>
    <w:tmpl w:val="0D79E9CC"/>
    <w:lvl w:ilvl="0">
      <w:start w:val="1"/>
      <w:numFmt w:val="decimal"/>
      <w:lvlText w:val="%1."/>
      <w:lvlJc w:val="left"/>
      <w:pPr>
        <w:ind w:left="425" w:hanging="425"/>
      </w:pPr>
      <w:rPr>
        <w:rFonts w:hint="default"/>
      </w:rPr>
    </w:lvl>
  </w:abstractNum>
  <w:abstractNum w:abstractNumId="7">
    <w:nsid w:val="58948D5D"/>
    <w:multiLevelType w:val="singleLevel"/>
    <w:tmpl w:val="58948D5D"/>
    <w:lvl w:ilvl="0">
      <w:start w:val="1"/>
      <w:numFmt w:val="decimal"/>
      <w:lvlText w:val="%1."/>
      <w:lvlJc w:val="left"/>
      <w:pPr>
        <w:ind w:left="425" w:hanging="425"/>
      </w:pPr>
      <w:rPr>
        <w:rFonts w:hint="default"/>
      </w:rPr>
    </w:lvl>
  </w:abstractNum>
  <w:num w:numId="1">
    <w:abstractNumId w:val="1"/>
  </w:num>
  <w:num w:numId="2">
    <w:abstractNumId w:val="6"/>
  </w:num>
  <w:num w:numId="3">
    <w:abstractNumId w:val="5"/>
  </w:num>
  <w:num w:numId="4">
    <w:abstractNumId w:val="4"/>
  </w:num>
  <w:num w:numId="5">
    <w:abstractNumId w:val="2"/>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2452</Words>
  <Characters>2759</Characters>
  <Application>Microsoft Office Word</Application>
  <DocSecurity>0</DocSecurity>
  <Lines>0</Lines>
  <Paragraphs>0</Paragraphs>
  <ScaleCrop>false</ScaleCrop>
  <Company/>
  <LinksUpToDate>false</LinksUpToDate>
  <CharactersWithSpaces>2944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2026-05-25T03:48:15Z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