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B674CD">
      <w:pPr>
        <w:spacing w:line="408" w:lineRule="exact"/>
        <w:ind w:firstLine="42"/>
      </w:pPr>
      <w:r>
        <w:rPr>
          <w:position w:val="-8"/>
        </w:rPr>
        <w:drawing>
          <wp:inline distT="0" distB="0" distL="0" distR="0">
            <wp:extent cx="675005" cy="259080"/>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2"/>
                    <a:stretch>
                      <a:fillRect/>
                    </a:stretch>
                  </pic:blipFill>
                  <pic:spPr>
                    <a:xfrm>
                      <a:off x="0" y="0"/>
                      <a:ext cx="675084" cy="259491"/>
                    </a:xfrm>
                    <a:prstGeom prst="rect">
                      <a:avLst/>
                    </a:prstGeom>
                  </pic:spPr>
                </pic:pic>
              </a:graphicData>
            </a:graphic>
          </wp:inline>
        </w:drawing>
      </w:r>
    </w:p>
    <w:p w14:paraId="4CF17EBD">
      <w:pPr>
        <w:pStyle w:val="2"/>
        <w:spacing w:line="251" w:lineRule="auto"/>
      </w:pPr>
    </w:p>
    <w:p w14:paraId="2900102B">
      <w:pPr>
        <w:pStyle w:val="2"/>
        <w:spacing w:line="251" w:lineRule="auto"/>
      </w:pPr>
    </w:p>
    <w:p w14:paraId="4A44D94C">
      <w:pPr>
        <w:pStyle w:val="2"/>
        <w:spacing w:line="251" w:lineRule="auto"/>
      </w:pPr>
    </w:p>
    <w:p w14:paraId="39DF3D1F">
      <w:pPr>
        <w:pStyle w:val="2"/>
        <w:spacing w:line="251" w:lineRule="auto"/>
      </w:pPr>
    </w:p>
    <w:p w14:paraId="44E545B6">
      <w:pPr>
        <w:pStyle w:val="2"/>
        <w:spacing w:line="251" w:lineRule="auto"/>
      </w:pPr>
    </w:p>
    <w:p w14:paraId="1212B241">
      <w:pPr>
        <w:pStyle w:val="2"/>
        <w:spacing w:line="252" w:lineRule="auto"/>
      </w:pPr>
    </w:p>
    <w:p w14:paraId="041E41D1">
      <w:pPr>
        <w:pStyle w:val="2"/>
        <w:spacing w:line="252" w:lineRule="auto"/>
      </w:pPr>
    </w:p>
    <w:p w14:paraId="0349EE32">
      <w:pPr>
        <w:pStyle w:val="2"/>
        <w:spacing w:line="252" w:lineRule="auto"/>
      </w:pPr>
    </w:p>
    <w:p w14:paraId="6117FF72">
      <w:pPr>
        <w:pStyle w:val="2"/>
        <w:spacing w:line="252" w:lineRule="auto"/>
      </w:pPr>
    </w:p>
    <w:p w14:paraId="147A2A98">
      <w:pPr>
        <w:spacing w:before="140" w:line="384" w:lineRule="auto"/>
        <w:ind w:left="1984" w:right="1073" w:hanging="889"/>
        <w:rPr>
          <w:rFonts w:ascii="黑体" w:hAnsi="黑体" w:eastAsia="黑体" w:cs="黑体"/>
          <w:sz w:val="43"/>
          <w:szCs w:val="43"/>
        </w:rPr>
      </w:pPr>
      <w:r>
        <w:rPr>
          <w:rFonts w:ascii="黑体" w:hAnsi="黑体" w:eastAsia="黑体" w:cs="黑体"/>
          <w:b/>
          <w:bCs/>
          <w:spacing w:val="6"/>
          <w:sz w:val="43"/>
          <w:szCs w:val="43"/>
        </w:rPr>
        <w:t>创意银航（山东）技术有限公司</w:t>
      </w:r>
      <w:r>
        <w:rPr>
          <w:rFonts w:ascii="黑体" w:hAnsi="黑体" w:eastAsia="黑体" w:cs="黑体"/>
          <w:b/>
          <w:bCs/>
          <w:spacing w:val="4"/>
          <w:sz w:val="43"/>
          <w:szCs w:val="43"/>
        </w:rPr>
        <w:t>运维服务业务发展历程</w:t>
      </w:r>
    </w:p>
    <w:p w14:paraId="0D2AC68D">
      <w:pPr>
        <w:pStyle w:val="2"/>
        <w:spacing w:line="250" w:lineRule="auto"/>
      </w:pPr>
    </w:p>
    <w:p w14:paraId="15BCAE24">
      <w:pPr>
        <w:pStyle w:val="2"/>
        <w:spacing w:line="250" w:lineRule="auto"/>
      </w:pPr>
    </w:p>
    <w:p w14:paraId="51683414">
      <w:pPr>
        <w:pStyle w:val="2"/>
        <w:spacing w:line="250" w:lineRule="auto"/>
      </w:pPr>
    </w:p>
    <w:p w14:paraId="5C63D635">
      <w:pPr>
        <w:pStyle w:val="2"/>
        <w:spacing w:line="250" w:lineRule="auto"/>
      </w:pPr>
    </w:p>
    <w:p w14:paraId="6163F191">
      <w:pPr>
        <w:pStyle w:val="2"/>
        <w:spacing w:line="250" w:lineRule="auto"/>
      </w:pPr>
    </w:p>
    <w:p w14:paraId="1CF40A8C">
      <w:pPr>
        <w:pStyle w:val="2"/>
        <w:spacing w:line="250" w:lineRule="auto"/>
      </w:pPr>
    </w:p>
    <w:p w14:paraId="4030ABBE">
      <w:pPr>
        <w:pStyle w:val="2"/>
        <w:spacing w:line="250" w:lineRule="auto"/>
      </w:pPr>
    </w:p>
    <w:p w14:paraId="11953354">
      <w:pPr>
        <w:pStyle w:val="2"/>
        <w:spacing w:line="250" w:lineRule="auto"/>
      </w:pPr>
    </w:p>
    <w:p w14:paraId="42AB0DE7">
      <w:pPr>
        <w:pStyle w:val="2"/>
        <w:spacing w:line="250" w:lineRule="auto"/>
      </w:pPr>
    </w:p>
    <w:p w14:paraId="580C9426">
      <w:pPr>
        <w:pStyle w:val="2"/>
        <w:spacing w:line="250" w:lineRule="auto"/>
      </w:pPr>
    </w:p>
    <w:p w14:paraId="76BB9A78">
      <w:pPr>
        <w:pStyle w:val="2"/>
        <w:spacing w:line="250" w:lineRule="auto"/>
      </w:pPr>
    </w:p>
    <w:p w14:paraId="25D7FFB4">
      <w:pPr>
        <w:pStyle w:val="2"/>
        <w:spacing w:line="250" w:lineRule="auto"/>
      </w:pPr>
    </w:p>
    <w:p w14:paraId="7CB3A635">
      <w:pPr>
        <w:pStyle w:val="2"/>
        <w:spacing w:line="250" w:lineRule="auto"/>
      </w:pPr>
    </w:p>
    <w:p w14:paraId="7D62713B">
      <w:pPr>
        <w:pStyle w:val="2"/>
        <w:spacing w:line="251" w:lineRule="auto"/>
      </w:pPr>
    </w:p>
    <w:p w14:paraId="25683801">
      <w:pPr>
        <w:pStyle w:val="2"/>
        <w:spacing w:line="251" w:lineRule="auto"/>
      </w:pPr>
    </w:p>
    <w:p w14:paraId="58DF3C33">
      <w:pPr>
        <w:pStyle w:val="2"/>
        <w:spacing w:line="251" w:lineRule="auto"/>
      </w:pPr>
    </w:p>
    <w:p w14:paraId="428FAF2B">
      <w:pPr>
        <w:pStyle w:val="2"/>
        <w:spacing w:line="251" w:lineRule="auto"/>
      </w:pPr>
    </w:p>
    <w:p w14:paraId="286198EF">
      <w:pPr>
        <w:pStyle w:val="2"/>
        <w:spacing w:line="251" w:lineRule="auto"/>
      </w:pPr>
    </w:p>
    <w:p w14:paraId="3E40A67B">
      <w:pPr>
        <w:pStyle w:val="2"/>
        <w:spacing w:line="251" w:lineRule="auto"/>
      </w:pPr>
    </w:p>
    <w:p w14:paraId="32E70844">
      <w:pPr>
        <w:pStyle w:val="2"/>
        <w:spacing w:line="251" w:lineRule="auto"/>
      </w:pPr>
    </w:p>
    <w:p w14:paraId="7F0D7EAB">
      <w:pPr>
        <w:spacing w:before="98" w:line="221" w:lineRule="auto"/>
        <w:ind w:left="2869"/>
        <w:rPr>
          <w:rFonts w:ascii="黑体" w:hAnsi="黑体" w:eastAsia="黑体" w:cs="黑体"/>
          <w:sz w:val="30"/>
          <w:szCs w:val="30"/>
        </w:rPr>
      </w:pPr>
      <w:r>
        <w:rPr>
          <w:rFonts w:ascii="黑体" w:hAnsi="黑体" w:eastAsia="黑体" w:cs="黑体"/>
          <w:b/>
          <w:bCs/>
          <w:spacing w:val="-3"/>
          <w:sz w:val="30"/>
          <w:szCs w:val="30"/>
        </w:rPr>
        <w:t>编制机构：</w:t>
      </w:r>
      <w:r>
        <w:rPr>
          <w:rFonts w:ascii="黑体" w:hAnsi="黑体" w:eastAsia="黑体" w:cs="黑体"/>
          <w:spacing w:val="-3"/>
          <w:sz w:val="30"/>
          <w:szCs w:val="30"/>
        </w:rPr>
        <w:t xml:space="preserve"> </w:t>
      </w:r>
      <w:r>
        <w:rPr>
          <w:rFonts w:ascii="黑体" w:hAnsi="黑体" w:eastAsia="黑体" w:cs="黑体"/>
          <w:b/>
          <w:bCs/>
          <w:spacing w:val="-3"/>
          <w:sz w:val="30"/>
          <w:szCs w:val="30"/>
        </w:rPr>
        <w:t>运维部</w:t>
      </w:r>
    </w:p>
    <w:p w14:paraId="27832E87">
      <w:pPr>
        <w:spacing w:before="272" w:line="221" w:lineRule="auto"/>
        <w:ind w:left="2869"/>
        <w:rPr>
          <w:rFonts w:ascii="黑体" w:hAnsi="黑体" w:eastAsia="黑体" w:cs="黑体"/>
          <w:sz w:val="30"/>
          <w:szCs w:val="30"/>
        </w:rPr>
      </w:pPr>
      <w:r>
        <w:rPr>
          <w:rFonts w:ascii="黑体" w:hAnsi="黑体" w:eastAsia="黑体" w:cs="黑体"/>
          <w:b/>
          <w:bCs/>
          <w:spacing w:val="-3"/>
          <w:sz w:val="30"/>
          <w:szCs w:val="30"/>
        </w:rPr>
        <w:t>编制时间：202</w:t>
      </w:r>
      <w:r>
        <w:rPr>
          <w:rFonts w:hint="eastAsia" w:ascii="黑体" w:hAnsi="黑体" w:eastAsia="黑体" w:cs="黑体"/>
          <w:b/>
          <w:bCs/>
          <w:spacing w:val="-3"/>
          <w:sz w:val="30"/>
          <w:szCs w:val="30"/>
          <w:lang w:val="en-US" w:eastAsia="zh-CN"/>
        </w:rPr>
        <w:t>5</w:t>
      </w:r>
      <w:r>
        <w:rPr>
          <w:rFonts w:ascii="黑体" w:hAnsi="黑体" w:eastAsia="黑体" w:cs="黑体"/>
          <w:b/>
          <w:bCs/>
          <w:spacing w:val="-3"/>
          <w:sz w:val="30"/>
          <w:szCs w:val="30"/>
        </w:rPr>
        <w:t>年1月</w:t>
      </w:r>
      <w:r>
        <w:rPr>
          <w:rFonts w:hint="eastAsia" w:ascii="黑体" w:hAnsi="黑体" w:eastAsia="黑体" w:cs="黑体"/>
          <w:b/>
          <w:bCs/>
          <w:spacing w:val="-3"/>
          <w:sz w:val="30"/>
          <w:szCs w:val="30"/>
          <w:lang w:val="en-US" w:eastAsia="zh-CN"/>
        </w:rPr>
        <w:t>8</w:t>
      </w:r>
      <w:r>
        <w:rPr>
          <w:rFonts w:ascii="黑体" w:hAnsi="黑体" w:eastAsia="黑体" w:cs="黑体"/>
          <w:b/>
          <w:bCs/>
          <w:spacing w:val="-3"/>
          <w:sz w:val="30"/>
          <w:szCs w:val="30"/>
        </w:rPr>
        <w:t>日</w:t>
      </w:r>
    </w:p>
    <w:p w14:paraId="5EB1C233">
      <w:pPr>
        <w:spacing w:before="271" w:line="222" w:lineRule="auto"/>
        <w:ind w:left="2874"/>
        <w:rPr>
          <w:rFonts w:ascii="黑体" w:hAnsi="黑体" w:eastAsia="黑体" w:cs="黑体"/>
          <w:sz w:val="30"/>
          <w:szCs w:val="30"/>
        </w:rPr>
      </w:pPr>
      <w:r>
        <w:rPr>
          <w:rFonts w:ascii="黑体" w:hAnsi="黑体" w:eastAsia="黑体" w:cs="黑体"/>
          <w:b/>
          <w:bCs/>
          <w:spacing w:val="-3"/>
          <w:sz w:val="30"/>
          <w:szCs w:val="30"/>
        </w:rPr>
        <w:t>版本名称：CYYH-ITSS-03-01</w:t>
      </w:r>
    </w:p>
    <w:p w14:paraId="0188FF43">
      <w:pPr>
        <w:spacing w:before="270" w:line="222" w:lineRule="auto"/>
        <w:ind w:left="2875"/>
        <w:rPr>
          <w:rFonts w:ascii="黑体" w:hAnsi="黑体" w:eastAsia="黑体" w:cs="黑体"/>
          <w:sz w:val="30"/>
          <w:szCs w:val="30"/>
        </w:rPr>
      </w:pPr>
      <w:r>
        <w:rPr>
          <w:rFonts w:ascii="黑体" w:hAnsi="黑体" w:eastAsia="黑体" w:cs="黑体"/>
          <w:b/>
          <w:bCs/>
          <w:spacing w:val="-4"/>
          <w:sz w:val="30"/>
          <w:szCs w:val="30"/>
        </w:rPr>
        <w:t>文件起草人：</w:t>
      </w:r>
      <w:r>
        <w:rPr>
          <w:rFonts w:ascii="黑体" w:hAnsi="黑体" w:eastAsia="黑体" w:cs="黑体"/>
          <w:spacing w:val="-4"/>
          <w:sz w:val="30"/>
          <w:szCs w:val="30"/>
        </w:rPr>
        <w:t xml:space="preserve"> </w:t>
      </w:r>
      <w:r>
        <w:rPr>
          <w:rFonts w:ascii="黑体" w:hAnsi="黑体" w:eastAsia="黑体" w:cs="黑体"/>
          <w:b/>
          <w:bCs/>
          <w:spacing w:val="-4"/>
          <w:sz w:val="30"/>
          <w:szCs w:val="30"/>
        </w:rPr>
        <w:t>张延山</w:t>
      </w:r>
    </w:p>
    <w:p w14:paraId="7B0D92FE">
      <w:pPr>
        <w:spacing w:before="270" w:line="222" w:lineRule="auto"/>
        <w:ind w:left="2875"/>
        <w:rPr>
          <w:rFonts w:ascii="黑体" w:hAnsi="黑体" w:eastAsia="黑体" w:cs="黑体"/>
          <w:sz w:val="30"/>
          <w:szCs w:val="30"/>
        </w:rPr>
      </w:pPr>
      <w:r>
        <w:rPr>
          <w:rFonts w:ascii="黑体" w:hAnsi="黑体" w:eastAsia="黑体" w:cs="黑体"/>
          <w:b/>
          <w:bCs/>
          <w:spacing w:val="-4"/>
          <w:sz w:val="30"/>
          <w:szCs w:val="30"/>
        </w:rPr>
        <w:t>文件审核人：</w:t>
      </w:r>
      <w:r>
        <w:rPr>
          <w:rFonts w:ascii="黑体" w:hAnsi="黑体" w:eastAsia="黑体" w:cs="黑体"/>
          <w:spacing w:val="-4"/>
          <w:sz w:val="30"/>
          <w:szCs w:val="30"/>
        </w:rPr>
        <w:t xml:space="preserve"> </w:t>
      </w:r>
      <w:r>
        <w:rPr>
          <w:rFonts w:ascii="黑体" w:hAnsi="黑体" w:eastAsia="黑体" w:cs="黑体"/>
          <w:b/>
          <w:bCs/>
          <w:spacing w:val="-4"/>
          <w:sz w:val="30"/>
          <w:szCs w:val="30"/>
        </w:rPr>
        <w:t>姜晓建</w:t>
      </w:r>
    </w:p>
    <w:p w14:paraId="29FFC84C">
      <w:pPr>
        <w:spacing w:before="269" w:line="221" w:lineRule="auto"/>
        <w:ind w:left="2875"/>
        <w:rPr>
          <w:rFonts w:ascii="黑体" w:hAnsi="黑体" w:eastAsia="黑体" w:cs="黑体"/>
          <w:sz w:val="30"/>
          <w:szCs w:val="30"/>
        </w:rPr>
      </w:pPr>
      <w:r>
        <w:rPr>
          <w:rFonts w:ascii="黑体" w:hAnsi="黑体" w:eastAsia="黑体" w:cs="黑体"/>
          <w:b/>
          <w:bCs/>
          <w:spacing w:val="-4"/>
          <w:sz w:val="30"/>
          <w:szCs w:val="30"/>
        </w:rPr>
        <w:t>文件审批人：</w:t>
      </w:r>
      <w:r>
        <w:rPr>
          <w:rFonts w:ascii="黑体" w:hAnsi="黑体" w:eastAsia="黑体" w:cs="黑体"/>
          <w:spacing w:val="-4"/>
          <w:sz w:val="30"/>
          <w:szCs w:val="30"/>
        </w:rPr>
        <w:t xml:space="preserve"> </w:t>
      </w:r>
      <w:r>
        <w:rPr>
          <w:rFonts w:ascii="黑体" w:hAnsi="黑体" w:eastAsia="黑体" w:cs="黑体"/>
          <w:b/>
          <w:bCs/>
          <w:spacing w:val="-4"/>
          <w:sz w:val="30"/>
          <w:szCs w:val="30"/>
        </w:rPr>
        <w:t>谢晓彤</w:t>
      </w:r>
    </w:p>
    <w:p w14:paraId="36D1EB3C">
      <w:pPr>
        <w:spacing w:before="274" w:line="221" w:lineRule="auto"/>
        <w:ind w:left="2869"/>
        <w:rPr>
          <w:rFonts w:ascii="黑体" w:hAnsi="黑体" w:eastAsia="黑体" w:cs="黑体"/>
          <w:sz w:val="30"/>
          <w:szCs w:val="30"/>
        </w:rPr>
      </w:pPr>
      <w:r>
        <w:rPr>
          <w:rFonts w:ascii="黑体" w:hAnsi="黑体" w:eastAsia="黑体" w:cs="黑体"/>
          <w:b/>
          <w:bCs/>
          <w:spacing w:val="-3"/>
          <w:sz w:val="30"/>
          <w:szCs w:val="30"/>
        </w:rPr>
        <w:t>生效时间：</w:t>
      </w:r>
      <w:r>
        <w:rPr>
          <w:rFonts w:ascii="Calibri" w:hAnsi="Calibri" w:eastAsia="Calibri" w:cs="Calibri"/>
          <w:b/>
          <w:bCs/>
          <w:spacing w:val="-3"/>
          <w:sz w:val="30"/>
          <w:szCs w:val="30"/>
          <w:u w:val="single" w:color="auto"/>
        </w:rPr>
        <w:t xml:space="preserve">  202</w:t>
      </w:r>
      <w:r>
        <w:rPr>
          <w:rFonts w:hint="eastAsia" w:ascii="Calibri" w:hAnsi="Calibri" w:eastAsia="宋体" w:cs="Calibri"/>
          <w:b/>
          <w:bCs/>
          <w:spacing w:val="-3"/>
          <w:sz w:val="30"/>
          <w:szCs w:val="30"/>
          <w:u w:val="single" w:color="auto"/>
          <w:lang w:val="en-US" w:eastAsia="zh-CN"/>
        </w:rPr>
        <w:t>5</w:t>
      </w:r>
      <w:r>
        <w:rPr>
          <w:rFonts w:ascii="黑体" w:hAnsi="黑体" w:eastAsia="黑体" w:cs="黑体"/>
          <w:b/>
          <w:bCs/>
          <w:spacing w:val="-3"/>
          <w:sz w:val="30"/>
          <w:szCs w:val="30"/>
        </w:rPr>
        <w:t>年</w:t>
      </w:r>
      <w:r>
        <w:rPr>
          <w:rFonts w:ascii="Calibri" w:hAnsi="Calibri" w:eastAsia="Calibri" w:cs="Calibri"/>
          <w:b/>
          <w:bCs/>
          <w:spacing w:val="-3"/>
          <w:sz w:val="30"/>
          <w:szCs w:val="30"/>
          <w:u w:val="single" w:color="auto"/>
        </w:rPr>
        <w:t>1</w:t>
      </w:r>
      <w:r>
        <w:rPr>
          <w:rFonts w:ascii="黑体" w:hAnsi="黑体" w:eastAsia="黑体" w:cs="黑体"/>
          <w:b/>
          <w:bCs/>
          <w:spacing w:val="-3"/>
          <w:sz w:val="30"/>
          <w:szCs w:val="30"/>
        </w:rPr>
        <w:t>月</w:t>
      </w:r>
      <w:r>
        <w:rPr>
          <w:rFonts w:hint="eastAsia" w:ascii="Calibri" w:hAnsi="Calibri" w:eastAsia="宋体" w:cs="Calibri"/>
          <w:b/>
          <w:bCs/>
          <w:spacing w:val="-3"/>
          <w:sz w:val="30"/>
          <w:szCs w:val="30"/>
          <w:u w:val="single" w:color="auto"/>
          <w:lang w:val="en-US" w:eastAsia="zh-CN"/>
        </w:rPr>
        <w:t>8</w:t>
      </w:r>
      <w:r>
        <w:rPr>
          <w:rFonts w:ascii="黑体" w:hAnsi="黑体" w:eastAsia="黑体" w:cs="黑体"/>
          <w:b/>
          <w:bCs/>
          <w:spacing w:val="-4"/>
          <w:sz w:val="30"/>
          <w:szCs w:val="30"/>
        </w:rPr>
        <w:t>日</w:t>
      </w:r>
    </w:p>
    <w:p w14:paraId="70BF4084">
      <w:pPr>
        <w:spacing w:line="221" w:lineRule="auto"/>
        <w:rPr>
          <w:rFonts w:ascii="黑体" w:hAnsi="黑体" w:eastAsia="黑体" w:cs="黑体"/>
          <w:sz w:val="30"/>
          <w:szCs w:val="30"/>
        </w:rPr>
        <w:sectPr>
          <w:pgSz w:w="11910" w:h="16840"/>
          <w:pgMar w:top="868" w:right="1786" w:bottom="0" w:left="1786" w:header="0" w:footer="0" w:gutter="0"/>
          <w:cols w:space="720" w:num="1"/>
        </w:sectPr>
      </w:pPr>
    </w:p>
    <w:p w14:paraId="4F5CC4A6">
      <w:pPr>
        <w:spacing w:line="408" w:lineRule="exact"/>
        <w:ind w:firstLine="42"/>
      </w:pPr>
      <w:r>
        <w:rPr>
          <w:position w:val="-8"/>
        </w:rPr>
        <w:drawing>
          <wp:inline distT="0" distB="0" distL="0" distR="0">
            <wp:extent cx="675005" cy="259080"/>
            <wp:effectExtent l="0" t="0" r="0"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2"/>
                    <a:stretch>
                      <a:fillRect/>
                    </a:stretch>
                  </pic:blipFill>
                  <pic:spPr>
                    <a:xfrm>
                      <a:off x="0" y="0"/>
                      <a:ext cx="675084" cy="259491"/>
                    </a:xfrm>
                    <a:prstGeom prst="rect">
                      <a:avLst/>
                    </a:prstGeom>
                  </pic:spPr>
                </pic:pic>
              </a:graphicData>
            </a:graphic>
          </wp:inline>
        </w:drawing>
      </w:r>
    </w:p>
    <w:p w14:paraId="124CB625">
      <w:pPr>
        <w:pStyle w:val="2"/>
        <w:spacing w:line="311" w:lineRule="auto"/>
      </w:pPr>
    </w:p>
    <w:p w14:paraId="7D42AF3D">
      <w:pPr>
        <w:pStyle w:val="2"/>
        <w:spacing w:line="311" w:lineRule="auto"/>
      </w:pPr>
    </w:p>
    <w:p w14:paraId="585502E5">
      <w:pPr>
        <w:spacing w:before="97" w:line="222" w:lineRule="auto"/>
        <w:ind w:left="3580"/>
        <w:rPr>
          <w:rFonts w:ascii="黑体" w:hAnsi="黑体" w:eastAsia="黑体" w:cs="黑体"/>
          <w:sz w:val="30"/>
          <w:szCs w:val="30"/>
        </w:rPr>
      </w:pPr>
      <w:r>
        <w:rPr>
          <w:rFonts w:ascii="黑体" w:hAnsi="黑体" w:eastAsia="黑体" w:cs="黑体"/>
          <w:b/>
          <w:bCs/>
          <w:spacing w:val="-5"/>
          <w:sz w:val="30"/>
          <w:szCs w:val="30"/>
        </w:rPr>
        <w:t>文件修改记录</w:t>
      </w:r>
    </w:p>
    <w:p w14:paraId="6588E47F">
      <w:pPr>
        <w:spacing w:line="106" w:lineRule="exact"/>
      </w:pPr>
    </w:p>
    <w:tbl>
      <w:tblPr>
        <w:tblStyle w:val="5"/>
        <w:tblW w:w="8508" w:type="dxa"/>
        <w:tblInd w:w="155"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82"/>
        <w:gridCol w:w="1843"/>
        <w:gridCol w:w="1693"/>
        <w:gridCol w:w="1693"/>
        <w:gridCol w:w="1697"/>
      </w:tblGrid>
      <w:tr w14:paraId="059925A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2" w:hRule="atLeast"/>
        </w:trPr>
        <w:tc>
          <w:tcPr>
            <w:tcW w:w="1582" w:type="dxa"/>
          </w:tcPr>
          <w:p w14:paraId="285BFB49">
            <w:pPr>
              <w:spacing w:before="178" w:line="222" w:lineRule="auto"/>
              <w:ind w:left="230"/>
              <w:rPr>
                <w:rFonts w:ascii="黑体" w:hAnsi="黑体" w:eastAsia="黑体" w:cs="黑体"/>
                <w:sz w:val="28"/>
                <w:szCs w:val="28"/>
              </w:rPr>
            </w:pPr>
            <w:r>
              <w:rPr>
                <w:rFonts w:ascii="黑体" w:hAnsi="黑体" w:eastAsia="黑体" w:cs="黑体"/>
                <w:spacing w:val="-4"/>
                <w:sz w:val="28"/>
                <w:szCs w:val="28"/>
              </w:rPr>
              <w:t>文件版本</w:t>
            </w:r>
          </w:p>
        </w:tc>
        <w:tc>
          <w:tcPr>
            <w:tcW w:w="1843" w:type="dxa"/>
          </w:tcPr>
          <w:p w14:paraId="607E354D">
            <w:pPr>
              <w:spacing w:before="178" w:line="222" w:lineRule="auto"/>
              <w:ind w:left="366"/>
              <w:rPr>
                <w:rFonts w:ascii="黑体" w:hAnsi="黑体" w:eastAsia="黑体" w:cs="黑体"/>
                <w:sz w:val="28"/>
                <w:szCs w:val="28"/>
              </w:rPr>
            </w:pPr>
            <w:r>
              <w:rPr>
                <w:rFonts w:ascii="黑体" w:hAnsi="黑体" w:eastAsia="黑体" w:cs="黑体"/>
                <w:spacing w:val="-3"/>
                <w:sz w:val="28"/>
                <w:szCs w:val="28"/>
              </w:rPr>
              <w:t>修订内容</w:t>
            </w:r>
          </w:p>
        </w:tc>
        <w:tc>
          <w:tcPr>
            <w:tcW w:w="1693" w:type="dxa"/>
          </w:tcPr>
          <w:p w14:paraId="65E94A28">
            <w:pPr>
              <w:spacing w:before="178" w:line="222" w:lineRule="auto"/>
              <w:ind w:left="434"/>
              <w:rPr>
                <w:rFonts w:ascii="黑体" w:hAnsi="黑体" w:eastAsia="黑体" w:cs="黑体"/>
                <w:sz w:val="28"/>
                <w:szCs w:val="28"/>
              </w:rPr>
            </w:pPr>
            <w:r>
              <w:rPr>
                <w:rFonts w:ascii="黑体" w:hAnsi="黑体" w:eastAsia="黑体" w:cs="黑体"/>
                <w:spacing w:val="-3"/>
                <w:sz w:val="28"/>
                <w:szCs w:val="28"/>
              </w:rPr>
              <w:t>修改人</w:t>
            </w:r>
          </w:p>
        </w:tc>
        <w:tc>
          <w:tcPr>
            <w:tcW w:w="1693" w:type="dxa"/>
          </w:tcPr>
          <w:p w14:paraId="125F114E">
            <w:pPr>
              <w:spacing w:before="178" w:line="223" w:lineRule="auto"/>
              <w:ind w:left="444"/>
              <w:rPr>
                <w:rFonts w:ascii="黑体" w:hAnsi="黑体" w:eastAsia="黑体" w:cs="黑体"/>
                <w:sz w:val="28"/>
                <w:szCs w:val="28"/>
              </w:rPr>
            </w:pPr>
            <w:r>
              <w:rPr>
                <w:rFonts w:ascii="黑体" w:hAnsi="黑体" w:eastAsia="黑体" w:cs="黑体"/>
                <w:spacing w:val="-6"/>
                <w:sz w:val="28"/>
                <w:szCs w:val="28"/>
              </w:rPr>
              <w:t>审核人</w:t>
            </w:r>
          </w:p>
        </w:tc>
        <w:tc>
          <w:tcPr>
            <w:tcW w:w="1697" w:type="dxa"/>
          </w:tcPr>
          <w:p w14:paraId="02EB4143">
            <w:pPr>
              <w:spacing w:before="177" w:line="222" w:lineRule="auto"/>
              <w:ind w:left="332"/>
              <w:rPr>
                <w:rFonts w:ascii="黑体" w:hAnsi="黑体" w:eastAsia="黑体" w:cs="黑体"/>
                <w:sz w:val="28"/>
                <w:szCs w:val="28"/>
              </w:rPr>
            </w:pPr>
            <w:r>
              <w:rPr>
                <w:rFonts w:ascii="黑体" w:hAnsi="黑体" w:eastAsia="黑体" w:cs="黑体"/>
                <w:spacing w:val="-2"/>
                <w:sz w:val="28"/>
                <w:szCs w:val="28"/>
              </w:rPr>
              <w:t>生效日期</w:t>
            </w:r>
          </w:p>
        </w:tc>
      </w:tr>
      <w:tr w14:paraId="1504B4C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66" w:hRule="atLeast"/>
        </w:trPr>
        <w:tc>
          <w:tcPr>
            <w:tcW w:w="1582" w:type="dxa"/>
          </w:tcPr>
          <w:p w14:paraId="06265E1D">
            <w:pPr>
              <w:spacing w:before="177" w:line="241" w:lineRule="auto"/>
              <w:ind w:left="311"/>
              <w:rPr>
                <w:rFonts w:ascii="黑体" w:hAnsi="黑体" w:eastAsia="黑体" w:cs="黑体"/>
                <w:sz w:val="28"/>
                <w:szCs w:val="28"/>
              </w:rPr>
            </w:pPr>
            <w:r>
              <w:rPr>
                <w:rFonts w:ascii="黑体" w:hAnsi="黑体" w:eastAsia="黑体" w:cs="黑体"/>
                <w:spacing w:val="-1"/>
                <w:sz w:val="28"/>
                <w:szCs w:val="28"/>
              </w:rPr>
              <w:t>V1.0</w:t>
            </w:r>
          </w:p>
        </w:tc>
        <w:tc>
          <w:tcPr>
            <w:tcW w:w="1843" w:type="dxa"/>
          </w:tcPr>
          <w:p w14:paraId="5E49A366">
            <w:pPr>
              <w:spacing w:before="176" w:line="224" w:lineRule="auto"/>
              <w:ind w:left="560" w:right="26" w:hanging="420"/>
              <w:rPr>
                <w:rFonts w:ascii="黑体" w:hAnsi="黑体" w:eastAsia="黑体" w:cs="黑体"/>
                <w:sz w:val="28"/>
                <w:szCs w:val="28"/>
              </w:rPr>
            </w:pPr>
            <w:r>
              <w:rPr>
                <w:rFonts w:ascii="黑体" w:hAnsi="黑体" w:eastAsia="黑体" w:cs="黑体"/>
                <w:spacing w:val="-2"/>
                <w:sz w:val="28"/>
                <w:szCs w:val="28"/>
              </w:rPr>
              <w:t>初始版本，文</w:t>
            </w:r>
            <w:r>
              <w:rPr>
                <w:rFonts w:ascii="黑体" w:hAnsi="黑体" w:eastAsia="黑体" w:cs="黑体"/>
                <w:spacing w:val="-3"/>
                <w:sz w:val="28"/>
                <w:szCs w:val="28"/>
              </w:rPr>
              <w:t>档建立</w:t>
            </w:r>
          </w:p>
        </w:tc>
        <w:tc>
          <w:tcPr>
            <w:tcW w:w="1693" w:type="dxa"/>
          </w:tcPr>
          <w:p w14:paraId="64EF04A3">
            <w:pPr>
              <w:spacing w:before="177" w:line="223" w:lineRule="auto"/>
              <w:ind w:left="445"/>
              <w:rPr>
                <w:rFonts w:ascii="黑体" w:hAnsi="黑体" w:eastAsia="黑体" w:cs="黑体"/>
                <w:sz w:val="28"/>
                <w:szCs w:val="28"/>
              </w:rPr>
            </w:pPr>
            <w:r>
              <w:rPr>
                <w:rFonts w:ascii="黑体" w:hAnsi="黑体" w:eastAsia="黑体" w:cs="黑体"/>
                <w:spacing w:val="-7"/>
                <w:sz w:val="28"/>
                <w:szCs w:val="28"/>
              </w:rPr>
              <w:t>张延山</w:t>
            </w:r>
          </w:p>
        </w:tc>
        <w:tc>
          <w:tcPr>
            <w:tcW w:w="1693" w:type="dxa"/>
          </w:tcPr>
          <w:p w14:paraId="2D9799DB">
            <w:pPr>
              <w:spacing w:before="177" w:line="222" w:lineRule="auto"/>
              <w:ind w:left="495"/>
              <w:rPr>
                <w:rFonts w:ascii="黑体" w:hAnsi="黑体" w:eastAsia="黑体" w:cs="黑体"/>
                <w:sz w:val="28"/>
                <w:szCs w:val="28"/>
              </w:rPr>
            </w:pPr>
            <w:r>
              <w:rPr>
                <w:rFonts w:ascii="黑体" w:hAnsi="黑体" w:eastAsia="黑体" w:cs="黑体"/>
                <w:spacing w:val="-5"/>
                <w:sz w:val="28"/>
                <w:szCs w:val="28"/>
              </w:rPr>
              <w:t>姜晓建</w:t>
            </w:r>
          </w:p>
        </w:tc>
        <w:tc>
          <w:tcPr>
            <w:tcW w:w="1697" w:type="dxa"/>
          </w:tcPr>
          <w:p w14:paraId="29423249">
            <w:pPr>
              <w:spacing w:before="177" w:line="241" w:lineRule="auto"/>
              <w:ind w:left="193"/>
              <w:rPr>
                <w:rFonts w:hint="eastAsia" w:ascii="黑体" w:hAnsi="黑体" w:eastAsia="黑体" w:cs="黑体"/>
                <w:sz w:val="28"/>
                <w:szCs w:val="28"/>
                <w:lang w:eastAsia="zh-CN"/>
              </w:rPr>
            </w:pPr>
            <w:r>
              <w:rPr>
                <w:rFonts w:ascii="黑体" w:hAnsi="黑体" w:eastAsia="黑体" w:cs="黑体"/>
                <w:spacing w:val="-1"/>
                <w:sz w:val="28"/>
                <w:szCs w:val="28"/>
              </w:rPr>
              <w:t>2025.1.8</w:t>
            </w:r>
          </w:p>
        </w:tc>
      </w:tr>
      <w:tr w14:paraId="1C2097B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1582" w:type="dxa"/>
          </w:tcPr>
          <w:p w14:paraId="4AACC5D2">
            <w:pPr>
              <w:pStyle w:val="6"/>
            </w:pPr>
          </w:p>
        </w:tc>
        <w:tc>
          <w:tcPr>
            <w:tcW w:w="1843" w:type="dxa"/>
          </w:tcPr>
          <w:p w14:paraId="66A9866C">
            <w:pPr>
              <w:pStyle w:val="6"/>
            </w:pPr>
          </w:p>
        </w:tc>
        <w:tc>
          <w:tcPr>
            <w:tcW w:w="1693" w:type="dxa"/>
          </w:tcPr>
          <w:p w14:paraId="06CE4258">
            <w:pPr>
              <w:pStyle w:val="6"/>
            </w:pPr>
          </w:p>
        </w:tc>
        <w:tc>
          <w:tcPr>
            <w:tcW w:w="1693" w:type="dxa"/>
          </w:tcPr>
          <w:p w14:paraId="70830F49">
            <w:pPr>
              <w:pStyle w:val="6"/>
            </w:pPr>
          </w:p>
        </w:tc>
        <w:tc>
          <w:tcPr>
            <w:tcW w:w="1697" w:type="dxa"/>
          </w:tcPr>
          <w:p w14:paraId="4EE3E4BF">
            <w:pPr>
              <w:pStyle w:val="6"/>
            </w:pPr>
          </w:p>
        </w:tc>
      </w:tr>
      <w:tr w14:paraId="6E06721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7" w:hRule="atLeast"/>
        </w:trPr>
        <w:tc>
          <w:tcPr>
            <w:tcW w:w="1582" w:type="dxa"/>
          </w:tcPr>
          <w:p w14:paraId="2FDEC4B2">
            <w:pPr>
              <w:pStyle w:val="6"/>
            </w:pPr>
          </w:p>
        </w:tc>
        <w:tc>
          <w:tcPr>
            <w:tcW w:w="1843" w:type="dxa"/>
          </w:tcPr>
          <w:p w14:paraId="7872DAF4">
            <w:pPr>
              <w:pStyle w:val="6"/>
            </w:pPr>
          </w:p>
        </w:tc>
        <w:tc>
          <w:tcPr>
            <w:tcW w:w="1693" w:type="dxa"/>
          </w:tcPr>
          <w:p w14:paraId="03866688">
            <w:pPr>
              <w:pStyle w:val="6"/>
            </w:pPr>
          </w:p>
        </w:tc>
        <w:tc>
          <w:tcPr>
            <w:tcW w:w="1693" w:type="dxa"/>
          </w:tcPr>
          <w:p w14:paraId="71155E13">
            <w:pPr>
              <w:pStyle w:val="6"/>
            </w:pPr>
          </w:p>
        </w:tc>
        <w:tc>
          <w:tcPr>
            <w:tcW w:w="1697" w:type="dxa"/>
          </w:tcPr>
          <w:p w14:paraId="713D0B43">
            <w:pPr>
              <w:pStyle w:val="6"/>
            </w:pPr>
          </w:p>
        </w:tc>
      </w:tr>
      <w:tr w14:paraId="08822FF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7" w:hRule="atLeast"/>
        </w:trPr>
        <w:tc>
          <w:tcPr>
            <w:tcW w:w="1582" w:type="dxa"/>
          </w:tcPr>
          <w:p w14:paraId="25126714">
            <w:pPr>
              <w:pStyle w:val="6"/>
            </w:pPr>
          </w:p>
        </w:tc>
        <w:tc>
          <w:tcPr>
            <w:tcW w:w="1843" w:type="dxa"/>
          </w:tcPr>
          <w:p w14:paraId="249DD87B">
            <w:pPr>
              <w:pStyle w:val="6"/>
            </w:pPr>
          </w:p>
        </w:tc>
        <w:tc>
          <w:tcPr>
            <w:tcW w:w="1693" w:type="dxa"/>
          </w:tcPr>
          <w:p w14:paraId="4534B2DE">
            <w:pPr>
              <w:pStyle w:val="6"/>
            </w:pPr>
          </w:p>
        </w:tc>
        <w:tc>
          <w:tcPr>
            <w:tcW w:w="1693" w:type="dxa"/>
          </w:tcPr>
          <w:p w14:paraId="279D7856">
            <w:pPr>
              <w:pStyle w:val="6"/>
            </w:pPr>
          </w:p>
        </w:tc>
        <w:tc>
          <w:tcPr>
            <w:tcW w:w="1697" w:type="dxa"/>
          </w:tcPr>
          <w:p w14:paraId="5959718A">
            <w:pPr>
              <w:pStyle w:val="6"/>
            </w:pPr>
          </w:p>
        </w:tc>
      </w:tr>
      <w:tr w14:paraId="1F5E66B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1582" w:type="dxa"/>
          </w:tcPr>
          <w:p w14:paraId="46869A42">
            <w:pPr>
              <w:pStyle w:val="6"/>
            </w:pPr>
          </w:p>
        </w:tc>
        <w:tc>
          <w:tcPr>
            <w:tcW w:w="1843" w:type="dxa"/>
          </w:tcPr>
          <w:p w14:paraId="2656DEAC">
            <w:pPr>
              <w:pStyle w:val="6"/>
            </w:pPr>
          </w:p>
        </w:tc>
        <w:tc>
          <w:tcPr>
            <w:tcW w:w="1693" w:type="dxa"/>
          </w:tcPr>
          <w:p w14:paraId="4C72242A">
            <w:pPr>
              <w:pStyle w:val="6"/>
            </w:pPr>
          </w:p>
        </w:tc>
        <w:tc>
          <w:tcPr>
            <w:tcW w:w="1693" w:type="dxa"/>
          </w:tcPr>
          <w:p w14:paraId="21E84460">
            <w:pPr>
              <w:pStyle w:val="6"/>
            </w:pPr>
          </w:p>
        </w:tc>
        <w:tc>
          <w:tcPr>
            <w:tcW w:w="1697" w:type="dxa"/>
          </w:tcPr>
          <w:p w14:paraId="110D2DA2">
            <w:pPr>
              <w:pStyle w:val="6"/>
            </w:pPr>
          </w:p>
        </w:tc>
      </w:tr>
      <w:tr w14:paraId="03FE953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1582" w:type="dxa"/>
          </w:tcPr>
          <w:p w14:paraId="019C5854">
            <w:pPr>
              <w:pStyle w:val="6"/>
            </w:pPr>
          </w:p>
        </w:tc>
        <w:tc>
          <w:tcPr>
            <w:tcW w:w="1843" w:type="dxa"/>
          </w:tcPr>
          <w:p w14:paraId="648E5FEE">
            <w:pPr>
              <w:pStyle w:val="6"/>
            </w:pPr>
          </w:p>
        </w:tc>
        <w:tc>
          <w:tcPr>
            <w:tcW w:w="1693" w:type="dxa"/>
          </w:tcPr>
          <w:p w14:paraId="331E9C82">
            <w:pPr>
              <w:pStyle w:val="6"/>
            </w:pPr>
          </w:p>
        </w:tc>
        <w:tc>
          <w:tcPr>
            <w:tcW w:w="1693" w:type="dxa"/>
          </w:tcPr>
          <w:p w14:paraId="158D42FC">
            <w:pPr>
              <w:pStyle w:val="6"/>
            </w:pPr>
          </w:p>
        </w:tc>
        <w:tc>
          <w:tcPr>
            <w:tcW w:w="1697" w:type="dxa"/>
          </w:tcPr>
          <w:p w14:paraId="49C683DE">
            <w:pPr>
              <w:pStyle w:val="6"/>
            </w:pPr>
          </w:p>
        </w:tc>
      </w:tr>
      <w:tr w14:paraId="6D67491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9" w:hRule="atLeast"/>
        </w:trPr>
        <w:tc>
          <w:tcPr>
            <w:tcW w:w="1582" w:type="dxa"/>
          </w:tcPr>
          <w:p w14:paraId="36E79E80">
            <w:pPr>
              <w:pStyle w:val="6"/>
            </w:pPr>
          </w:p>
        </w:tc>
        <w:tc>
          <w:tcPr>
            <w:tcW w:w="1843" w:type="dxa"/>
          </w:tcPr>
          <w:p w14:paraId="2013608A">
            <w:pPr>
              <w:pStyle w:val="6"/>
            </w:pPr>
          </w:p>
        </w:tc>
        <w:tc>
          <w:tcPr>
            <w:tcW w:w="1693" w:type="dxa"/>
          </w:tcPr>
          <w:p w14:paraId="7AC9DA1D">
            <w:pPr>
              <w:pStyle w:val="6"/>
            </w:pPr>
          </w:p>
        </w:tc>
        <w:tc>
          <w:tcPr>
            <w:tcW w:w="1693" w:type="dxa"/>
          </w:tcPr>
          <w:p w14:paraId="1C1F6486">
            <w:pPr>
              <w:pStyle w:val="6"/>
            </w:pPr>
          </w:p>
        </w:tc>
        <w:tc>
          <w:tcPr>
            <w:tcW w:w="1697" w:type="dxa"/>
          </w:tcPr>
          <w:p w14:paraId="1B385816">
            <w:pPr>
              <w:pStyle w:val="6"/>
            </w:pPr>
          </w:p>
        </w:tc>
      </w:tr>
      <w:tr w14:paraId="4E62D23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1582" w:type="dxa"/>
          </w:tcPr>
          <w:p w14:paraId="39C6A8EC">
            <w:pPr>
              <w:pStyle w:val="6"/>
            </w:pPr>
          </w:p>
        </w:tc>
        <w:tc>
          <w:tcPr>
            <w:tcW w:w="1843" w:type="dxa"/>
          </w:tcPr>
          <w:p w14:paraId="100FBFBB">
            <w:pPr>
              <w:pStyle w:val="6"/>
            </w:pPr>
          </w:p>
        </w:tc>
        <w:tc>
          <w:tcPr>
            <w:tcW w:w="1693" w:type="dxa"/>
          </w:tcPr>
          <w:p w14:paraId="6CEC8CBD">
            <w:pPr>
              <w:pStyle w:val="6"/>
            </w:pPr>
          </w:p>
        </w:tc>
        <w:tc>
          <w:tcPr>
            <w:tcW w:w="1693" w:type="dxa"/>
          </w:tcPr>
          <w:p w14:paraId="63C5E10F">
            <w:pPr>
              <w:pStyle w:val="6"/>
            </w:pPr>
          </w:p>
        </w:tc>
        <w:tc>
          <w:tcPr>
            <w:tcW w:w="1697" w:type="dxa"/>
          </w:tcPr>
          <w:p w14:paraId="095AD2FC">
            <w:pPr>
              <w:pStyle w:val="6"/>
            </w:pPr>
          </w:p>
        </w:tc>
      </w:tr>
      <w:tr w14:paraId="4EF7E0F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2" w:hRule="atLeast"/>
        </w:trPr>
        <w:tc>
          <w:tcPr>
            <w:tcW w:w="1582" w:type="dxa"/>
          </w:tcPr>
          <w:p w14:paraId="6BFCC41F">
            <w:pPr>
              <w:pStyle w:val="6"/>
            </w:pPr>
          </w:p>
        </w:tc>
        <w:tc>
          <w:tcPr>
            <w:tcW w:w="1843" w:type="dxa"/>
          </w:tcPr>
          <w:p w14:paraId="28491936">
            <w:pPr>
              <w:pStyle w:val="6"/>
            </w:pPr>
          </w:p>
        </w:tc>
        <w:tc>
          <w:tcPr>
            <w:tcW w:w="1693" w:type="dxa"/>
          </w:tcPr>
          <w:p w14:paraId="71365A41">
            <w:pPr>
              <w:pStyle w:val="6"/>
            </w:pPr>
          </w:p>
        </w:tc>
        <w:tc>
          <w:tcPr>
            <w:tcW w:w="1693" w:type="dxa"/>
          </w:tcPr>
          <w:p w14:paraId="1A57A03F">
            <w:pPr>
              <w:pStyle w:val="6"/>
            </w:pPr>
          </w:p>
        </w:tc>
        <w:tc>
          <w:tcPr>
            <w:tcW w:w="1697" w:type="dxa"/>
          </w:tcPr>
          <w:p w14:paraId="427CCAF3">
            <w:pPr>
              <w:pStyle w:val="6"/>
            </w:pPr>
          </w:p>
        </w:tc>
      </w:tr>
    </w:tbl>
    <w:p w14:paraId="11AB30B1">
      <w:pPr>
        <w:pStyle w:val="2"/>
      </w:pPr>
    </w:p>
    <w:p w14:paraId="23C38E0D">
      <w:pPr>
        <w:sectPr>
          <w:pgSz w:w="11910" w:h="16840"/>
          <w:pgMar w:top="868" w:right="1457" w:bottom="0" w:left="1786" w:header="0" w:footer="0" w:gutter="0"/>
          <w:cols w:space="720" w:num="1"/>
        </w:sectPr>
      </w:pPr>
    </w:p>
    <w:p w14:paraId="0FF47E28">
      <w:pPr>
        <w:spacing w:line="408" w:lineRule="exact"/>
        <w:ind w:firstLine="136"/>
      </w:pPr>
      <w:r>
        <w:rPr>
          <w:position w:val="-8"/>
        </w:rPr>
        <w:drawing>
          <wp:inline distT="0" distB="0" distL="0" distR="0">
            <wp:extent cx="675005" cy="259080"/>
            <wp:effectExtent l="0" t="0" r="0" b="0"/>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12"/>
                    <a:stretch>
                      <a:fillRect/>
                    </a:stretch>
                  </pic:blipFill>
                  <pic:spPr>
                    <a:xfrm>
                      <a:off x="0" y="0"/>
                      <a:ext cx="675084" cy="259491"/>
                    </a:xfrm>
                    <a:prstGeom prst="rect">
                      <a:avLst/>
                    </a:prstGeom>
                  </pic:spPr>
                </pic:pic>
              </a:graphicData>
            </a:graphic>
          </wp:inline>
        </w:drawing>
      </w:r>
    </w:p>
    <w:p w14:paraId="70CC64E9">
      <w:pPr>
        <w:pStyle w:val="2"/>
        <w:spacing w:line="286" w:lineRule="auto"/>
      </w:pPr>
    </w:p>
    <w:p w14:paraId="099E61A5">
      <w:pPr>
        <w:pStyle w:val="2"/>
        <w:spacing w:line="286" w:lineRule="auto"/>
      </w:pPr>
    </w:p>
    <w:p w14:paraId="02DE9289">
      <w:pPr>
        <w:pStyle w:val="2"/>
        <w:spacing w:line="286" w:lineRule="auto"/>
      </w:pPr>
    </w:p>
    <w:sdt>
      <w:sdtPr>
        <w:rPr>
          <w:rFonts w:ascii="宋体" w:hAnsi="宋体" w:eastAsia="宋体" w:cs="宋体"/>
          <w:sz w:val="24"/>
          <w:szCs w:val="24"/>
        </w:rPr>
        <w:id w:val="147481164"/>
        <w:docPartObj>
          <w:docPartGallery w:val="Table of Contents"/>
          <w:docPartUnique/>
        </w:docPartObj>
      </w:sdtPr>
      <w:sdtEndPr>
        <w:rPr>
          <w:rFonts w:ascii="宋体" w:hAnsi="宋体" w:eastAsia="宋体" w:cs="宋体"/>
          <w:sz w:val="24"/>
          <w:szCs w:val="24"/>
        </w:rPr>
      </w:sdtEndPr>
      <w:sdtContent>
        <w:p w14:paraId="2D71A8FF">
          <w:pPr>
            <w:spacing w:before="78" w:line="221" w:lineRule="auto"/>
            <w:ind w:left="4137"/>
            <w:rPr>
              <w:rFonts w:ascii="宋体" w:hAnsi="宋体" w:eastAsia="宋体" w:cs="宋体"/>
              <w:sz w:val="24"/>
              <w:szCs w:val="24"/>
            </w:rPr>
          </w:pPr>
          <w:r>
            <w:rPr>
              <w:rFonts w:ascii="宋体" w:hAnsi="宋体" w:eastAsia="宋体" w:cs="宋体"/>
              <w:spacing w:val="-28"/>
              <w:sz w:val="24"/>
              <w:szCs w:val="24"/>
            </w:rPr>
            <w:t>目录</w:t>
          </w:r>
        </w:p>
        <w:p w14:paraId="0352121F">
          <w:pPr>
            <w:tabs>
              <w:tab w:val="right" w:leader="dot" w:pos="8655"/>
            </w:tabs>
            <w:spacing w:before="180" w:line="185" w:lineRule="auto"/>
            <w:ind w:left="14"/>
            <w:rPr>
              <w:rFonts w:ascii="宋体" w:hAnsi="宋体" w:eastAsia="宋体" w:cs="宋体"/>
              <w:sz w:val="24"/>
              <w:szCs w:val="24"/>
            </w:rPr>
          </w:pPr>
          <w:r>
            <w:fldChar w:fldCharType="begin"/>
          </w:r>
          <w:r>
            <w:instrText xml:space="preserve"> HYPERLINK \l "bookmark1" </w:instrText>
          </w:r>
          <w:r>
            <w:fldChar w:fldCharType="separate"/>
          </w:r>
          <w:r>
            <w:rPr>
              <w:rFonts w:ascii="宋体" w:hAnsi="宋体" w:eastAsia="宋体" w:cs="宋体"/>
              <w:spacing w:val="-8"/>
              <w:sz w:val="24"/>
              <w:szCs w:val="24"/>
            </w:rPr>
            <w:t>1.</w:t>
          </w:r>
          <w:r>
            <w:rPr>
              <w:rFonts w:ascii="宋体" w:hAnsi="宋体" w:eastAsia="宋体" w:cs="宋体"/>
              <w:spacing w:val="19"/>
              <w:sz w:val="24"/>
              <w:szCs w:val="24"/>
            </w:rPr>
            <w:t xml:space="preserve"> </w:t>
          </w:r>
          <w:r>
            <w:rPr>
              <w:rFonts w:ascii="宋体" w:hAnsi="宋体" w:eastAsia="宋体" w:cs="宋体"/>
              <w:spacing w:val="-8"/>
              <w:sz w:val="24"/>
              <w:szCs w:val="24"/>
            </w:rPr>
            <w:t>公司简介</w:t>
          </w:r>
          <w:r>
            <w:rPr>
              <w:rFonts w:ascii="宋体" w:hAnsi="宋体" w:eastAsia="宋体" w:cs="宋体"/>
              <w:sz w:val="24"/>
              <w:szCs w:val="24"/>
            </w:rPr>
            <w:tab/>
          </w:r>
          <w:r>
            <w:rPr>
              <w:rFonts w:ascii="宋体" w:hAnsi="宋体" w:eastAsia="宋体" w:cs="宋体"/>
              <w:spacing w:val="-64"/>
              <w:sz w:val="24"/>
              <w:szCs w:val="24"/>
            </w:rPr>
            <w:t xml:space="preserve"> </w:t>
          </w:r>
          <w:r>
            <w:rPr>
              <w:rFonts w:ascii="宋体" w:hAnsi="宋体" w:eastAsia="宋体" w:cs="宋体"/>
              <w:spacing w:val="-28"/>
              <w:sz w:val="24"/>
              <w:szCs w:val="24"/>
            </w:rPr>
            <w:t>1</w:t>
          </w:r>
          <w:r>
            <w:rPr>
              <w:rFonts w:ascii="宋体" w:hAnsi="宋体" w:eastAsia="宋体" w:cs="宋体"/>
              <w:spacing w:val="-28"/>
              <w:sz w:val="24"/>
              <w:szCs w:val="24"/>
            </w:rPr>
            <w:fldChar w:fldCharType="end"/>
          </w:r>
        </w:p>
        <w:p w14:paraId="4414C245">
          <w:pPr>
            <w:tabs>
              <w:tab w:val="right" w:leader="dot" w:pos="8655"/>
            </w:tabs>
            <w:spacing w:before="227" w:line="185" w:lineRule="auto"/>
            <w:rPr>
              <w:rFonts w:ascii="宋体" w:hAnsi="宋体" w:eastAsia="宋体" w:cs="宋体"/>
              <w:sz w:val="24"/>
              <w:szCs w:val="24"/>
            </w:rPr>
          </w:pPr>
          <w:r>
            <w:fldChar w:fldCharType="begin"/>
          </w:r>
          <w:r>
            <w:instrText xml:space="preserve"> HYPERLINK \l "bookmark2" </w:instrText>
          </w:r>
          <w:r>
            <w:fldChar w:fldCharType="separate"/>
          </w:r>
          <w:r>
            <w:rPr>
              <w:rFonts w:ascii="宋体" w:hAnsi="宋体" w:eastAsia="宋体" w:cs="宋体"/>
              <w:spacing w:val="-2"/>
              <w:sz w:val="24"/>
              <w:szCs w:val="24"/>
            </w:rPr>
            <w:t>2. 运维业务发展历程</w:t>
          </w:r>
          <w:r>
            <w:rPr>
              <w:rFonts w:ascii="宋体" w:hAnsi="宋体" w:eastAsia="宋体" w:cs="宋体"/>
              <w:sz w:val="24"/>
              <w:szCs w:val="24"/>
            </w:rPr>
            <w:tab/>
          </w:r>
          <w:r>
            <w:rPr>
              <w:rFonts w:ascii="宋体" w:hAnsi="宋体" w:eastAsia="宋体" w:cs="宋体"/>
              <w:spacing w:val="-79"/>
              <w:sz w:val="24"/>
              <w:szCs w:val="24"/>
            </w:rPr>
            <w:t xml:space="preserve"> </w:t>
          </w:r>
          <w:r>
            <w:rPr>
              <w:rFonts w:ascii="宋体" w:hAnsi="宋体" w:eastAsia="宋体" w:cs="宋体"/>
              <w:spacing w:val="-13"/>
              <w:sz w:val="24"/>
              <w:szCs w:val="24"/>
            </w:rPr>
            <w:t>2</w:t>
          </w:r>
          <w:r>
            <w:rPr>
              <w:rFonts w:ascii="宋体" w:hAnsi="宋体" w:eastAsia="宋体" w:cs="宋体"/>
              <w:spacing w:val="-13"/>
              <w:sz w:val="24"/>
              <w:szCs w:val="24"/>
            </w:rPr>
            <w:fldChar w:fldCharType="end"/>
          </w:r>
        </w:p>
        <w:p w14:paraId="4CFB1C46">
          <w:pPr>
            <w:tabs>
              <w:tab w:val="right" w:leader="dot" w:pos="8655"/>
            </w:tabs>
            <w:spacing w:before="225" w:line="185" w:lineRule="auto"/>
            <w:ind w:left="439"/>
            <w:rPr>
              <w:rFonts w:ascii="宋体" w:hAnsi="宋体" w:eastAsia="宋体" w:cs="宋体"/>
              <w:sz w:val="24"/>
              <w:szCs w:val="24"/>
            </w:rPr>
          </w:pPr>
          <w:r>
            <w:fldChar w:fldCharType="begin"/>
          </w:r>
          <w:r>
            <w:instrText xml:space="preserve"> HYPERLINK \l "bookmark3" </w:instrText>
          </w:r>
          <w:r>
            <w:fldChar w:fldCharType="separate"/>
          </w:r>
          <w:r>
            <w:rPr>
              <w:rFonts w:ascii="宋体" w:hAnsi="宋体" w:eastAsia="宋体" w:cs="宋体"/>
              <w:spacing w:val="-1"/>
              <w:sz w:val="24"/>
              <w:szCs w:val="24"/>
            </w:rPr>
            <w:t>2.1 第一阶段（2010-2014</w:t>
          </w:r>
          <w:r>
            <w:rPr>
              <w:rFonts w:ascii="宋体" w:hAnsi="宋体" w:eastAsia="宋体" w:cs="宋体"/>
              <w:spacing w:val="4"/>
              <w:sz w:val="24"/>
              <w:szCs w:val="24"/>
            </w:rPr>
            <w:t>）：</w:t>
          </w:r>
          <w:r>
            <w:rPr>
              <w:rFonts w:ascii="宋体" w:hAnsi="宋体" w:eastAsia="宋体" w:cs="宋体"/>
              <w:spacing w:val="-1"/>
              <w:sz w:val="24"/>
              <w:szCs w:val="24"/>
            </w:rPr>
            <w:t>探索期</w:t>
          </w:r>
          <w:r>
            <w:rPr>
              <w:rFonts w:ascii="宋体" w:hAnsi="宋体" w:eastAsia="宋体" w:cs="宋体"/>
              <w:sz w:val="24"/>
              <w:szCs w:val="24"/>
            </w:rPr>
            <w:tab/>
          </w:r>
          <w:r>
            <w:rPr>
              <w:rFonts w:ascii="宋体" w:hAnsi="宋体" w:eastAsia="宋体" w:cs="宋体"/>
              <w:spacing w:val="-98"/>
              <w:sz w:val="24"/>
              <w:szCs w:val="24"/>
            </w:rPr>
            <w:t xml:space="preserve"> </w:t>
          </w:r>
          <w:r>
            <w:rPr>
              <w:rFonts w:ascii="宋体" w:hAnsi="宋体" w:eastAsia="宋体" w:cs="宋体"/>
              <w:spacing w:val="-13"/>
              <w:sz w:val="24"/>
              <w:szCs w:val="24"/>
            </w:rPr>
            <w:t>2</w:t>
          </w:r>
          <w:r>
            <w:rPr>
              <w:rFonts w:ascii="宋体" w:hAnsi="宋体" w:eastAsia="宋体" w:cs="宋体"/>
              <w:spacing w:val="-13"/>
              <w:sz w:val="24"/>
              <w:szCs w:val="24"/>
            </w:rPr>
            <w:fldChar w:fldCharType="end"/>
          </w:r>
        </w:p>
        <w:p w14:paraId="32AA2077">
          <w:pPr>
            <w:tabs>
              <w:tab w:val="right" w:leader="dot" w:pos="8655"/>
            </w:tabs>
            <w:spacing w:before="227" w:line="185" w:lineRule="auto"/>
            <w:ind w:left="880"/>
            <w:rPr>
              <w:rFonts w:ascii="宋体" w:hAnsi="宋体" w:eastAsia="宋体" w:cs="宋体"/>
              <w:sz w:val="24"/>
              <w:szCs w:val="24"/>
            </w:rPr>
          </w:pPr>
          <w:r>
            <w:fldChar w:fldCharType="begin"/>
          </w:r>
          <w:r>
            <w:instrText xml:space="preserve"> HYPERLINK \l "bookmark4" </w:instrText>
          </w:r>
          <w:r>
            <w:fldChar w:fldCharType="separate"/>
          </w:r>
          <w:r>
            <w:rPr>
              <w:rFonts w:ascii="宋体" w:hAnsi="宋体" w:eastAsia="宋体" w:cs="宋体"/>
              <w:spacing w:val="-2"/>
              <w:sz w:val="24"/>
              <w:szCs w:val="24"/>
            </w:rPr>
            <w:t>2.1.1 业务类型</w:t>
          </w:r>
          <w:r>
            <w:rPr>
              <w:rFonts w:ascii="宋体" w:hAnsi="宋体" w:eastAsia="宋体" w:cs="宋体"/>
              <w:sz w:val="24"/>
              <w:szCs w:val="24"/>
            </w:rPr>
            <w:tab/>
          </w:r>
          <w:r>
            <w:rPr>
              <w:rFonts w:ascii="宋体" w:hAnsi="宋体" w:eastAsia="宋体" w:cs="宋体"/>
              <w:spacing w:val="-60"/>
              <w:sz w:val="24"/>
              <w:szCs w:val="24"/>
            </w:rPr>
            <w:t xml:space="preserve"> </w:t>
          </w:r>
          <w:r>
            <w:rPr>
              <w:rFonts w:ascii="宋体" w:hAnsi="宋体" w:eastAsia="宋体" w:cs="宋体"/>
              <w:spacing w:val="-13"/>
              <w:sz w:val="24"/>
              <w:szCs w:val="24"/>
            </w:rPr>
            <w:t>2</w:t>
          </w:r>
          <w:r>
            <w:rPr>
              <w:rFonts w:ascii="宋体" w:hAnsi="宋体" w:eastAsia="宋体" w:cs="宋体"/>
              <w:spacing w:val="-13"/>
              <w:sz w:val="24"/>
              <w:szCs w:val="24"/>
            </w:rPr>
            <w:fldChar w:fldCharType="end"/>
          </w:r>
        </w:p>
        <w:p w14:paraId="65F3604B">
          <w:pPr>
            <w:tabs>
              <w:tab w:val="right" w:leader="dot" w:pos="8655"/>
            </w:tabs>
            <w:spacing w:before="225" w:line="185" w:lineRule="auto"/>
            <w:ind w:left="880"/>
            <w:rPr>
              <w:rFonts w:ascii="宋体" w:hAnsi="宋体" w:eastAsia="宋体" w:cs="宋体"/>
              <w:sz w:val="24"/>
              <w:szCs w:val="24"/>
            </w:rPr>
          </w:pPr>
          <w:r>
            <w:fldChar w:fldCharType="begin"/>
          </w:r>
          <w:r>
            <w:instrText xml:space="preserve"> HYPERLINK \l "bookmark5" </w:instrText>
          </w:r>
          <w:r>
            <w:fldChar w:fldCharType="separate"/>
          </w:r>
          <w:r>
            <w:rPr>
              <w:rFonts w:ascii="宋体" w:hAnsi="宋体" w:eastAsia="宋体" w:cs="宋体"/>
              <w:spacing w:val="-5"/>
              <w:sz w:val="24"/>
              <w:szCs w:val="24"/>
            </w:rPr>
            <w:t>2.1.2</w:t>
          </w:r>
          <w:r>
            <w:rPr>
              <w:rFonts w:ascii="宋体" w:hAnsi="宋体" w:eastAsia="宋体" w:cs="宋体"/>
              <w:spacing w:val="31"/>
              <w:sz w:val="24"/>
              <w:szCs w:val="24"/>
            </w:rPr>
            <w:t xml:space="preserve"> </w:t>
          </w:r>
          <w:r>
            <w:rPr>
              <w:rFonts w:ascii="宋体" w:hAnsi="宋体" w:eastAsia="宋体" w:cs="宋体"/>
              <w:spacing w:val="-5"/>
              <w:sz w:val="24"/>
              <w:szCs w:val="24"/>
            </w:rPr>
            <w:t>团队规模</w:t>
          </w:r>
          <w:r>
            <w:rPr>
              <w:rFonts w:ascii="宋体" w:hAnsi="宋体" w:eastAsia="宋体" w:cs="宋体"/>
              <w:sz w:val="24"/>
              <w:szCs w:val="24"/>
            </w:rPr>
            <w:tab/>
          </w:r>
          <w:r>
            <w:rPr>
              <w:rFonts w:ascii="宋体" w:hAnsi="宋体" w:eastAsia="宋体" w:cs="宋体"/>
              <w:spacing w:val="-60"/>
              <w:sz w:val="24"/>
              <w:szCs w:val="24"/>
            </w:rPr>
            <w:t xml:space="preserve"> </w:t>
          </w:r>
          <w:r>
            <w:rPr>
              <w:rFonts w:ascii="宋体" w:hAnsi="宋体" w:eastAsia="宋体" w:cs="宋体"/>
              <w:spacing w:val="-13"/>
              <w:sz w:val="24"/>
              <w:szCs w:val="24"/>
            </w:rPr>
            <w:t>2</w:t>
          </w:r>
          <w:r>
            <w:rPr>
              <w:rFonts w:ascii="宋体" w:hAnsi="宋体" w:eastAsia="宋体" w:cs="宋体"/>
              <w:spacing w:val="-13"/>
              <w:sz w:val="24"/>
              <w:szCs w:val="24"/>
            </w:rPr>
            <w:fldChar w:fldCharType="end"/>
          </w:r>
        </w:p>
        <w:p w14:paraId="37266A79">
          <w:pPr>
            <w:tabs>
              <w:tab w:val="right" w:leader="dot" w:pos="8655"/>
            </w:tabs>
            <w:spacing w:before="228" w:line="185" w:lineRule="auto"/>
            <w:ind w:left="880"/>
            <w:rPr>
              <w:rFonts w:ascii="宋体" w:hAnsi="宋体" w:eastAsia="宋体" w:cs="宋体"/>
              <w:sz w:val="24"/>
              <w:szCs w:val="24"/>
            </w:rPr>
          </w:pPr>
          <w:r>
            <w:fldChar w:fldCharType="begin"/>
          </w:r>
          <w:r>
            <w:instrText xml:space="preserve"> HYPERLINK \l "bookmark6" </w:instrText>
          </w:r>
          <w:r>
            <w:fldChar w:fldCharType="separate"/>
          </w:r>
          <w:r>
            <w:rPr>
              <w:rFonts w:ascii="宋体" w:hAnsi="宋体" w:eastAsia="宋体" w:cs="宋体"/>
              <w:spacing w:val="-2"/>
              <w:sz w:val="24"/>
              <w:szCs w:val="24"/>
            </w:rPr>
            <w:t>2.1.3 运维体系建设</w:t>
          </w:r>
          <w:r>
            <w:rPr>
              <w:rFonts w:ascii="宋体" w:hAnsi="宋体" w:eastAsia="宋体" w:cs="宋体"/>
              <w:sz w:val="24"/>
              <w:szCs w:val="24"/>
            </w:rPr>
            <w:tab/>
          </w:r>
          <w:r>
            <w:rPr>
              <w:rFonts w:ascii="宋体" w:hAnsi="宋体" w:eastAsia="宋体" w:cs="宋体"/>
              <w:spacing w:val="-58"/>
              <w:sz w:val="24"/>
              <w:szCs w:val="24"/>
            </w:rPr>
            <w:t xml:space="preserve"> </w:t>
          </w:r>
          <w:r>
            <w:rPr>
              <w:rFonts w:ascii="宋体" w:hAnsi="宋体" w:eastAsia="宋体" w:cs="宋体"/>
              <w:spacing w:val="-15"/>
              <w:sz w:val="24"/>
              <w:szCs w:val="24"/>
            </w:rPr>
            <w:t>3</w:t>
          </w:r>
          <w:r>
            <w:rPr>
              <w:rFonts w:ascii="宋体" w:hAnsi="宋体" w:eastAsia="宋体" w:cs="宋体"/>
              <w:spacing w:val="-15"/>
              <w:sz w:val="24"/>
              <w:szCs w:val="24"/>
            </w:rPr>
            <w:fldChar w:fldCharType="end"/>
          </w:r>
        </w:p>
        <w:p w14:paraId="6408B38C">
          <w:pPr>
            <w:tabs>
              <w:tab w:val="right" w:leader="dot" w:pos="8655"/>
            </w:tabs>
            <w:spacing w:before="225" w:line="184" w:lineRule="auto"/>
            <w:ind w:left="439"/>
            <w:rPr>
              <w:rFonts w:ascii="宋体" w:hAnsi="宋体" w:eastAsia="宋体" w:cs="宋体"/>
              <w:sz w:val="24"/>
              <w:szCs w:val="24"/>
            </w:rPr>
          </w:pPr>
          <w:r>
            <w:fldChar w:fldCharType="begin"/>
          </w:r>
          <w:r>
            <w:instrText xml:space="preserve"> HYPERLINK \l "bookmark7" </w:instrText>
          </w:r>
          <w:r>
            <w:fldChar w:fldCharType="separate"/>
          </w:r>
          <w:r>
            <w:rPr>
              <w:rFonts w:ascii="宋体" w:hAnsi="宋体" w:eastAsia="宋体" w:cs="宋体"/>
              <w:spacing w:val="-2"/>
              <w:sz w:val="24"/>
              <w:szCs w:val="24"/>
            </w:rPr>
            <w:t>2.2 第二阶段（2015-2019</w:t>
          </w:r>
          <w:r>
            <w:rPr>
              <w:rFonts w:ascii="宋体" w:hAnsi="宋体" w:eastAsia="宋体" w:cs="宋体"/>
              <w:spacing w:val="14"/>
              <w:sz w:val="24"/>
              <w:szCs w:val="24"/>
            </w:rPr>
            <w:t>）：</w:t>
          </w:r>
          <w:r>
            <w:rPr>
              <w:rFonts w:ascii="宋体" w:hAnsi="宋体" w:eastAsia="宋体" w:cs="宋体"/>
              <w:spacing w:val="-2"/>
              <w:sz w:val="24"/>
              <w:szCs w:val="24"/>
            </w:rPr>
            <w:t>发展期</w:t>
          </w:r>
          <w:r>
            <w:rPr>
              <w:rFonts w:ascii="宋体" w:hAnsi="宋体" w:eastAsia="宋体" w:cs="宋体"/>
              <w:sz w:val="24"/>
              <w:szCs w:val="24"/>
            </w:rPr>
            <w:tab/>
          </w:r>
          <w:r>
            <w:rPr>
              <w:rFonts w:ascii="宋体" w:hAnsi="宋体" w:eastAsia="宋体" w:cs="宋体"/>
              <w:spacing w:val="-96"/>
              <w:sz w:val="24"/>
              <w:szCs w:val="24"/>
            </w:rPr>
            <w:t xml:space="preserve"> </w:t>
          </w:r>
          <w:r>
            <w:rPr>
              <w:rFonts w:ascii="宋体" w:hAnsi="宋体" w:eastAsia="宋体" w:cs="宋体"/>
              <w:spacing w:val="-15"/>
              <w:sz w:val="24"/>
              <w:szCs w:val="24"/>
            </w:rPr>
            <w:t>3</w:t>
          </w:r>
          <w:r>
            <w:rPr>
              <w:rFonts w:ascii="宋体" w:hAnsi="宋体" w:eastAsia="宋体" w:cs="宋体"/>
              <w:spacing w:val="-15"/>
              <w:sz w:val="24"/>
              <w:szCs w:val="24"/>
            </w:rPr>
            <w:fldChar w:fldCharType="end"/>
          </w:r>
        </w:p>
        <w:p w14:paraId="35F1F5FB">
          <w:pPr>
            <w:tabs>
              <w:tab w:val="right" w:leader="dot" w:pos="8655"/>
            </w:tabs>
            <w:spacing w:before="229" w:line="185" w:lineRule="auto"/>
            <w:ind w:left="880"/>
            <w:rPr>
              <w:rFonts w:ascii="宋体" w:hAnsi="宋体" w:eastAsia="宋体" w:cs="宋体"/>
              <w:sz w:val="24"/>
              <w:szCs w:val="24"/>
            </w:rPr>
          </w:pPr>
          <w:r>
            <w:fldChar w:fldCharType="begin"/>
          </w:r>
          <w:r>
            <w:instrText xml:space="preserve"> HYPERLINK \l "bookmark8" </w:instrText>
          </w:r>
          <w:r>
            <w:fldChar w:fldCharType="separate"/>
          </w:r>
          <w:r>
            <w:rPr>
              <w:rFonts w:ascii="宋体" w:hAnsi="宋体" w:eastAsia="宋体" w:cs="宋体"/>
              <w:spacing w:val="-2"/>
              <w:sz w:val="24"/>
              <w:szCs w:val="24"/>
            </w:rPr>
            <w:t>2.2.1 业务类型</w:t>
          </w:r>
          <w:r>
            <w:rPr>
              <w:rFonts w:ascii="宋体" w:hAnsi="宋体" w:eastAsia="宋体" w:cs="宋体"/>
              <w:sz w:val="24"/>
              <w:szCs w:val="24"/>
            </w:rPr>
            <w:tab/>
          </w:r>
          <w:r>
            <w:rPr>
              <w:rFonts w:ascii="宋体" w:hAnsi="宋体" w:eastAsia="宋体" w:cs="宋体"/>
              <w:spacing w:val="-58"/>
              <w:sz w:val="24"/>
              <w:szCs w:val="24"/>
            </w:rPr>
            <w:t xml:space="preserve"> </w:t>
          </w:r>
          <w:r>
            <w:rPr>
              <w:rFonts w:ascii="宋体" w:hAnsi="宋体" w:eastAsia="宋体" w:cs="宋体"/>
              <w:spacing w:val="-15"/>
              <w:sz w:val="24"/>
              <w:szCs w:val="24"/>
            </w:rPr>
            <w:t>3</w:t>
          </w:r>
          <w:r>
            <w:rPr>
              <w:rFonts w:ascii="宋体" w:hAnsi="宋体" w:eastAsia="宋体" w:cs="宋体"/>
              <w:spacing w:val="-15"/>
              <w:sz w:val="24"/>
              <w:szCs w:val="24"/>
            </w:rPr>
            <w:fldChar w:fldCharType="end"/>
          </w:r>
        </w:p>
        <w:p w14:paraId="118B5EDC">
          <w:pPr>
            <w:tabs>
              <w:tab w:val="right" w:leader="dot" w:pos="8655"/>
            </w:tabs>
            <w:spacing w:before="225" w:line="185" w:lineRule="auto"/>
            <w:ind w:left="880"/>
            <w:rPr>
              <w:rFonts w:ascii="宋体" w:hAnsi="宋体" w:eastAsia="宋体" w:cs="宋体"/>
              <w:sz w:val="24"/>
              <w:szCs w:val="24"/>
            </w:rPr>
          </w:pPr>
          <w:r>
            <w:fldChar w:fldCharType="begin"/>
          </w:r>
          <w:r>
            <w:instrText xml:space="preserve"> HYPERLINK \l "bookmark9" </w:instrText>
          </w:r>
          <w:r>
            <w:fldChar w:fldCharType="separate"/>
          </w:r>
          <w:r>
            <w:rPr>
              <w:rFonts w:ascii="宋体" w:hAnsi="宋体" w:eastAsia="宋体" w:cs="宋体"/>
              <w:spacing w:val="-5"/>
              <w:sz w:val="24"/>
              <w:szCs w:val="24"/>
            </w:rPr>
            <w:t>2.2.2</w:t>
          </w:r>
          <w:r>
            <w:rPr>
              <w:rFonts w:ascii="宋体" w:hAnsi="宋体" w:eastAsia="宋体" w:cs="宋体"/>
              <w:spacing w:val="31"/>
              <w:sz w:val="24"/>
              <w:szCs w:val="24"/>
            </w:rPr>
            <w:t xml:space="preserve"> </w:t>
          </w:r>
          <w:r>
            <w:rPr>
              <w:rFonts w:ascii="宋体" w:hAnsi="宋体" w:eastAsia="宋体" w:cs="宋体"/>
              <w:spacing w:val="-5"/>
              <w:sz w:val="24"/>
              <w:szCs w:val="24"/>
            </w:rPr>
            <w:t>团队规模</w:t>
          </w:r>
          <w:r>
            <w:rPr>
              <w:rFonts w:ascii="宋体" w:hAnsi="宋体" w:eastAsia="宋体" w:cs="宋体"/>
              <w:sz w:val="24"/>
              <w:szCs w:val="24"/>
            </w:rPr>
            <w:tab/>
          </w:r>
          <w:r>
            <w:rPr>
              <w:rFonts w:ascii="宋体" w:hAnsi="宋体" w:eastAsia="宋体" w:cs="宋体"/>
              <w:spacing w:val="-58"/>
              <w:sz w:val="24"/>
              <w:szCs w:val="24"/>
            </w:rPr>
            <w:t xml:space="preserve"> </w:t>
          </w:r>
          <w:r>
            <w:rPr>
              <w:rFonts w:ascii="宋体" w:hAnsi="宋体" w:eastAsia="宋体" w:cs="宋体"/>
              <w:spacing w:val="-15"/>
              <w:sz w:val="24"/>
              <w:szCs w:val="24"/>
            </w:rPr>
            <w:t>3</w:t>
          </w:r>
          <w:r>
            <w:rPr>
              <w:rFonts w:ascii="宋体" w:hAnsi="宋体" w:eastAsia="宋体" w:cs="宋体"/>
              <w:spacing w:val="-15"/>
              <w:sz w:val="24"/>
              <w:szCs w:val="24"/>
            </w:rPr>
            <w:fldChar w:fldCharType="end"/>
          </w:r>
        </w:p>
        <w:p w14:paraId="27E0DFBB">
          <w:pPr>
            <w:tabs>
              <w:tab w:val="right" w:leader="dot" w:pos="8655"/>
            </w:tabs>
            <w:spacing w:before="227" w:line="185" w:lineRule="auto"/>
            <w:ind w:left="880"/>
            <w:rPr>
              <w:rFonts w:ascii="宋体" w:hAnsi="宋体" w:eastAsia="宋体" w:cs="宋体"/>
              <w:sz w:val="24"/>
              <w:szCs w:val="24"/>
            </w:rPr>
          </w:pPr>
          <w:r>
            <w:fldChar w:fldCharType="begin"/>
          </w:r>
          <w:r>
            <w:instrText xml:space="preserve"> HYPERLINK \l "bookmark10" </w:instrText>
          </w:r>
          <w:r>
            <w:fldChar w:fldCharType="separate"/>
          </w:r>
          <w:r>
            <w:rPr>
              <w:rFonts w:ascii="宋体" w:hAnsi="宋体" w:eastAsia="宋体" w:cs="宋体"/>
              <w:spacing w:val="-2"/>
              <w:sz w:val="24"/>
              <w:szCs w:val="24"/>
            </w:rPr>
            <w:t>2.2.3 运维体系建设</w:t>
          </w:r>
          <w:r>
            <w:rPr>
              <w:rFonts w:ascii="宋体" w:hAnsi="宋体" w:eastAsia="宋体" w:cs="宋体"/>
              <w:sz w:val="24"/>
              <w:szCs w:val="24"/>
            </w:rPr>
            <w:tab/>
          </w:r>
          <w:r>
            <w:rPr>
              <w:rFonts w:ascii="宋体" w:hAnsi="宋体" w:eastAsia="宋体" w:cs="宋体"/>
              <w:spacing w:val="-64"/>
              <w:sz w:val="24"/>
              <w:szCs w:val="24"/>
            </w:rPr>
            <w:t xml:space="preserve"> </w:t>
          </w:r>
          <w:r>
            <w:rPr>
              <w:rFonts w:ascii="宋体" w:hAnsi="宋体" w:eastAsia="宋体" w:cs="宋体"/>
              <w:spacing w:val="-9"/>
              <w:sz w:val="24"/>
              <w:szCs w:val="24"/>
            </w:rPr>
            <w:t>4</w:t>
          </w:r>
          <w:r>
            <w:rPr>
              <w:rFonts w:ascii="宋体" w:hAnsi="宋体" w:eastAsia="宋体" w:cs="宋体"/>
              <w:spacing w:val="-9"/>
              <w:sz w:val="24"/>
              <w:szCs w:val="24"/>
            </w:rPr>
            <w:fldChar w:fldCharType="end"/>
          </w:r>
        </w:p>
        <w:p w14:paraId="40905549">
          <w:pPr>
            <w:tabs>
              <w:tab w:val="right" w:leader="dot" w:pos="8655"/>
            </w:tabs>
            <w:spacing w:before="225" w:line="185" w:lineRule="auto"/>
            <w:ind w:left="439"/>
            <w:rPr>
              <w:rFonts w:ascii="宋体" w:hAnsi="宋体" w:eastAsia="宋体" w:cs="宋体"/>
              <w:sz w:val="24"/>
              <w:szCs w:val="24"/>
            </w:rPr>
          </w:pPr>
          <w:r>
            <w:fldChar w:fldCharType="begin"/>
          </w:r>
          <w:r>
            <w:instrText xml:space="preserve"> HYPERLINK \l "bookmark11" </w:instrText>
          </w:r>
          <w:r>
            <w:fldChar w:fldCharType="separate"/>
          </w:r>
          <w:r>
            <w:rPr>
              <w:rFonts w:ascii="宋体" w:hAnsi="宋体" w:eastAsia="宋体" w:cs="宋体"/>
              <w:spacing w:val="-2"/>
              <w:sz w:val="24"/>
              <w:szCs w:val="24"/>
            </w:rPr>
            <w:t>2.3 第三阶段（2020-至今</w:t>
          </w:r>
          <w:r>
            <w:rPr>
              <w:rFonts w:ascii="宋体" w:hAnsi="宋体" w:eastAsia="宋体" w:cs="宋体"/>
              <w:spacing w:val="12"/>
              <w:sz w:val="24"/>
              <w:szCs w:val="24"/>
            </w:rPr>
            <w:t>）：</w:t>
          </w:r>
          <w:r>
            <w:rPr>
              <w:rFonts w:ascii="宋体" w:hAnsi="宋体" w:eastAsia="宋体" w:cs="宋体"/>
              <w:spacing w:val="-2"/>
              <w:sz w:val="24"/>
              <w:szCs w:val="24"/>
            </w:rPr>
            <w:t>规范期</w:t>
          </w:r>
          <w:r>
            <w:rPr>
              <w:rFonts w:ascii="宋体" w:hAnsi="宋体" w:eastAsia="宋体" w:cs="宋体"/>
              <w:sz w:val="24"/>
              <w:szCs w:val="24"/>
            </w:rPr>
            <w:tab/>
          </w:r>
          <w:r>
            <w:rPr>
              <w:rFonts w:ascii="宋体" w:hAnsi="宋体" w:eastAsia="宋体" w:cs="宋体"/>
              <w:spacing w:val="-102"/>
              <w:sz w:val="24"/>
              <w:szCs w:val="24"/>
            </w:rPr>
            <w:t xml:space="preserve"> </w:t>
          </w:r>
          <w:r>
            <w:rPr>
              <w:rFonts w:ascii="宋体" w:hAnsi="宋体" w:eastAsia="宋体" w:cs="宋体"/>
              <w:spacing w:val="-9"/>
              <w:sz w:val="24"/>
              <w:szCs w:val="24"/>
            </w:rPr>
            <w:t>4</w:t>
          </w:r>
          <w:r>
            <w:rPr>
              <w:rFonts w:ascii="宋体" w:hAnsi="宋体" w:eastAsia="宋体" w:cs="宋体"/>
              <w:spacing w:val="-9"/>
              <w:sz w:val="24"/>
              <w:szCs w:val="24"/>
            </w:rPr>
            <w:fldChar w:fldCharType="end"/>
          </w:r>
        </w:p>
        <w:p w14:paraId="49A65A16">
          <w:pPr>
            <w:tabs>
              <w:tab w:val="right" w:leader="dot" w:pos="8655"/>
            </w:tabs>
            <w:spacing w:before="228" w:line="185" w:lineRule="auto"/>
            <w:ind w:left="880"/>
            <w:rPr>
              <w:rFonts w:ascii="宋体" w:hAnsi="宋体" w:eastAsia="宋体" w:cs="宋体"/>
              <w:sz w:val="24"/>
              <w:szCs w:val="24"/>
            </w:rPr>
          </w:pPr>
          <w:r>
            <w:fldChar w:fldCharType="begin"/>
          </w:r>
          <w:r>
            <w:instrText xml:space="preserve"> HYPERLINK \l "bookmark12" </w:instrText>
          </w:r>
          <w:r>
            <w:fldChar w:fldCharType="separate"/>
          </w:r>
          <w:r>
            <w:rPr>
              <w:rFonts w:ascii="宋体" w:hAnsi="宋体" w:eastAsia="宋体" w:cs="宋体"/>
              <w:spacing w:val="-2"/>
              <w:sz w:val="24"/>
              <w:szCs w:val="24"/>
            </w:rPr>
            <w:t>2.3.1 业务类型</w:t>
          </w:r>
          <w:r>
            <w:rPr>
              <w:rFonts w:ascii="宋体" w:hAnsi="宋体" w:eastAsia="宋体" w:cs="宋体"/>
              <w:sz w:val="24"/>
              <w:szCs w:val="24"/>
            </w:rPr>
            <w:tab/>
          </w:r>
          <w:r>
            <w:rPr>
              <w:rFonts w:ascii="宋体" w:hAnsi="宋体" w:eastAsia="宋体" w:cs="宋体"/>
              <w:spacing w:val="-64"/>
              <w:sz w:val="24"/>
              <w:szCs w:val="24"/>
            </w:rPr>
            <w:t xml:space="preserve"> </w:t>
          </w:r>
          <w:r>
            <w:rPr>
              <w:rFonts w:ascii="宋体" w:hAnsi="宋体" w:eastAsia="宋体" w:cs="宋体"/>
              <w:spacing w:val="-9"/>
              <w:sz w:val="24"/>
              <w:szCs w:val="24"/>
            </w:rPr>
            <w:t>4</w:t>
          </w:r>
          <w:r>
            <w:rPr>
              <w:rFonts w:ascii="宋体" w:hAnsi="宋体" w:eastAsia="宋体" w:cs="宋体"/>
              <w:spacing w:val="-9"/>
              <w:sz w:val="24"/>
              <w:szCs w:val="24"/>
            </w:rPr>
            <w:fldChar w:fldCharType="end"/>
          </w:r>
        </w:p>
        <w:p w14:paraId="42AB8BF0">
          <w:pPr>
            <w:tabs>
              <w:tab w:val="right" w:leader="dot" w:pos="8655"/>
            </w:tabs>
            <w:spacing w:before="227" w:line="185" w:lineRule="auto"/>
            <w:ind w:left="880"/>
            <w:rPr>
              <w:rFonts w:ascii="宋体" w:hAnsi="宋体" w:eastAsia="宋体" w:cs="宋体"/>
              <w:sz w:val="24"/>
              <w:szCs w:val="24"/>
            </w:rPr>
          </w:pPr>
          <w:r>
            <w:fldChar w:fldCharType="begin"/>
          </w:r>
          <w:r>
            <w:instrText xml:space="preserve"> HYPERLINK \l "bookmark13" </w:instrText>
          </w:r>
          <w:r>
            <w:fldChar w:fldCharType="separate"/>
          </w:r>
          <w:r>
            <w:rPr>
              <w:rFonts w:ascii="宋体" w:hAnsi="宋体" w:eastAsia="宋体" w:cs="宋体"/>
              <w:spacing w:val="-5"/>
              <w:sz w:val="24"/>
              <w:szCs w:val="24"/>
            </w:rPr>
            <w:t>2.3.2</w:t>
          </w:r>
          <w:r>
            <w:rPr>
              <w:rFonts w:ascii="宋体" w:hAnsi="宋体" w:eastAsia="宋体" w:cs="宋体"/>
              <w:spacing w:val="31"/>
              <w:sz w:val="24"/>
              <w:szCs w:val="24"/>
            </w:rPr>
            <w:t xml:space="preserve"> </w:t>
          </w:r>
          <w:r>
            <w:rPr>
              <w:rFonts w:ascii="宋体" w:hAnsi="宋体" w:eastAsia="宋体" w:cs="宋体"/>
              <w:spacing w:val="-5"/>
              <w:sz w:val="24"/>
              <w:szCs w:val="24"/>
            </w:rPr>
            <w:t>团队规模</w:t>
          </w:r>
          <w:r>
            <w:rPr>
              <w:rFonts w:ascii="宋体" w:hAnsi="宋体" w:eastAsia="宋体" w:cs="宋体"/>
              <w:sz w:val="24"/>
              <w:szCs w:val="24"/>
            </w:rPr>
            <w:tab/>
          </w:r>
          <w:r>
            <w:rPr>
              <w:rFonts w:ascii="宋体" w:hAnsi="宋体" w:eastAsia="宋体" w:cs="宋体"/>
              <w:spacing w:val="-64"/>
              <w:sz w:val="24"/>
              <w:szCs w:val="24"/>
            </w:rPr>
            <w:t xml:space="preserve"> </w:t>
          </w:r>
          <w:r>
            <w:rPr>
              <w:rFonts w:ascii="宋体" w:hAnsi="宋体" w:eastAsia="宋体" w:cs="宋体"/>
              <w:spacing w:val="-9"/>
              <w:sz w:val="24"/>
              <w:szCs w:val="24"/>
            </w:rPr>
            <w:t>4</w:t>
          </w:r>
          <w:r>
            <w:rPr>
              <w:rFonts w:ascii="宋体" w:hAnsi="宋体" w:eastAsia="宋体" w:cs="宋体"/>
              <w:spacing w:val="-9"/>
              <w:sz w:val="24"/>
              <w:szCs w:val="24"/>
            </w:rPr>
            <w:fldChar w:fldCharType="end"/>
          </w:r>
        </w:p>
        <w:p w14:paraId="776EE890">
          <w:pPr>
            <w:tabs>
              <w:tab w:val="right" w:leader="dot" w:pos="8655"/>
            </w:tabs>
            <w:spacing w:before="225" w:line="185" w:lineRule="auto"/>
            <w:ind w:left="880"/>
            <w:rPr>
              <w:rFonts w:ascii="宋体" w:hAnsi="宋体" w:eastAsia="宋体" w:cs="宋体"/>
              <w:sz w:val="24"/>
              <w:szCs w:val="24"/>
            </w:rPr>
          </w:pPr>
          <w:r>
            <w:fldChar w:fldCharType="begin"/>
          </w:r>
          <w:r>
            <w:instrText xml:space="preserve"> HYPERLINK \l "bookmark14" </w:instrText>
          </w:r>
          <w:r>
            <w:fldChar w:fldCharType="separate"/>
          </w:r>
          <w:r>
            <w:rPr>
              <w:rFonts w:ascii="宋体" w:hAnsi="宋体" w:eastAsia="宋体" w:cs="宋体"/>
              <w:spacing w:val="-2"/>
              <w:sz w:val="24"/>
              <w:szCs w:val="24"/>
            </w:rPr>
            <w:t>2.3.3 运维体系建设</w:t>
          </w:r>
          <w:r>
            <w:rPr>
              <w:rFonts w:ascii="宋体" w:hAnsi="宋体" w:eastAsia="宋体" w:cs="宋体"/>
              <w:sz w:val="24"/>
              <w:szCs w:val="24"/>
            </w:rPr>
            <w:tab/>
          </w:r>
          <w:r>
            <w:rPr>
              <w:rFonts w:ascii="宋体" w:hAnsi="宋体" w:eastAsia="宋体" w:cs="宋体"/>
              <w:spacing w:val="-64"/>
              <w:sz w:val="24"/>
              <w:szCs w:val="24"/>
            </w:rPr>
            <w:t xml:space="preserve"> </w:t>
          </w:r>
          <w:r>
            <w:rPr>
              <w:rFonts w:ascii="宋体" w:hAnsi="宋体" w:eastAsia="宋体" w:cs="宋体"/>
              <w:spacing w:val="-9"/>
              <w:sz w:val="24"/>
              <w:szCs w:val="24"/>
            </w:rPr>
            <w:t>4</w:t>
          </w:r>
          <w:r>
            <w:rPr>
              <w:rFonts w:ascii="宋体" w:hAnsi="宋体" w:eastAsia="宋体" w:cs="宋体"/>
              <w:spacing w:val="-9"/>
              <w:sz w:val="24"/>
              <w:szCs w:val="24"/>
            </w:rPr>
            <w:fldChar w:fldCharType="end"/>
          </w:r>
        </w:p>
        <w:p w14:paraId="0F2C9B46">
          <w:pPr>
            <w:tabs>
              <w:tab w:val="right" w:leader="dot" w:pos="8655"/>
            </w:tabs>
            <w:spacing w:before="228" w:line="220" w:lineRule="auto"/>
            <w:ind w:left="1"/>
            <w:rPr>
              <w:rFonts w:ascii="宋体" w:hAnsi="宋体" w:eastAsia="宋体" w:cs="宋体"/>
              <w:sz w:val="24"/>
              <w:szCs w:val="24"/>
            </w:rPr>
          </w:pPr>
          <w:r>
            <w:fldChar w:fldCharType="begin"/>
          </w:r>
          <w:r>
            <w:instrText xml:space="preserve"> HYPERLINK \l "bookmark15" </w:instrText>
          </w:r>
          <w:r>
            <w:fldChar w:fldCharType="separate"/>
          </w:r>
          <w:r>
            <w:rPr>
              <w:rFonts w:ascii="宋体" w:hAnsi="宋体" w:eastAsia="宋体" w:cs="宋体"/>
              <w:spacing w:val="-2"/>
              <w:sz w:val="24"/>
              <w:szCs w:val="24"/>
            </w:rPr>
            <w:t>3.运维发展方向</w:t>
          </w:r>
          <w:r>
            <w:rPr>
              <w:rFonts w:ascii="宋体" w:hAnsi="宋体" w:eastAsia="宋体" w:cs="宋体"/>
              <w:sz w:val="24"/>
              <w:szCs w:val="24"/>
            </w:rPr>
            <w:tab/>
          </w:r>
          <w:r>
            <w:rPr>
              <w:rFonts w:ascii="宋体" w:hAnsi="宋体" w:eastAsia="宋体" w:cs="宋体"/>
              <w:spacing w:val="-77"/>
              <w:sz w:val="24"/>
              <w:szCs w:val="24"/>
            </w:rPr>
            <w:t xml:space="preserve"> </w:t>
          </w:r>
          <w:r>
            <w:rPr>
              <w:rFonts w:ascii="宋体" w:hAnsi="宋体" w:eastAsia="宋体" w:cs="宋体"/>
              <w:spacing w:val="-15"/>
              <w:sz w:val="24"/>
              <w:szCs w:val="24"/>
            </w:rPr>
            <w:t>5</w:t>
          </w:r>
          <w:r>
            <w:rPr>
              <w:rFonts w:ascii="宋体" w:hAnsi="宋体" w:eastAsia="宋体" w:cs="宋体"/>
              <w:spacing w:val="-15"/>
              <w:sz w:val="24"/>
              <w:szCs w:val="24"/>
            </w:rPr>
            <w:fldChar w:fldCharType="end"/>
          </w:r>
        </w:p>
      </w:sdtContent>
    </w:sdt>
    <w:p w14:paraId="7512FFCC">
      <w:pPr>
        <w:spacing w:line="220" w:lineRule="auto"/>
        <w:rPr>
          <w:rFonts w:ascii="宋体" w:hAnsi="宋体" w:eastAsia="宋体" w:cs="宋体"/>
          <w:sz w:val="24"/>
          <w:szCs w:val="24"/>
        </w:rPr>
        <w:sectPr>
          <w:pgSz w:w="11910" w:h="16840"/>
          <w:pgMar w:top="868" w:right="1561" w:bottom="0" w:left="1692" w:header="0" w:footer="0" w:gutter="0"/>
          <w:cols w:space="720" w:num="1"/>
        </w:sectPr>
      </w:pPr>
    </w:p>
    <w:p w14:paraId="57CF5457">
      <w:pPr>
        <w:spacing w:line="408" w:lineRule="exact"/>
        <w:ind w:firstLine="92"/>
      </w:pPr>
      <w:r>
        <w:rPr>
          <w:position w:val="-8"/>
        </w:rPr>
        <w:drawing>
          <wp:inline distT="0" distB="0" distL="0" distR="0">
            <wp:extent cx="673100" cy="259080"/>
            <wp:effectExtent l="0" t="0" r="0" b="0"/>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13"/>
                    <a:stretch>
                      <a:fillRect/>
                    </a:stretch>
                  </pic:blipFill>
                  <pic:spPr>
                    <a:xfrm>
                      <a:off x="0" y="0"/>
                      <a:ext cx="673100" cy="259491"/>
                    </a:xfrm>
                    <a:prstGeom prst="rect">
                      <a:avLst/>
                    </a:prstGeom>
                  </pic:spPr>
                </pic:pic>
              </a:graphicData>
            </a:graphic>
          </wp:inline>
        </w:drawing>
      </w:r>
    </w:p>
    <w:p w14:paraId="5DDBB73D">
      <w:pPr>
        <w:pStyle w:val="2"/>
        <w:spacing w:line="254" w:lineRule="auto"/>
      </w:pPr>
    </w:p>
    <w:p w14:paraId="60893730">
      <w:pPr>
        <w:pStyle w:val="2"/>
        <w:spacing w:line="255" w:lineRule="auto"/>
      </w:pPr>
    </w:p>
    <w:p w14:paraId="6191F1FA">
      <w:pPr>
        <w:spacing w:before="114" w:line="227" w:lineRule="auto"/>
        <w:ind w:left="137"/>
        <w:outlineLvl w:val="0"/>
        <w:rPr>
          <w:rFonts w:ascii="黑体" w:hAnsi="黑体" w:eastAsia="黑体" w:cs="黑体"/>
          <w:sz w:val="35"/>
          <w:szCs w:val="35"/>
        </w:rPr>
      </w:pPr>
      <w:bookmarkStart w:id="0" w:name="bookmark1"/>
      <w:bookmarkEnd w:id="0"/>
      <w:r>
        <w:rPr>
          <w:rFonts w:ascii="黑体" w:hAnsi="黑体" w:eastAsia="黑体" w:cs="黑体"/>
          <w:b/>
          <w:bCs/>
          <w:spacing w:val="3"/>
          <w:sz w:val="34"/>
          <w:szCs w:val="34"/>
        </w:rPr>
        <w:t>1.</w:t>
      </w:r>
      <w:r>
        <w:rPr>
          <w:rFonts w:ascii="黑体" w:hAnsi="黑体" w:eastAsia="黑体" w:cs="黑体"/>
          <w:b/>
          <w:bCs/>
          <w:spacing w:val="3"/>
          <w:sz w:val="35"/>
          <w:szCs w:val="35"/>
        </w:rPr>
        <w:t>公司简介</w:t>
      </w:r>
    </w:p>
    <w:p w14:paraId="3115BE28">
      <w:pPr>
        <w:spacing w:before="308" w:line="359" w:lineRule="auto"/>
        <w:ind w:firstLine="590"/>
        <w:rPr>
          <w:rFonts w:ascii="宋体" w:hAnsi="宋体" w:eastAsia="宋体" w:cs="宋体"/>
          <w:sz w:val="24"/>
          <w:szCs w:val="24"/>
        </w:rPr>
      </w:pPr>
      <w:r>
        <w:rPr>
          <w:rFonts w:ascii="宋体" w:hAnsi="宋体" w:eastAsia="宋体" w:cs="宋体"/>
          <w:spacing w:val="-1"/>
          <w:sz w:val="24"/>
          <w:szCs w:val="24"/>
        </w:rPr>
        <w:t>“</w:t>
      </w:r>
      <w:r>
        <w:rPr>
          <w:rFonts w:ascii="宋体" w:hAnsi="宋体" w:eastAsia="宋体" w:cs="宋体"/>
          <w:b/>
          <w:bCs/>
          <w:spacing w:val="-1"/>
          <w:sz w:val="24"/>
          <w:szCs w:val="24"/>
        </w:rPr>
        <w:t>创意银航</w:t>
      </w:r>
      <w:r>
        <w:rPr>
          <w:rFonts w:ascii="宋体" w:hAnsi="宋体" w:eastAsia="宋体" w:cs="宋体"/>
          <w:spacing w:val="-88"/>
          <w:sz w:val="24"/>
          <w:szCs w:val="24"/>
        </w:rPr>
        <w:t xml:space="preserve"> </w:t>
      </w:r>
      <w:r>
        <w:rPr>
          <w:rFonts w:ascii="宋体" w:hAnsi="宋体" w:eastAsia="宋体" w:cs="宋体"/>
          <w:spacing w:val="-1"/>
          <w:sz w:val="24"/>
          <w:szCs w:val="24"/>
        </w:rPr>
        <w:t>”（创意银航（山东）技术有限公司）法定代表人:牛</w:t>
      </w:r>
      <w:r>
        <w:rPr>
          <w:rFonts w:ascii="宋体" w:hAnsi="宋体" w:eastAsia="宋体" w:cs="宋体"/>
          <w:spacing w:val="-2"/>
          <w:sz w:val="24"/>
          <w:szCs w:val="24"/>
        </w:rPr>
        <w:t>增强，注册</w:t>
      </w:r>
      <w:r>
        <w:rPr>
          <w:rFonts w:ascii="宋体" w:hAnsi="宋体" w:eastAsia="宋体" w:cs="宋体"/>
          <w:sz w:val="24"/>
          <w:szCs w:val="24"/>
        </w:rPr>
        <w:t>地：山东省济南市商河县贾庄镇开元名郡商铺101，注册资本：5</w:t>
      </w:r>
      <w:r>
        <w:rPr>
          <w:rFonts w:ascii="宋体" w:hAnsi="宋体" w:eastAsia="宋体" w:cs="宋体"/>
          <w:spacing w:val="-1"/>
          <w:sz w:val="24"/>
          <w:szCs w:val="24"/>
        </w:rPr>
        <w:t>000万元，创建于</w:t>
      </w:r>
      <w:r>
        <w:rPr>
          <w:rFonts w:ascii="宋体" w:hAnsi="宋体" w:eastAsia="宋体" w:cs="宋体"/>
          <w:sz w:val="24"/>
          <w:szCs w:val="24"/>
        </w:rPr>
        <w:t xml:space="preserve"> 2010年，是集研发、生产、销售、服务于一身的行业领军企业</w:t>
      </w:r>
      <w:r>
        <w:rPr>
          <w:rFonts w:ascii="宋体" w:hAnsi="宋体" w:eastAsia="宋体" w:cs="宋体"/>
          <w:spacing w:val="-1"/>
          <w:sz w:val="24"/>
          <w:szCs w:val="24"/>
        </w:rPr>
        <w:t>，公司营业年收入约</w:t>
      </w:r>
      <w:r>
        <w:rPr>
          <w:rFonts w:ascii="宋体" w:hAnsi="宋体" w:eastAsia="宋体" w:cs="宋体"/>
          <w:sz w:val="24"/>
          <w:szCs w:val="24"/>
        </w:rPr>
        <w:t>2亿元,已成为国家级高新技术企业、双软企业。公司重视创新</w:t>
      </w:r>
      <w:r>
        <w:rPr>
          <w:rFonts w:ascii="宋体" w:hAnsi="宋体" w:eastAsia="宋体" w:cs="宋体"/>
          <w:spacing w:val="-1"/>
          <w:sz w:val="24"/>
          <w:szCs w:val="24"/>
        </w:rPr>
        <w:t>，注重自主研发，申</w:t>
      </w:r>
      <w:r>
        <w:rPr>
          <w:rFonts w:ascii="宋体" w:hAnsi="宋体" w:eastAsia="宋体" w:cs="宋体"/>
          <w:sz w:val="24"/>
          <w:szCs w:val="24"/>
        </w:rPr>
        <w:t>请专利、软著百余项，截止目前获得三项发明专利授权，实用</w:t>
      </w:r>
      <w:r>
        <w:rPr>
          <w:rFonts w:ascii="宋体" w:hAnsi="宋体" w:eastAsia="宋体" w:cs="宋体"/>
          <w:spacing w:val="-1"/>
          <w:sz w:val="24"/>
          <w:szCs w:val="24"/>
        </w:rPr>
        <w:t>新型专利授权若干。</w:t>
      </w:r>
    </w:p>
    <w:p w14:paraId="20BCBF40">
      <w:pPr>
        <w:spacing w:line="358" w:lineRule="auto"/>
        <w:ind w:left="5354" w:right="42" w:hanging="5351"/>
        <w:rPr>
          <w:rFonts w:ascii="宋体" w:hAnsi="宋体" w:eastAsia="宋体" w:cs="宋体"/>
          <w:sz w:val="24"/>
          <w:szCs w:val="24"/>
        </w:rPr>
      </w:pPr>
      <w:r>
        <w:rPr>
          <w:rFonts w:ascii="宋体" w:hAnsi="宋体" w:eastAsia="宋体" w:cs="宋体"/>
          <w:spacing w:val="-1"/>
          <w:sz w:val="24"/>
          <w:szCs w:val="24"/>
        </w:rPr>
        <w:t>经过近十几年发展，现有科研实力、生产规</w:t>
      </w:r>
      <w:r>
        <w:rPr>
          <w:rFonts w:ascii="宋体" w:hAnsi="宋体" w:eastAsia="宋体" w:cs="宋体"/>
          <w:spacing w:val="-2"/>
          <w:sz w:val="24"/>
          <w:szCs w:val="24"/>
        </w:rPr>
        <w:t>模及市场占有率综合达到同领域前列。</w:t>
      </w:r>
      <w:r>
        <w:rPr>
          <w:rFonts w:ascii="宋体" w:hAnsi="宋体" w:eastAsia="宋体" w:cs="宋体"/>
          <w:b/>
          <w:bCs/>
          <w:spacing w:val="-2"/>
          <w:sz w:val="24"/>
          <w:szCs w:val="24"/>
        </w:rPr>
        <w:t>企业理念：</w:t>
      </w:r>
      <w:r>
        <w:rPr>
          <w:rFonts w:ascii="宋体" w:hAnsi="宋体" w:eastAsia="宋体" w:cs="宋体"/>
          <w:spacing w:val="-2"/>
          <w:sz w:val="24"/>
          <w:szCs w:val="24"/>
        </w:rPr>
        <w:t>创新 创造 价值</w:t>
      </w:r>
    </w:p>
    <w:p w14:paraId="7A402875">
      <w:pPr>
        <w:spacing w:line="218" w:lineRule="auto"/>
        <w:ind w:left="5355"/>
        <w:rPr>
          <w:rFonts w:ascii="宋体" w:hAnsi="宋体" w:eastAsia="宋体" w:cs="宋体"/>
          <w:sz w:val="24"/>
          <w:szCs w:val="24"/>
        </w:rPr>
      </w:pPr>
      <w:r>
        <w:rPr>
          <w:rFonts w:ascii="宋体" w:hAnsi="宋体" w:eastAsia="宋体" w:cs="宋体"/>
          <w:b/>
          <w:bCs/>
          <w:spacing w:val="-3"/>
          <w:sz w:val="24"/>
          <w:szCs w:val="24"/>
        </w:rPr>
        <w:t>企业精神：</w:t>
      </w:r>
      <w:r>
        <w:rPr>
          <w:rFonts w:ascii="宋体" w:hAnsi="宋体" w:eastAsia="宋体" w:cs="宋体"/>
          <w:spacing w:val="-3"/>
          <w:sz w:val="24"/>
          <w:szCs w:val="24"/>
        </w:rPr>
        <w:t>工匠精神</w:t>
      </w:r>
    </w:p>
    <w:p w14:paraId="21BCC427">
      <w:pPr>
        <w:spacing w:before="184" w:line="359" w:lineRule="auto"/>
        <w:ind w:left="4874" w:right="170" w:firstLine="480"/>
        <w:rPr>
          <w:rFonts w:ascii="宋体" w:hAnsi="宋体" w:eastAsia="宋体" w:cs="宋体"/>
          <w:sz w:val="24"/>
          <w:szCs w:val="24"/>
        </w:rPr>
      </w:pPr>
      <w:r>
        <w:drawing>
          <wp:anchor distT="0" distB="0" distL="0" distR="0" simplePos="0" relativeHeight="251659264" behindDoc="0" locked="0" layoutInCell="1" allowOverlap="1">
            <wp:simplePos x="0" y="0"/>
            <wp:positionH relativeFrom="column">
              <wp:posOffset>248285</wp:posOffset>
            </wp:positionH>
            <wp:positionV relativeFrom="paragraph">
              <wp:posOffset>196215</wp:posOffset>
            </wp:positionV>
            <wp:extent cx="2496185" cy="944880"/>
            <wp:effectExtent l="0" t="0" r="0" b="0"/>
            <wp:wrapNone/>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14"/>
                    <a:stretch>
                      <a:fillRect/>
                    </a:stretch>
                  </pic:blipFill>
                  <pic:spPr>
                    <a:xfrm>
                      <a:off x="0" y="0"/>
                      <a:ext cx="2496363" cy="944879"/>
                    </a:xfrm>
                    <a:prstGeom prst="rect">
                      <a:avLst/>
                    </a:prstGeom>
                  </pic:spPr>
                </pic:pic>
              </a:graphicData>
            </a:graphic>
          </wp:anchor>
        </w:drawing>
      </w:r>
      <w:r>
        <w:rPr>
          <w:rFonts w:ascii="宋体" w:hAnsi="宋体" w:eastAsia="宋体" w:cs="宋体"/>
          <w:b/>
          <w:bCs/>
          <w:spacing w:val="-2"/>
          <w:sz w:val="24"/>
          <w:szCs w:val="24"/>
        </w:rPr>
        <w:t>企业愿景：</w:t>
      </w:r>
      <w:r>
        <w:rPr>
          <w:rFonts w:ascii="宋体" w:hAnsi="宋体" w:eastAsia="宋体" w:cs="宋体"/>
          <w:spacing w:val="-2"/>
          <w:sz w:val="24"/>
          <w:szCs w:val="24"/>
        </w:rPr>
        <w:t>成为一家以创新为驱动力的超一流科技公司</w:t>
      </w:r>
    </w:p>
    <w:p w14:paraId="7D29836A">
      <w:pPr>
        <w:spacing w:line="359" w:lineRule="auto"/>
        <w:ind w:left="4871" w:right="167" w:firstLine="482"/>
        <w:rPr>
          <w:rFonts w:ascii="宋体" w:hAnsi="宋体" w:eastAsia="宋体" w:cs="宋体"/>
          <w:sz w:val="24"/>
          <w:szCs w:val="24"/>
        </w:rPr>
      </w:pPr>
      <w:r>
        <w:rPr>
          <w:rFonts w:ascii="宋体" w:hAnsi="宋体" w:eastAsia="宋体" w:cs="宋体"/>
          <w:b/>
          <w:bCs/>
          <w:spacing w:val="-2"/>
          <w:sz w:val="24"/>
          <w:szCs w:val="24"/>
        </w:rPr>
        <w:t>核心价值观：</w:t>
      </w:r>
      <w:r>
        <w:rPr>
          <w:rFonts w:ascii="宋体" w:hAnsi="宋体" w:eastAsia="宋体" w:cs="宋体"/>
          <w:spacing w:val="-2"/>
          <w:sz w:val="24"/>
          <w:szCs w:val="24"/>
        </w:rPr>
        <w:t>务实、创新、诚</w:t>
      </w:r>
      <w:r>
        <w:rPr>
          <w:rFonts w:ascii="宋体" w:hAnsi="宋体" w:eastAsia="宋体" w:cs="宋体"/>
          <w:spacing w:val="-3"/>
          <w:sz w:val="24"/>
          <w:szCs w:val="24"/>
        </w:rPr>
        <w:t>信、担当</w:t>
      </w:r>
    </w:p>
    <w:p w14:paraId="16BFF373">
      <w:pPr>
        <w:spacing w:before="1" w:line="218" w:lineRule="auto"/>
        <w:ind w:left="5358"/>
        <w:rPr>
          <w:rFonts w:ascii="宋体" w:hAnsi="宋体" w:eastAsia="宋体" w:cs="宋体"/>
          <w:sz w:val="24"/>
          <w:szCs w:val="24"/>
        </w:rPr>
      </w:pPr>
      <w:r>
        <w:rPr>
          <w:rFonts w:ascii="宋体" w:hAnsi="宋体" w:eastAsia="宋体" w:cs="宋体"/>
          <w:spacing w:val="-4"/>
          <w:sz w:val="24"/>
          <w:szCs w:val="24"/>
        </w:rPr>
        <w:t>公司获得“瞪羚企业</w:t>
      </w:r>
      <w:r>
        <w:rPr>
          <w:rFonts w:ascii="宋体" w:hAnsi="宋体" w:eastAsia="宋体" w:cs="宋体"/>
          <w:spacing w:val="-86"/>
          <w:sz w:val="24"/>
          <w:szCs w:val="24"/>
        </w:rPr>
        <w:t xml:space="preserve"> </w:t>
      </w:r>
      <w:r>
        <w:rPr>
          <w:rFonts w:ascii="宋体" w:hAnsi="宋体" w:eastAsia="宋体" w:cs="宋体"/>
          <w:spacing w:val="-4"/>
          <w:sz w:val="24"/>
          <w:szCs w:val="24"/>
        </w:rPr>
        <w:t>”、“省</w:t>
      </w:r>
    </w:p>
    <w:p w14:paraId="5E49A3F4">
      <w:pPr>
        <w:spacing w:before="184" w:line="359" w:lineRule="auto"/>
        <w:ind w:left="1" w:right="7" w:firstLine="6"/>
        <w:jc w:val="both"/>
        <w:rPr>
          <w:rFonts w:ascii="宋体" w:hAnsi="宋体" w:eastAsia="宋体" w:cs="宋体"/>
          <w:sz w:val="24"/>
          <w:szCs w:val="24"/>
        </w:rPr>
      </w:pPr>
      <w:r>
        <w:rPr>
          <w:rFonts w:ascii="宋体" w:hAnsi="宋体" w:eastAsia="宋体" w:cs="宋体"/>
          <w:spacing w:val="-1"/>
          <w:sz w:val="24"/>
          <w:szCs w:val="24"/>
        </w:rPr>
        <w:t>市级专精特新中小企业</w:t>
      </w:r>
      <w:r>
        <w:rPr>
          <w:rFonts w:ascii="宋体" w:hAnsi="宋体" w:eastAsia="宋体" w:cs="宋体"/>
          <w:spacing w:val="-88"/>
          <w:sz w:val="24"/>
          <w:szCs w:val="24"/>
        </w:rPr>
        <w:t xml:space="preserve"> </w:t>
      </w:r>
      <w:r>
        <w:rPr>
          <w:rFonts w:ascii="宋体" w:hAnsi="宋体" w:eastAsia="宋体" w:cs="宋体"/>
          <w:spacing w:val="-1"/>
          <w:sz w:val="24"/>
          <w:szCs w:val="24"/>
        </w:rPr>
        <w:t>”</w:t>
      </w:r>
      <w:r>
        <w:rPr>
          <w:rFonts w:ascii="宋体" w:hAnsi="宋体" w:eastAsia="宋体" w:cs="宋体"/>
          <w:spacing w:val="-32"/>
          <w:sz w:val="24"/>
          <w:szCs w:val="24"/>
        </w:rPr>
        <w:t xml:space="preserve"> </w:t>
      </w:r>
      <w:r>
        <w:rPr>
          <w:rFonts w:ascii="宋体" w:hAnsi="宋体" w:eastAsia="宋体" w:cs="宋体"/>
          <w:spacing w:val="-1"/>
          <w:sz w:val="24"/>
          <w:szCs w:val="24"/>
        </w:rPr>
        <w:t>“科技创新领先企业</w:t>
      </w:r>
      <w:r>
        <w:rPr>
          <w:rFonts w:ascii="宋体" w:hAnsi="宋体" w:eastAsia="宋体" w:cs="宋体"/>
          <w:spacing w:val="-88"/>
          <w:sz w:val="24"/>
          <w:szCs w:val="24"/>
        </w:rPr>
        <w:t xml:space="preserve"> </w:t>
      </w:r>
      <w:r>
        <w:rPr>
          <w:rFonts w:ascii="宋体" w:hAnsi="宋体" w:eastAsia="宋体" w:cs="宋体"/>
          <w:spacing w:val="-1"/>
          <w:sz w:val="24"/>
          <w:szCs w:val="24"/>
        </w:rPr>
        <w:t>”</w:t>
      </w:r>
      <w:r>
        <w:rPr>
          <w:rFonts w:ascii="宋体" w:hAnsi="宋体" w:eastAsia="宋体" w:cs="宋体"/>
          <w:spacing w:val="-2"/>
          <w:sz w:val="24"/>
          <w:szCs w:val="24"/>
        </w:rPr>
        <w:t>等荣誉称号；通过了两化融合体</w:t>
      </w:r>
      <w:r>
        <w:rPr>
          <w:rFonts w:ascii="宋体" w:hAnsi="宋体" w:eastAsia="宋体" w:cs="宋体"/>
          <w:spacing w:val="-1"/>
          <w:sz w:val="24"/>
          <w:szCs w:val="24"/>
        </w:rPr>
        <w:t>系贯标、知识产权贯标、ISO等体系贯标认证；产品获得了“首版次</w:t>
      </w:r>
      <w:r>
        <w:rPr>
          <w:rFonts w:ascii="宋体" w:hAnsi="宋体" w:eastAsia="宋体" w:cs="宋体"/>
          <w:spacing w:val="-2"/>
          <w:sz w:val="24"/>
          <w:szCs w:val="24"/>
        </w:rPr>
        <w:t>高端软件</w:t>
      </w:r>
      <w:r>
        <w:rPr>
          <w:rFonts w:ascii="宋体" w:hAnsi="宋体" w:eastAsia="宋体" w:cs="宋体"/>
          <w:spacing w:val="-88"/>
          <w:sz w:val="24"/>
          <w:szCs w:val="24"/>
        </w:rPr>
        <w:t xml:space="preserve"> </w:t>
      </w:r>
      <w:r>
        <w:rPr>
          <w:rFonts w:ascii="宋体" w:hAnsi="宋体" w:eastAsia="宋体" w:cs="宋体"/>
          <w:spacing w:val="-2"/>
          <w:sz w:val="24"/>
          <w:szCs w:val="24"/>
        </w:rPr>
        <w:t>”称</w:t>
      </w:r>
      <w:r>
        <w:rPr>
          <w:rFonts w:ascii="宋体" w:hAnsi="宋体" w:eastAsia="宋体" w:cs="宋体"/>
          <w:spacing w:val="2"/>
          <w:sz w:val="24"/>
          <w:szCs w:val="24"/>
        </w:rPr>
        <w:t>号，通过了金种子项目的验收，2021年4月份通过济南市“一企一技术研</w:t>
      </w:r>
      <w:r>
        <w:rPr>
          <w:rFonts w:ascii="宋体" w:hAnsi="宋体" w:eastAsia="宋体" w:cs="宋体"/>
          <w:spacing w:val="1"/>
          <w:sz w:val="24"/>
          <w:szCs w:val="24"/>
        </w:rPr>
        <w:t>发中心</w:t>
      </w:r>
      <w:r>
        <w:rPr>
          <w:rFonts w:ascii="宋体" w:hAnsi="宋体" w:eastAsia="宋体" w:cs="宋体"/>
          <w:spacing w:val="-88"/>
          <w:sz w:val="24"/>
          <w:szCs w:val="24"/>
        </w:rPr>
        <w:t xml:space="preserve"> </w:t>
      </w:r>
      <w:r>
        <w:rPr>
          <w:rFonts w:ascii="宋体" w:hAnsi="宋体" w:eastAsia="宋体" w:cs="宋体"/>
          <w:spacing w:val="1"/>
          <w:sz w:val="24"/>
          <w:szCs w:val="24"/>
        </w:rPr>
        <w:t>”</w:t>
      </w:r>
      <w:r>
        <w:rPr>
          <w:rFonts w:ascii="宋体" w:hAnsi="宋体" w:eastAsia="宋体" w:cs="宋体"/>
          <w:spacing w:val="-4"/>
          <w:sz w:val="24"/>
          <w:szCs w:val="24"/>
        </w:rPr>
        <w:t>认定。</w:t>
      </w:r>
    </w:p>
    <w:p w14:paraId="5E10C365">
      <w:pPr>
        <w:spacing w:before="1" w:line="359" w:lineRule="auto"/>
        <w:ind w:left="9" w:right="2" w:firstLine="480"/>
        <w:rPr>
          <w:rFonts w:ascii="宋体" w:hAnsi="宋体" w:eastAsia="宋体" w:cs="宋体"/>
          <w:sz w:val="24"/>
          <w:szCs w:val="24"/>
        </w:rPr>
      </w:pPr>
      <w:r>
        <w:rPr>
          <w:rFonts w:ascii="宋体" w:hAnsi="宋体" w:eastAsia="宋体" w:cs="宋体"/>
          <w:spacing w:val="-1"/>
          <w:sz w:val="24"/>
          <w:szCs w:val="24"/>
        </w:rPr>
        <w:t>公司已构建了技术研发、工程化应用和现场技术支持三大运营平台，是济南市公安局联合研发合作单位，承担多所大学及NDSC技侦科研成果的产业化工作。</w:t>
      </w:r>
    </w:p>
    <w:p w14:paraId="3E8A64C6">
      <w:pPr>
        <w:spacing w:line="219" w:lineRule="auto"/>
        <w:ind w:left="527"/>
        <w:rPr>
          <w:rFonts w:ascii="宋体" w:hAnsi="宋体" w:eastAsia="宋体" w:cs="宋体"/>
          <w:sz w:val="24"/>
          <w:szCs w:val="24"/>
        </w:rPr>
      </w:pPr>
      <w:r>
        <w:rPr>
          <w:rFonts w:ascii="宋体" w:hAnsi="宋体" w:eastAsia="宋体" w:cs="宋体"/>
          <w:spacing w:val="-2"/>
          <w:sz w:val="24"/>
          <w:szCs w:val="24"/>
        </w:rPr>
        <w:t>目前公司专注于智能化改造方案以及可视化综合管理平台行业解决方案的定</w:t>
      </w:r>
    </w:p>
    <w:p w14:paraId="4AF87D0C">
      <w:pPr>
        <w:spacing w:before="182" w:line="359" w:lineRule="auto"/>
        <w:ind w:left="2" w:right="2"/>
        <w:rPr>
          <w:rFonts w:ascii="宋体" w:hAnsi="宋体" w:eastAsia="宋体" w:cs="宋体"/>
          <w:sz w:val="24"/>
          <w:szCs w:val="24"/>
        </w:rPr>
      </w:pPr>
      <w:r>
        <w:rPr>
          <w:rFonts w:ascii="宋体" w:hAnsi="宋体" w:eastAsia="宋体" w:cs="宋体"/>
          <w:sz w:val="24"/>
          <w:szCs w:val="24"/>
        </w:rPr>
        <w:t>制。前端硬件与后端软件相结合，根据行业特点、客户</w:t>
      </w:r>
      <w:r>
        <w:rPr>
          <w:rFonts w:ascii="宋体" w:hAnsi="宋体" w:eastAsia="宋体" w:cs="宋体"/>
          <w:spacing w:val="-1"/>
          <w:sz w:val="24"/>
          <w:szCs w:val="24"/>
        </w:rPr>
        <w:t>需求，形成定制可视化综合</w:t>
      </w:r>
      <w:r>
        <w:rPr>
          <w:rFonts w:ascii="宋体" w:hAnsi="宋体" w:eastAsia="宋体" w:cs="宋体"/>
          <w:sz w:val="24"/>
          <w:szCs w:val="24"/>
        </w:rPr>
        <w:t>管理方案，通过智能化改造形成综合数据采集、分析、</w:t>
      </w:r>
      <w:r>
        <w:rPr>
          <w:rFonts w:ascii="宋体" w:hAnsi="宋体" w:eastAsia="宋体" w:cs="宋体"/>
          <w:spacing w:val="-1"/>
          <w:sz w:val="24"/>
          <w:szCs w:val="24"/>
        </w:rPr>
        <w:t>展示为一体的可视化综合管</w:t>
      </w:r>
      <w:r>
        <w:rPr>
          <w:rFonts w:ascii="宋体" w:hAnsi="宋体" w:eastAsia="宋体" w:cs="宋体"/>
          <w:sz w:val="24"/>
          <w:szCs w:val="24"/>
        </w:rPr>
        <w:t>理平台。减少数据统计的人力物力，提高效率并确保了</w:t>
      </w:r>
      <w:r>
        <w:rPr>
          <w:rFonts w:ascii="宋体" w:hAnsi="宋体" w:eastAsia="宋体" w:cs="宋体"/>
          <w:spacing w:val="-1"/>
          <w:sz w:val="24"/>
          <w:szCs w:val="24"/>
        </w:rPr>
        <w:t>数据的全面性、准确性、可</w:t>
      </w:r>
      <w:r>
        <w:rPr>
          <w:rFonts w:ascii="宋体" w:hAnsi="宋体" w:eastAsia="宋体" w:cs="宋体"/>
          <w:sz w:val="24"/>
          <w:szCs w:val="24"/>
        </w:rPr>
        <w:t>靠性，同时通过可视化技术，使数据展示更直观更形象</w:t>
      </w:r>
      <w:r>
        <w:rPr>
          <w:rFonts w:ascii="宋体" w:hAnsi="宋体" w:eastAsia="宋体" w:cs="宋体"/>
          <w:spacing w:val="-1"/>
          <w:sz w:val="24"/>
          <w:szCs w:val="24"/>
        </w:rPr>
        <w:t>，降低工作人员的数据分析</w:t>
      </w:r>
      <w:r>
        <w:rPr>
          <w:rFonts w:ascii="宋体" w:hAnsi="宋体" w:eastAsia="宋体" w:cs="宋体"/>
          <w:sz w:val="24"/>
          <w:szCs w:val="24"/>
        </w:rPr>
        <w:t>阅读的难度，提高工作效率，切实高效的解决问题，</w:t>
      </w:r>
      <w:r>
        <w:rPr>
          <w:rFonts w:ascii="宋体" w:hAnsi="宋体" w:eastAsia="宋体" w:cs="宋体"/>
          <w:spacing w:val="-1"/>
          <w:sz w:val="24"/>
          <w:szCs w:val="24"/>
        </w:rPr>
        <w:t>助力实现行业智慧化目标。</w:t>
      </w:r>
    </w:p>
    <w:p w14:paraId="31447E96">
      <w:pPr>
        <w:spacing w:line="220" w:lineRule="auto"/>
        <w:ind w:left="483"/>
        <w:rPr>
          <w:rFonts w:ascii="宋体" w:hAnsi="宋体" w:eastAsia="宋体" w:cs="宋体"/>
          <w:sz w:val="24"/>
          <w:szCs w:val="24"/>
        </w:rPr>
      </w:pPr>
      <w:r>
        <w:rPr>
          <w:rFonts w:ascii="宋体" w:hAnsi="宋体" w:eastAsia="宋体" w:cs="宋体"/>
          <w:spacing w:val="-2"/>
          <w:sz w:val="24"/>
          <w:szCs w:val="24"/>
        </w:rPr>
        <w:t>涉及的领域有：</w:t>
      </w:r>
    </w:p>
    <w:p w14:paraId="54BEDA93">
      <w:pPr>
        <w:spacing w:before="183" w:line="219" w:lineRule="auto"/>
        <w:ind w:left="484"/>
        <w:rPr>
          <w:rFonts w:ascii="宋体" w:hAnsi="宋体" w:eastAsia="宋体" w:cs="宋体"/>
          <w:sz w:val="24"/>
          <w:szCs w:val="24"/>
        </w:rPr>
      </w:pPr>
      <w:r>
        <w:rPr>
          <w:rFonts w:ascii="宋体" w:hAnsi="宋体" w:eastAsia="宋体" w:cs="宋体"/>
          <w:b/>
          <w:bCs/>
          <w:spacing w:val="-1"/>
          <w:sz w:val="24"/>
          <w:szCs w:val="24"/>
        </w:rPr>
        <w:t>水利：</w:t>
      </w:r>
      <w:r>
        <w:rPr>
          <w:rFonts w:ascii="宋体" w:hAnsi="宋体" w:eastAsia="宋体" w:cs="宋体"/>
          <w:spacing w:val="-1"/>
          <w:sz w:val="24"/>
          <w:szCs w:val="24"/>
        </w:rPr>
        <w:t>智慧水务综合管理平台；节水灌溉可视化系统</w:t>
      </w:r>
    </w:p>
    <w:p w14:paraId="2A1CBD24">
      <w:pPr>
        <w:spacing w:line="219" w:lineRule="auto"/>
        <w:rPr>
          <w:rFonts w:ascii="宋体" w:hAnsi="宋体" w:eastAsia="宋体" w:cs="宋体"/>
          <w:sz w:val="24"/>
          <w:szCs w:val="24"/>
        </w:rPr>
        <w:sectPr>
          <w:footerReference r:id="rId5" w:type="default"/>
          <w:pgSz w:w="11910" w:h="16840"/>
          <w:pgMar w:top="796" w:right="1587" w:bottom="1180" w:left="1687" w:header="0" w:footer="945" w:gutter="0"/>
          <w:cols w:space="720" w:num="1"/>
        </w:sectPr>
      </w:pPr>
    </w:p>
    <w:p w14:paraId="0AEE59EE">
      <w:pPr>
        <w:spacing w:line="408" w:lineRule="exact"/>
      </w:pPr>
      <w:r>
        <w:rPr>
          <w:position w:val="-8"/>
        </w:rPr>
        <w:drawing>
          <wp:inline distT="0" distB="0" distL="0" distR="0">
            <wp:extent cx="673100" cy="259080"/>
            <wp:effectExtent l="0" t="0" r="0" b="0"/>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13"/>
                    <a:stretch>
                      <a:fillRect/>
                    </a:stretch>
                  </pic:blipFill>
                  <pic:spPr>
                    <a:xfrm>
                      <a:off x="0" y="0"/>
                      <a:ext cx="673100" cy="259491"/>
                    </a:xfrm>
                    <a:prstGeom prst="rect">
                      <a:avLst/>
                    </a:prstGeom>
                  </pic:spPr>
                </pic:pic>
              </a:graphicData>
            </a:graphic>
          </wp:inline>
        </w:drawing>
      </w:r>
    </w:p>
    <w:p w14:paraId="47FBE728">
      <w:pPr>
        <w:pStyle w:val="2"/>
        <w:spacing w:line="267" w:lineRule="auto"/>
      </w:pPr>
    </w:p>
    <w:p w14:paraId="4481D44C">
      <w:pPr>
        <w:pStyle w:val="2"/>
        <w:spacing w:line="268" w:lineRule="auto"/>
      </w:pPr>
    </w:p>
    <w:p w14:paraId="1D1D95C3">
      <w:pPr>
        <w:spacing w:before="78" w:line="219" w:lineRule="auto"/>
        <w:ind w:left="389"/>
        <w:rPr>
          <w:rFonts w:ascii="宋体" w:hAnsi="宋体" w:eastAsia="宋体" w:cs="宋体"/>
          <w:sz w:val="24"/>
          <w:szCs w:val="24"/>
        </w:rPr>
      </w:pPr>
      <w:r>
        <w:rPr>
          <w:rFonts w:ascii="宋体" w:hAnsi="宋体" w:eastAsia="宋体" w:cs="宋体"/>
          <w:b/>
          <w:bCs/>
          <w:spacing w:val="-1"/>
          <w:sz w:val="24"/>
          <w:szCs w:val="24"/>
        </w:rPr>
        <w:t>农业：</w:t>
      </w:r>
      <w:r>
        <w:rPr>
          <w:rFonts w:ascii="宋体" w:hAnsi="宋体" w:eastAsia="宋体" w:cs="宋体"/>
          <w:spacing w:val="-1"/>
          <w:sz w:val="24"/>
          <w:szCs w:val="24"/>
        </w:rPr>
        <w:t>乡村振兴数字三农系统、益农信息服务社大数据平台</w:t>
      </w:r>
    </w:p>
    <w:p w14:paraId="5C35CF17">
      <w:pPr>
        <w:spacing w:before="180" w:line="219" w:lineRule="auto"/>
        <w:ind w:left="398"/>
        <w:rPr>
          <w:rFonts w:ascii="宋体" w:hAnsi="宋体" w:eastAsia="宋体" w:cs="宋体"/>
          <w:sz w:val="24"/>
          <w:szCs w:val="24"/>
        </w:rPr>
      </w:pPr>
      <w:r>
        <w:rPr>
          <w:rFonts w:ascii="宋体" w:hAnsi="宋体" w:eastAsia="宋体" w:cs="宋体"/>
          <w:b/>
          <w:bCs/>
          <w:spacing w:val="-2"/>
          <w:sz w:val="24"/>
          <w:szCs w:val="24"/>
        </w:rPr>
        <w:t>能源：</w:t>
      </w:r>
      <w:r>
        <w:rPr>
          <w:rFonts w:ascii="宋体" w:hAnsi="宋体" w:eastAsia="宋体" w:cs="宋体"/>
          <w:spacing w:val="-2"/>
          <w:sz w:val="24"/>
          <w:szCs w:val="24"/>
        </w:rPr>
        <w:t>智慧供热管理可视化大数据平台…</w:t>
      </w:r>
    </w:p>
    <w:p w14:paraId="09368E63">
      <w:pPr>
        <w:spacing w:before="184" w:line="219" w:lineRule="auto"/>
        <w:ind w:left="392"/>
        <w:rPr>
          <w:rFonts w:ascii="宋体" w:hAnsi="宋体" w:eastAsia="宋体" w:cs="宋体"/>
          <w:sz w:val="24"/>
          <w:szCs w:val="24"/>
        </w:rPr>
      </w:pPr>
      <w:r>
        <w:rPr>
          <w:rFonts w:ascii="宋体" w:hAnsi="宋体" w:eastAsia="宋体" w:cs="宋体"/>
          <w:b/>
          <w:bCs/>
          <w:spacing w:val="-2"/>
          <w:sz w:val="24"/>
          <w:szCs w:val="24"/>
        </w:rPr>
        <w:t>教育：</w:t>
      </w:r>
      <w:r>
        <w:rPr>
          <w:rFonts w:ascii="宋体" w:hAnsi="宋体" w:eastAsia="宋体" w:cs="宋体"/>
          <w:spacing w:val="-2"/>
          <w:sz w:val="24"/>
          <w:szCs w:val="24"/>
        </w:rPr>
        <w:t>校园安全、智慧园区综合管理…</w:t>
      </w:r>
    </w:p>
    <w:p w14:paraId="6D47C3A8">
      <w:pPr>
        <w:spacing w:before="180" w:line="220" w:lineRule="auto"/>
        <w:ind w:left="400"/>
        <w:rPr>
          <w:rFonts w:ascii="宋体" w:hAnsi="宋体" w:eastAsia="宋体" w:cs="宋体"/>
          <w:sz w:val="24"/>
          <w:szCs w:val="24"/>
        </w:rPr>
      </w:pPr>
      <w:r>
        <w:rPr>
          <w:rFonts w:ascii="宋体" w:hAnsi="宋体" w:eastAsia="宋体" w:cs="宋体"/>
          <w:b/>
          <w:bCs/>
          <w:spacing w:val="-4"/>
          <w:sz w:val="24"/>
          <w:szCs w:val="24"/>
        </w:rPr>
        <w:t>医疗：</w:t>
      </w:r>
      <w:r>
        <w:rPr>
          <w:rFonts w:ascii="宋体" w:hAnsi="宋体" w:eastAsia="宋体" w:cs="宋体"/>
          <w:spacing w:val="-4"/>
          <w:sz w:val="24"/>
          <w:szCs w:val="24"/>
        </w:rPr>
        <w:t>智慧病房…</w:t>
      </w:r>
    </w:p>
    <w:p w14:paraId="4EBE729F">
      <w:pPr>
        <w:spacing w:before="183" w:line="219" w:lineRule="auto"/>
        <w:ind w:left="396"/>
        <w:rPr>
          <w:rFonts w:ascii="宋体" w:hAnsi="宋体" w:eastAsia="宋体" w:cs="宋体"/>
          <w:sz w:val="24"/>
          <w:szCs w:val="24"/>
        </w:rPr>
      </w:pPr>
      <w:r>
        <w:rPr>
          <w:rFonts w:ascii="宋体" w:hAnsi="宋体" w:eastAsia="宋体" w:cs="宋体"/>
          <w:b/>
          <w:bCs/>
          <w:spacing w:val="-2"/>
          <w:sz w:val="24"/>
          <w:szCs w:val="24"/>
        </w:rPr>
        <w:t>公检法司等：</w:t>
      </w:r>
      <w:r>
        <w:rPr>
          <w:rFonts w:ascii="宋体" w:hAnsi="宋体" w:eastAsia="宋体" w:cs="宋体"/>
          <w:spacing w:val="-2"/>
          <w:sz w:val="24"/>
          <w:szCs w:val="24"/>
        </w:rPr>
        <w:t>疫情防控数据共享平台、智慧税务等。</w:t>
      </w:r>
    </w:p>
    <w:p w14:paraId="32274C3B">
      <w:pPr>
        <w:spacing w:before="180" w:line="219" w:lineRule="auto"/>
        <w:ind w:left="389"/>
        <w:rPr>
          <w:rFonts w:ascii="宋体" w:hAnsi="宋体" w:eastAsia="宋体" w:cs="宋体"/>
          <w:sz w:val="24"/>
          <w:szCs w:val="24"/>
        </w:rPr>
      </w:pPr>
      <w:r>
        <w:rPr>
          <w:rFonts w:ascii="宋体" w:hAnsi="宋体" w:eastAsia="宋体" w:cs="宋体"/>
          <w:spacing w:val="-2"/>
          <w:sz w:val="24"/>
          <w:szCs w:val="24"/>
        </w:rPr>
        <w:t>配套硬件产品：</w:t>
      </w:r>
    </w:p>
    <w:p w14:paraId="60170247">
      <w:pPr>
        <w:spacing w:before="183" w:line="219" w:lineRule="auto"/>
        <w:ind w:left="402"/>
        <w:rPr>
          <w:rFonts w:ascii="宋体" w:hAnsi="宋体" w:eastAsia="宋体" w:cs="宋体"/>
          <w:sz w:val="24"/>
          <w:szCs w:val="24"/>
        </w:rPr>
      </w:pPr>
      <w:r>
        <w:rPr>
          <w:rFonts w:ascii="宋体" w:hAnsi="宋体" w:eastAsia="宋体" w:cs="宋体"/>
          <w:b/>
          <w:bCs/>
          <w:spacing w:val="-3"/>
          <w:sz w:val="24"/>
          <w:szCs w:val="24"/>
        </w:rPr>
        <w:t>INNOWIFI系列：</w:t>
      </w:r>
      <w:r>
        <w:rPr>
          <w:rFonts w:ascii="宋体" w:hAnsi="宋体" w:eastAsia="宋体" w:cs="宋体"/>
          <w:spacing w:val="-3"/>
          <w:sz w:val="24"/>
          <w:szCs w:val="24"/>
        </w:rPr>
        <w:t>无线传输</w:t>
      </w:r>
    </w:p>
    <w:p w14:paraId="3A5B0B17">
      <w:pPr>
        <w:spacing w:before="184" w:line="219" w:lineRule="auto"/>
        <w:ind w:left="402"/>
        <w:rPr>
          <w:rFonts w:ascii="宋体" w:hAnsi="宋体" w:eastAsia="宋体" w:cs="宋体"/>
          <w:sz w:val="24"/>
          <w:szCs w:val="24"/>
        </w:rPr>
      </w:pPr>
      <w:r>
        <w:rPr>
          <w:rFonts w:ascii="宋体" w:hAnsi="宋体" w:eastAsia="宋体" w:cs="宋体"/>
          <w:b/>
          <w:bCs/>
          <w:spacing w:val="-1"/>
          <w:sz w:val="24"/>
          <w:szCs w:val="24"/>
        </w:rPr>
        <w:t>INNOMESH系列：</w:t>
      </w:r>
      <w:r>
        <w:rPr>
          <w:rFonts w:ascii="宋体" w:hAnsi="宋体" w:eastAsia="宋体" w:cs="宋体"/>
          <w:spacing w:val="-1"/>
          <w:sz w:val="24"/>
          <w:szCs w:val="24"/>
        </w:rPr>
        <w:t>物联网终端产品，主要用于物</w:t>
      </w:r>
      <w:r>
        <w:rPr>
          <w:rFonts w:ascii="宋体" w:hAnsi="宋体" w:eastAsia="宋体" w:cs="宋体"/>
          <w:spacing w:val="-2"/>
          <w:sz w:val="24"/>
          <w:szCs w:val="24"/>
        </w:rPr>
        <w:t>联网体系接入产品。</w:t>
      </w:r>
    </w:p>
    <w:p w14:paraId="4B44B4E9">
      <w:pPr>
        <w:spacing w:before="180" w:line="346" w:lineRule="auto"/>
        <w:ind w:left="355" w:firstLine="5"/>
        <w:rPr>
          <w:rFonts w:ascii="宋体" w:hAnsi="宋体" w:eastAsia="宋体" w:cs="宋体"/>
          <w:sz w:val="24"/>
          <w:szCs w:val="24"/>
        </w:rPr>
      </w:pPr>
      <w:r>
        <w:rPr>
          <w:rFonts w:ascii="宋体" w:hAnsi="宋体" w:eastAsia="宋体" w:cs="宋体"/>
          <w:b/>
          <w:bCs/>
          <w:spacing w:val="-1"/>
          <w:sz w:val="24"/>
          <w:szCs w:val="24"/>
        </w:rPr>
        <w:t>INNOSPY系列：</w:t>
      </w:r>
      <w:r>
        <w:rPr>
          <w:rFonts w:ascii="宋体" w:hAnsi="宋体" w:eastAsia="宋体" w:cs="宋体"/>
          <w:spacing w:val="-1"/>
          <w:sz w:val="24"/>
          <w:szCs w:val="24"/>
        </w:rPr>
        <w:t>公共安全产品，面向特种行业公共安全系列产品，主要</w:t>
      </w:r>
      <w:r>
        <w:rPr>
          <w:rFonts w:ascii="宋体" w:hAnsi="宋体" w:eastAsia="宋体" w:cs="宋体"/>
          <w:spacing w:val="-2"/>
          <w:sz w:val="24"/>
          <w:szCs w:val="24"/>
        </w:rPr>
        <w:t>客户有</w:t>
      </w:r>
      <w:r>
        <w:rPr>
          <w:rFonts w:ascii="宋体" w:hAnsi="宋体" w:eastAsia="宋体" w:cs="宋体"/>
          <w:spacing w:val="-1"/>
          <w:sz w:val="24"/>
          <w:szCs w:val="24"/>
        </w:rPr>
        <w:t>公/检/法/司以及监狱体系/国保/反恐体系。</w:t>
      </w:r>
    </w:p>
    <w:p w14:paraId="47F61599">
      <w:pPr>
        <w:spacing w:line="5645" w:lineRule="exact"/>
        <w:ind w:firstLine="200"/>
      </w:pPr>
      <w:r>
        <w:rPr>
          <w:position w:val="-112"/>
        </w:rPr>
        <w:drawing>
          <wp:inline distT="0" distB="0" distL="0" distR="0">
            <wp:extent cx="5117465" cy="3583940"/>
            <wp:effectExtent l="0" t="0" r="0" b="0"/>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15"/>
                    <a:stretch>
                      <a:fillRect/>
                    </a:stretch>
                  </pic:blipFill>
                  <pic:spPr>
                    <a:xfrm>
                      <a:off x="0" y="0"/>
                      <a:ext cx="5117591" cy="3584447"/>
                    </a:xfrm>
                    <a:prstGeom prst="rect">
                      <a:avLst/>
                    </a:prstGeom>
                  </pic:spPr>
                </pic:pic>
              </a:graphicData>
            </a:graphic>
          </wp:inline>
        </w:drawing>
      </w:r>
    </w:p>
    <w:p w14:paraId="73011EE9">
      <w:pPr>
        <w:pStyle w:val="2"/>
        <w:spacing w:line="356" w:lineRule="auto"/>
      </w:pPr>
    </w:p>
    <w:p w14:paraId="76237165">
      <w:pPr>
        <w:spacing w:before="113" w:line="226" w:lineRule="auto"/>
        <w:ind w:left="25"/>
        <w:outlineLvl w:val="0"/>
        <w:rPr>
          <w:rFonts w:ascii="黑体" w:hAnsi="黑体" w:eastAsia="黑体" w:cs="黑体"/>
          <w:sz w:val="35"/>
          <w:szCs w:val="35"/>
        </w:rPr>
      </w:pPr>
      <w:bookmarkStart w:id="1" w:name="bookmark2"/>
      <w:bookmarkEnd w:id="1"/>
      <w:bookmarkStart w:id="2" w:name="bookmark3"/>
      <w:bookmarkEnd w:id="2"/>
      <w:r>
        <w:rPr>
          <w:rFonts w:ascii="黑体" w:hAnsi="黑体" w:eastAsia="黑体" w:cs="黑体"/>
          <w:b/>
          <w:bCs/>
          <w:spacing w:val="6"/>
          <w:sz w:val="34"/>
          <w:szCs w:val="34"/>
        </w:rPr>
        <w:t>2.</w:t>
      </w:r>
      <w:r>
        <w:rPr>
          <w:rFonts w:ascii="黑体" w:hAnsi="黑体" w:eastAsia="黑体" w:cs="黑体"/>
          <w:b/>
          <w:bCs/>
          <w:spacing w:val="6"/>
          <w:sz w:val="35"/>
          <w:szCs w:val="35"/>
        </w:rPr>
        <w:t>运维业务发展历程</w:t>
      </w:r>
    </w:p>
    <w:p w14:paraId="64E4A9B7">
      <w:pPr>
        <w:pStyle w:val="2"/>
        <w:spacing w:line="257" w:lineRule="auto"/>
      </w:pPr>
    </w:p>
    <w:p w14:paraId="2FF6B958">
      <w:pPr>
        <w:pStyle w:val="2"/>
        <w:spacing w:line="258" w:lineRule="auto"/>
      </w:pPr>
    </w:p>
    <w:p w14:paraId="34931502">
      <w:pPr>
        <w:pStyle w:val="2"/>
        <w:spacing w:before="101" w:line="227" w:lineRule="auto"/>
        <w:ind w:left="25"/>
        <w:outlineLvl w:val="1"/>
        <w:rPr>
          <w:rFonts w:ascii="黑体" w:hAnsi="黑体" w:eastAsia="黑体" w:cs="黑体"/>
          <w:sz w:val="31"/>
          <w:szCs w:val="31"/>
        </w:rPr>
      </w:pPr>
      <w:bookmarkStart w:id="3" w:name="bookmark16"/>
      <w:bookmarkEnd w:id="3"/>
      <w:r>
        <w:rPr>
          <w:b/>
          <w:bCs/>
          <w:spacing w:val="5"/>
          <w:sz w:val="31"/>
          <w:szCs w:val="31"/>
        </w:rPr>
        <w:t xml:space="preserve">2.1 </w:t>
      </w:r>
      <w:r>
        <w:rPr>
          <w:rFonts w:ascii="黑体" w:hAnsi="黑体" w:eastAsia="黑体" w:cs="黑体"/>
          <w:b/>
          <w:bCs/>
          <w:spacing w:val="5"/>
          <w:sz w:val="31"/>
          <w:szCs w:val="31"/>
        </w:rPr>
        <w:t>第一阶段（</w:t>
      </w:r>
      <w:r>
        <w:rPr>
          <w:b/>
          <w:bCs/>
          <w:spacing w:val="5"/>
          <w:sz w:val="31"/>
          <w:szCs w:val="31"/>
        </w:rPr>
        <w:t>2010-2014</w:t>
      </w:r>
      <w:r>
        <w:rPr>
          <w:rFonts w:ascii="黑体" w:hAnsi="黑体" w:eastAsia="黑体" w:cs="黑体"/>
          <w:b/>
          <w:bCs/>
          <w:spacing w:val="14"/>
          <w:sz w:val="31"/>
          <w:szCs w:val="31"/>
        </w:rPr>
        <w:t>）：</w:t>
      </w:r>
      <w:r>
        <w:rPr>
          <w:rFonts w:ascii="黑体" w:hAnsi="黑体" w:eastAsia="黑体" w:cs="黑体"/>
          <w:b/>
          <w:bCs/>
          <w:spacing w:val="5"/>
          <w:sz w:val="31"/>
          <w:szCs w:val="31"/>
        </w:rPr>
        <w:t>探</w:t>
      </w:r>
      <w:r>
        <w:rPr>
          <w:rFonts w:ascii="黑体" w:hAnsi="黑体" w:eastAsia="黑体" w:cs="黑体"/>
          <w:b/>
          <w:bCs/>
          <w:spacing w:val="4"/>
          <w:sz w:val="31"/>
          <w:szCs w:val="31"/>
        </w:rPr>
        <w:t>索期</w:t>
      </w:r>
    </w:p>
    <w:p w14:paraId="37B11133">
      <w:pPr>
        <w:pStyle w:val="2"/>
        <w:spacing w:line="425" w:lineRule="auto"/>
      </w:pPr>
    </w:p>
    <w:p w14:paraId="0FE1CEA4">
      <w:pPr>
        <w:pStyle w:val="2"/>
        <w:spacing w:before="98" w:line="221" w:lineRule="auto"/>
        <w:ind w:left="22"/>
        <w:outlineLvl w:val="2"/>
        <w:rPr>
          <w:rFonts w:ascii="黑体" w:hAnsi="黑体" w:eastAsia="黑体" w:cs="黑体"/>
          <w:sz w:val="30"/>
          <w:szCs w:val="30"/>
        </w:rPr>
      </w:pPr>
      <w:bookmarkStart w:id="4" w:name="bookmark4"/>
      <w:bookmarkEnd w:id="4"/>
      <w:r>
        <w:rPr>
          <w:b/>
          <w:bCs/>
          <w:spacing w:val="-6"/>
          <w:sz w:val="30"/>
          <w:szCs w:val="30"/>
        </w:rPr>
        <w:t>2.1.1</w:t>
      </w:r>
      <w:r>
        <w:rPr>
          <w:b/>
          <w:bCs/>
          <w:spacing w:val="28"/>
          <w:w w:val="101"/>
          <w:sz w:val="30"/>
          <w:szCs w:val="30"/>
        </w:rPr>
        <w:t xml:space="preserve"> </w:t>
      </w:r>
      <w:r>
        <w:rPr>
          <w:rFonts w:ascii="黑体" w:hAnsi="黑体" w:eastAsia="黑体" w:cs="黑体"/>
          <w:b/>
          <w:bCs/>
          <w:spacing w:val="-6"/>
          <w:sz w:val="30"/>
          <w:szCs w:val="30"/>
        </w:rPr>
        <w:t>业务类型</w:t>
      </w:r>
    </w:p>
    <w:p w14:paraId="76A0F4C2">
      <w:pPr>
        <w:spacing w:line="221" w:lineRule="auto"/>
        <w:rPr>
          <w:rFonts w:ascii="黑体" w:hAnsi="黑体" w:eastAsia="黑体" w:cs="黑体"/>
          <w:sz w:val="30"/>
          <w:szCs w:val="30"/>
        </w:rPr>
        <w:sectPr>
          <w:footerReference r:id="rId6" w:type="default"/>
          <w:pgSz w:w="11910" w:h="16840"/>
          <w:pgMar w:top="796" w:right="1741" w:bottom="1180" w:left="1780" w:header="0" w:footer="946" w:gutter="0"/>
          <w:cols w:space="720" w:num="1"/>
        </w:sectPr>
      </w:pPr>
    </w:p>
    <w:p w14:paraId="104D9520">
      <w:pPr>
        <w:spacing w:line="408" w:lineRule="exact"/>
      </w:pPr>
      <w:r>
        <w:rPr>
          <w:position w:val="-8"/>
        </w:rPr>
        <w:drawing>
          <wp:inline distT="0" distB="0" distL="0" distR="0">
            <wp:extent cx="673100" cy="259080"/>
            <wp:effectExtent l="0" t="0" r="0" b="0"/>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13"/>
                    <a:stretch>
                      <a:fillRect/>
                    </a:stretch>
                  </pic:blipFill>
                  <pic:spPr>
                    <a:xfrm>
                      <a:off x="0" y="0"/>
                      <a:ext cx="673100" cy="259491"/>
                    </a:xfrm>
                    <a:prstGeom prst="rect">
                      <a:avLst/>
                    </a:prstGeom>
                  </pic:spPr>
                </pic:pic>
              </a:graphicData>
            </a:graphic>
          </wp:inline>
        </w:drawing>
      </w:r>
    </w:p>
    <w:p w14:paraId="4279D5BA">
      <w:pPr>
        <w:pStyle w:val="2"/>
        <w:spacing w:line="268" w:lineRule="auto"/>
      </w:pPr>
    </w:p>
    <w:p w14:paraId="7BD9E463">
      <w:pPr>
        <w:pStyle w:val="2"/>
        <w:spacing w:line="269" w:lineRule="auto"/>
      </w:pPr>
    </w:p>
    <w:p w14:paraId="03E27445">
      <w:pPr>
        <w:spacing w:before="78" w:line="359" w:lineRule="auto"/>
        <w:ind w:left="26" w:right="74" w:firstLine="527"/>
        <w:jc w:val="both"/>
        <w:rPr>
          <w:rFonts w:ascii="宋体" w:hAnsi="宋体" w:eastAsia="宋体" w:cs="宋体"/>
          <w:sz w:val="24"/>
          <w:szCs w:val="24"/>
        </w:rPr>
      </w:pPr>
      <w:r>
        <w:rPr>
          <w:rFonts w:ascii="宋体" w:hAnsi="宋体" w:eastAsia="宋体" w:cs="宋体"/>
          <w:spacing w:val="-3"/>
          <w:sz w:val="24"/>
          <w:szCs w:val="24"/>
        </w:rPr>
        <w:t>2010年 8月，公司正式成立。公司通过之前系统集成业务</w:t>
      </w:r>
      <w:r>
        <w:rPr>
          <w:rFonts w:ascii="宋体" w:hAnsi="宋体" w:eastAsia="宋体" w:cs="宋体"/>
          <w:spacing w:val="-4"/>
          <w:sz w:val="24"/>
          <w:szCs w:val="24"/>
        </w:rPr>
        <w:t>以及 IT 商品销售</w:t>
      </w:r>
      <w:r>
        <w:rPr>
          <w:rFonts w:ascii="宋体" w:hAnsi="宋体" w:eastAsia="宋体" w:cs="宋体"/>
          <w:spacing w:val="-3"/>
          <w:sz w:val="24"/>
          <w:szCs w:val="24"/>
        </w:rPr>
        <w:t>业务积累的客户，获得了很多市场客户源，由于售后服务获得</w:t>
      </w:r>
      <w:r>
        <w:rPr>
          <w:rFonts w:ascii="宋体" w:hAnsi="宋体" w:eastAsia="宋体" w:cs="宋体"/>
          <w:spacing w:val="-4"/>
          <w:sz w:val="24"/>
          <w:szCs w:val="24"/>
        </w:rPr>
        <w:t>市场的认可，客户更放心的将信息系统运维服务交给我们。</w:t>
      </w:r>
    </w:p>
    <w:p w14:paraId="7DF2DBBC">
      <w:pPr>
        <w:spacing w:before="2" w:line="359" w:lineRule="auto"/>
        <w:ind w:left="29" w:right="110" w:firstLine="519"/>
        <w:jc w:val="both"/>
        <w:rPr>
          <w:rFonts w:ascii="宋体" w:hAnsi="宋体" w:eastAsia="宋体" w:cs="宋体"/>
          <w:sz w:val="24"/>
          <w:szCs w:val="24"/>
        </w:rPr>
      </w:pPr>
      <w:r>
        <w:rPr>
          <w:rFonts w:ascii="宋体" w:hAnsi="宋体" w:eastAsia="宋体" w:cs="宋体"/>
          <w:spacing w:val="-3"/>
          <w:sz w:val="24"/>
          <w:szCs w:val="24"/>
        </w:rPr>
        <w:t>在公司运营的这几年中，积累了较多的技术服务资本：人才+用</w:t>
      </w:r>
      <w:r>
        <w:rPr>
          <w:rFonts w:ascii="宋体" w:hAnsi="宋体" w:eastAsia="宋体" w:cs="宋体"/>
          <w:spacing w:val="-4"/>
          <w:sz w:val="24"/>
          <w:szCs w:val="24"/>
        </w:rPr>
        <w:t>户，服务内</w:t>
      </w:r>
      <w:r>
        <w:rPr>
          <w:rFonts w:ascii="宋体" w:hAnsi="宋体" w:eastAsia="宋体" w:cs="宋体"/>
          <w:spacing w:val="-3"/>
          <w:sz w:val="24"/>
          <w:szCs w:val="24"/>
        </w:rPr>
        <w:t>容主要以信息化驻点运维技术服务、信息化系统平台</w:t>
      </w:r>
      <w:r>
        <w:rPr>
          <w:rFonts w:ascii="宋体" w:hAnsi="宋体" w:eastAsia="宋体" w:cs="宋体"/>
          <w:spacing w:val="-4"/>
          <w:sz w:val="24"/>
          <w:szCs w:val="24"/>
        </w:rPr>
        <w:t>建设服务，在本阶段公司不</w:t>
      </w:r>
      <w:r>
        <w:rPr>
          <w:rFonts w:ascii="宋体" w:hAnsi="宋体" w:eastAsia="宋体" w:cs="宋体"/>
          <w:spacing w:val="-3"/>
          <w:sz w:val="24"/>
          <w:szCs w:val="24"/>
        </w:rPr>
        <w:t>断挖掘客户所需，了解客户的痛点，逐步形成了一套</w:t>
      </w:r>
      <w:r>
        <w:rPr>
          <w:rFonts w:ascii="宋体" w:hAnsi="宋体" w:eastAsia="宋体" w:cs="宋体"/>
          <w:spacing w:val="-4"/>
          <w:sz w:val="24"/>
          <w:szCs w:val="24"/>
        </w:rPr>
        <w:t>行而有效的运维流程，并在实践过程中不断总结经验，优化工作流程。</w:t>
      </w:r>
    </w:p>
    <w:p w14:paraId="39BBAF29">
      <w:pPr>
        <w:spacing w:line="359" w:lineRule="auto"/>
        <w:ind w:left="27" w:right="60" w:firstLine="521"/>
        <w:rPr>
          <w:rFonts w:ascii="宋体" w:hAnsi="宋体" w:eastAsia="宋体" w:cs="宋体"/>
          <w:sz w:val="24"/>
          <w:szCs w:val="24"/>
        </w:rPr>
      </w:pPr>
      <w:r>
        <w:rPr>
          <w:rFonts w:ascii="宋体" w:hAnsi="宋体" w:eastAsia="宋体" w:cs="宋体"/>
          <w:spacing w:val="-3"/>
          <w:sz w:val="24"/>
          <w:szCs w:val="24"/>
        </w:rPr>
        <w:t>业务范围：为系统集成项目客户提供维护保修服务，服务包</w:t>
      </w:r>
      <w:r>
        <w:rPr>
          <w:rFonts w:ascii="宋体" w:hAnsi="宋体" w:eastAsia="宋体" w:cs="宋体"/>
          <w:spacing w:val="-4"/>
          <w:sz w:val="24"/>
          <w:szCs w:val="24"/>
        </w:rPr>
        <w:t>含：系统日常维护、故障诊断及修复。</w:t>
      </w:r>
    </w:p>
    <w:p w14:paraId="4509C576">
      <w:pPr>
        <w:spacing w:before="1" w:line="360" w:lineRule="auto"/>
        <w:ind w:left="26" w:right="60" w:firstLine="524"/>
        <w:jc w:val="both"/>
        <w:rPr>
          <w:rFonts w:ascii="宋体" w:hAnsi="宋体" w:eastAsia="宋体" w:cs="宋体"/>
          <w:sz w:val="24"/>
          <w:szCs w:val="24"/>
        </w:rPr>
      </w:pPr>
      <w:r>
        <w:rPr>
          <w:rFonts w:ascii="宋体" w:hAnsi="宋体" w:eastAsia="宋体" w:cs="宋体"/>
          <w:spacing w:val="-3"/>
          <w:sz w:val="24"/>
          <w:szCs w:val="24"/>
        </w:rPr>
        <w:t>这一阶段以人才积累和技术运维经验积累为主，逐步探</w:t>
      </w:r>
      <w:r>
        <w:rPr>
          <w:rFonts w:ascii="宋体" w:hAnsi="宋体" w:eastAsia="宋体" w:cs="宋体"/>
          <w:spacing w:val="-4"/>
          <w:sz w:val="24"/>
          <w:szCs w:val="24"/>
        </w:rPr>
        <w:t>索运维服务的关键节</w:t>
      </w:r>
      <w:r>
        <w:rPr>
          <w:rFonts w:ascii="宋体" w:hAnsi="宋体" w:eastAsia="宋体" w:cs="宋体"/>
          <w:spacing w:val="-3"/>
          <w:sz w:val="24"/>
          <w:szCs w:val="24"/>
        </w:rPr>
        <w:t>点及服务内容确定，从而使公司完善发展方向和发展路径，</w:t>
      </w:r>
      <w:r>
        <w:rPr>
          <w:rFonts w:ascii="宋体" w:hAnsi="宋体" w:eastAsia="宋体" w:cs="宋体"/>
          <w:spacing w:val="-4"/>
          <w:sz w:val="24"/>
          <w:szCs w:val="24"/>
        </w:rPr>
        <w:t>进一步奠定了公司以运维服务为核心业务的基石。</w:t>
      </w:r>
    </w:p>
    <w:p w14:paraId="65015D11">
      <w:pPr>
        <w:pStyle w:val="2"/>
        <w:spacing w:before="309" w:line="223" w:lineRule="auto"/>
        <w:ind w:left="173"/>
        <w:outlineLvl w:val="2"/>
        <w:rPr>
          <w:rFonts w:ascii="黑体" w:hAnsi="黑体" w:eastAsia="黑体" w:cs="黑体"/>
          <w:sz w:val="30"/>
          <w:szCs w:val="30"/>
        </w:rPr>
      </w:pPr>
      <w:bookmarkStart w:id="5" w:name="bookmark5"/>
      <w:bookmarkEnd w:id="5"/>
      <w:r>
        <w:rPr>
          <w:b/>
          <w:bCs/>
          <w:spacing w:val="-7"/>
          <w:sz w:val="30"/>
          <w:szCs w:val="30"/>
        </w:rPr>
        <w:t>2.1.2</w:t>
      </w:r>
      <w:r>
        <w:rPr>
          <w:b/>
          <w:bCs/>
          <w:spacing w:val="37"/>
          <w:w w:val="101"/>
          <w:sz w:val="30"/>
          <w:szCs w:val="30"/>
        </w:rPr>
        <w:t xml:space="preserve"> </w:t>
      </w:r>
      <w:r>
        <w:rPr>
          <w:rFonts w:ascii="黑体" w:hAnsi="黑体" w:eastAsia="黑体" w:cs="黑体"/>
          <w:b/>
          <w:bCs/>
          <w:spacing w:val="-7"/>
          <w:sz w:val="30"/>
          <w:szCs w:val="30"/>
        </w:rPr>
        <w:t>团队规模</w:t>
      </w:r>
    </w:p>
    <w:p w14:paraId="68A559FF">
      <w:pPr>
        <w:pStyle w:val="2"/>
        <w:spacing w:line="402" w:lineRule="auto"/>
      </w:pPr>
    </w:p>
    <w:p w14:paraId="204BAC6A">
      <w:pPr>
        <w:spacing w:before="79" w:line="360" w:lineRule="auto"/>
        <w:ind w:left="26" w:firstLine="530"/>
        <w:rPr>
          <w:rFonts w:ascii="宋体" w:hAnsi="宋体" w:eastAsia="宋体" w:cs="宋体"/>
          <w:sz w:val="24"/>
          <w:szCs w:val="24"/>
        </w:rPr>
      </w:pPr>
      <w:r>
        <w:rPr>
          <w:rFonts w:ascii="宋体" w:hAnsi="宋体" w:eastAsia="宋体" w:cs="宋体"/>
          <w:spacing w:val="-4"/>
          <w:sz w:val="24"/>
          <w:szCs w:val="24"/>
        </w:rPr>
        <w:t>公司成立初，公司主要力量集中于系统集成、人员外包服务等服务，发展到</w:t>
      </w:r>
      <w:r>
        <w:rPr>
          <w:rFonts w:ascii="宋体" w:hAnsi="宋体" w:eastAsia="宋体" w:cs="宋体"/>
          <w:spacing w:val="-3"/>
          <w:sz w:val="24"/>
          <w:szCs w:val="24"/>
        </w:rPr>
        <w:t>2014年运维服务人员有5名，服务内容仅限于系统集成、人</w:t>
      </w:r>
      <w:r>
        <w:rPr>
          <w:rFonts w:ascii="宋体" w:hAnsi="宋体" w:eastAsia="宋体" w:cs="宋体"/>
          <w:spacing w:val="-4"/>
          <w:sz w:val="24"/>
          <w:szCs w:val="24"/>
        </w:rPr>
        <w:t>员外包服务，解答客户</w:t>
      </w:r>
      <w:r>
        <w:rPr>
          <w:rFonts w:ascii="宋体" w:hAnsi="宋体" w:eastAsia="宋体" w:cs="宋体"/>
          <w:spacing w:val="-3"/>
          <w:sz w:val="24"/>
          <w:szCs w:val="24"/>
        </w:rPr>
        <w:t>问题和技术咨询。公司对于服务非常重视，组织技术团队项</w:t>
      </w:r>
      <w:r>
        <w:rPr>
          <w:rFonts w:ascii="宋体" w:hAnsi="宋体" w:eastAsia="宋体" w:cs="宋体"/>
          <w:spacing w:val="-4"/>
          <w:sz w:val="24"/>
          <w:szCs w:val="24"/>
        </w:rPr>
        <w:t>目实施运维服务，均</w:t>
      </w:r>
      <w:r>
        <w:rPr>
          <w:rFonts w:ascii="宋体" w:hAnsi="宋体" w:eastAsia="宋体" w:cs="宋体"/>
          <w:spacing w:val="-3"/>
          <w:sz w:val="24"/>
          <w:szCs w:val="24"/>
        </w:rPr>
        <w:t>具备 IT 专业高等教育学历及学位背景，具有 IT 运维服务</w:t>
      </w:r>
      <w:r>
        <w:rPr>
          <w:rFonts w:ascii="宋体" w:hAnsi="宋体" w:eastAsia="宋体" w:cs="宋体"/>
          <w:spacing w:val="-4"/>
          <w:sz w:val="24"/>
          <w:szCs w:val="24"/>
        </w:rPr>
        <w:t>实践经验，并建立了</w:t>
      </w:r>
      <w:r>
        <w:rPr>
          <w:rFonts w:ascii="宋体" w:hAnsi="宋体" w:eastAsia="宋体" w:cs="宋体"/>
          <w:spacing w:val="-3"/>
          <w:sz w:val="24"/>
          <w:szCs w:val="24"/>
        </w:rPr>
        <w:t>相应产品及软件的运维知识手册。为各地用户提供现场、远</w:t>
      </w:r>
      <w:r>
        <w:rPr>
          <w:rFonts w:ascii="宋体" w:hAnsi="宋体" w:eastAsia="宋体" w:cs="宋体"/>
          <w:spacing w:val="-4"/>
          <w:sz w:val="24"/>
          <w:szCs w:val="24"/>
        </w:rPr>
        <w:t>程和临时性的现场应</w:t>
      </w:r>
      <w:r>
        <w:rPr>
          <w:rFonts w:ascii="宋体" w:hAnsi="宋体" w:eastAsia="宋体" w:cs="宋体"/>
          <w:spacing w:val="-5"/>
          <w:sz w:val="24"/>
          <w:szCs w:val="24"/>
        </w:rPr>
        <w:t>急服务。</w:t>
      </w:r>
    </w:p>
    <w:p w14:paraId="548C46CC">
      <w:pPr>
        <w:pStyle w:val="2"/>
        <w:spacing w:before="3" w:line="222" w:lineRule="auto"/>
        <w:ind w:left="173"/>
        <w:outlineLvl w:val="2"/>
        <w:rPr>
          <w:rFonts w:ascii="黑体" w:hAnsi="黑体" w:eastAsia="黑体" w:cs="黑体"/>
          <w:sz w:val="30"/>
          <w:szCs w:val="30"/>
        </w:rPr>
      </w:pPr>
      <w:bookmarkStart w:id="6" w:name="bookmark6"/>
      <w:bookmarkEnd w:id="6"/>
      <w:r>
        <w:rPr>
          <w:b/>
          <w:bCs/>
          <w:spacing w:val="-5"/>
          <w:sz w:val="30"/>
          <w:szCs w:val="30"/>
        </w:rPr>
        <w:t>2.1.3</w:t>
      </w:r>
      <w:r>
        <w:rPr>
          <w:b/>
          <w:bCs/>
          <w:spacing w:val="25"/>
          <w:w w:val="101"/>
          <w:sz w:val="30"/>
          <w:szCs w:val="30"/>
        </w:rPr>
        <w:t xml:space="preserve"> </w:t>
      </w:r>
      <w:r>
        <w:rPr>
          <w:rFonts w:ascii="黑体" w:hAnsi="黑体" w:eastAsia="黑体" w:cs="黑体"/>
          <w:b/>
          <w:bCs/>
          <w:spacing w:val="-5"/>
          <w:sz w:val="30"/>
          <w:szCs w:val="30"/>
        </w:rPr>
        <w:t>运维体系建设</w:t>
      </w:r>
    </w:p>
    <w:p w14:paraId="3EBF8AD8">
      <w:pPr>
        <w:pStyle w:val="2"/>
        <w:spacing w:line="407" w:lineRule="auto"/>
      </w:pPr>
    </w:p>
    <w:p w14:paraId="65517A08">
      <w:pPr>
        <w:spacing w:before="79" w:line="360" w:lineRule="auto"/>
        <w:ind w:left="28" w:right="2" w:firstLine="528"/>
        <w:jc w:val="both"/>
        <w:rPr>
          <w:rFonts w:ascii="宋体" w:hAnsi="宋体" w:eastAsia="宋体" w:cs="宋体"/>
          <w:sz w:val="24"/>
          <w:szCs w:val="24"/>
        </w:rPr>
      </w:pPr>
      <w:r>
        <w:rPr>
          <w:rFonts w:ascii="宋体" w:hAnsi="宋体" w:eastAsia="宋体" w:cs="宋体"/>
          <w:spacing w:val="-2"/>
          <w:sz w:val="24"/>
          <w:szCs w:val="24"/>
        </w:rPr>
        <w:t>公司将售后服务从集成售后合并状态独立出来并且成立运维部，为了规范服</w:t>
      </w:r>
      <w:r>
        <w:rPr>
          <w:rFonts w:ascii="宋体" w:hAnsi="宋体" w:eastAsia="宋体" w:cs="宋体"/>
          <w:spacing w:val="-3"/>
          <w:sz w:val="24"/>
          <w:szCs w:val="24"/>
        </w:rPr>
        <w:t>务人员的行为，公司制定简单流程进行运维支撑服务，</w:t>
      </w:r>
      <w:r>
        <w:rPr>
          <w:rFonts w:ascii="宋体" w:hAnsi="宋体" w:eastAsia="宋体" w:cs="宋体"/>
          <w:spacing w:val="-4"/>
          <w:sz w:val="24"/>
          <w:szCs w:val="24"/>
        </w:rPr>
        <w:t>约束工程师的行为，让售</w:t>
      </w:r>
      <w:r>
        <w:rPr>
          <w:rFonts w:ascii="宋体" w:hAnsi="宋体" w:eastAsia="宋体" w:cs="宋体"/>
          <w:spacing w:val="-3"/>
          <w:sz w:val="24"/>
          <w:szCs w:val="24"/>
        </w:rPr>
        <w:t>后服务工作能够有序的开展。知识库以文档形式积累后</w:t>
      </w:r>
      <w:r>
        <w:rPr>
          <w:rFonts w:ascii="宋体" w:hAnsi="宋体" w:eastAsia="宋体" w:cs="宋体"/>
          <w:spacing w:val="-4"/>
          <w:sz w:val="24"/>
          <w:szCs w:val="24"/>
        </w:rPr>
        <w:t>在项目组群里共享，没有统一的管理。总体上来讲缺少体系化的过程管理。</w:t>
      </w:r>
    </w:p>
    <w:p w14:paraId="7532F924">
      <w:pPr>
        <w:pStyle w:val="2"/>
        <w:spacing w:before="300" w:line="226" w:lineRule="auto"/>
        <w:ind w:left="22"/>
        <w:outlineLvl w:val="1"/>
        <w:rPr>
          <w:rFonts w:ascii="黑体" w:hAnsi="黑体" w:eastAsia="黑体" w:cs="黑体"/>
          <w:sz w:val="31"/>
          <w:szCs w:val="31"/>
        </w:rPr>
      </w:pPr>
      <w:bookmarkStart w:id="7" w:name="bookmark7"/>
      <w:bookmarkEnd w:id="7"/>
      <w:r>
        <w:rPr>
          <w:b/>
          <w:bCs/>
          <w:spacing w:val="4"/>
          <w:sz w:val="31"/>
          <w:szCs w:val="31"/>
        </w:rPr>
        <w:t xml:space="preserve">2.2 </w:t>
      </w:r>
      <w:r>
        <w:rPr>
          <w:rFonts w:ascii="黑体" w:hAnsi="黑体" w:eastAsia="黑体" w:cs="黑体"/>
          <w:b/>
          <w:bCs/>
          <w:spacing w:val="4"/>
          <w:sz w:val="31"/>
          <w:szCs w:val="31"/>
        </w:rPr>
        <w:t>第二阶段（</w:t>
      </w:r>
      <w:r>
        <w:rPr>
          <w:b/>
          <w:bCs/>
          <w:spacing w:val="4"/>
          <w:sz w:val="31"/>
          <w:szCs w:val="31"/>
        </w:rPr>
        <w:t>2015-2019</w:t>
      </w:r>
      <w:r>
        <w:rPr>
          <w:rFonts w:ascii="黑体" w:hAnsi="黑体" w:eastAsia="黑体" w:cs="黑体"/>
          <w:b/>
          <w:bCs/>
          <w:spacing w:val="20"/>
          <w:sz w:val="31"/>
          <w:szCs w:val="31"/>
        </w:rPr>
        <w:t>）：</w:t>
      </w:r>
      <w:r>
        <w:rPr>
          <w:rFonts w:ascii="黑体" w:hAnsi="黑体" w:eastAsia="黑体" w:cs="黑体"/>
          <w:b/>
          <w:bCs/>
          <w:spacing w:val="4"/>
          <w:sz w:val="31"/>
          <w:szCs w:val="31"/>
        </w:rPr>
        <w:t>发展期</w:t>
      </w:r>
    </w:p>
    <w:p w14:paraId="428E294B">
      <w:pPr>
        <w:spacing w:line="226" w:lineRule="auto"/>
        <w:rPr>
          <w:rFonts w:ascii="黑体" w:hAnsi="黑体" w:eastAsia="黑体" w:cs="黑体"/>
          <w:sz w:val="31"/>
          <w:szCs w:val="31"/>
        </w:rPr>
        <w:sectPr>
          <w:footerReference r:id="rId7" w:type="default"/>
          <w:pgSz w:w="11910" w:h="16840"/>
          <w:pgMar w:top="796" w:right="1705" w:bottom="1180" w:left="1780" w:header="0" w:footer="946" w:gutter="0"/>
          <w:cols w:space="720" w:num="1"/>
        </w:sectPr>
      </w:pPr>
    </w:p>
    <w:p w14:paraId="7A0367C9">
      <w:pPr>
        <w:spacing w:line="408" w:lineRule="exact"/>
      </w:pPr>
      <w:r>
        <w:rPr>
          <w:position w:val="-8"/>
        </w:rPr>
        <w:drawing>
          <wp:inline distT="0" distB="0" distL="0" distR="0">
            <wp:extent cx="673100" cy="259080"/>
            <wp:effectExtent l="0" t="0" r="0" b="0"/>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13"/>
                    <a:stretch>
                      <a:fillRect/>
                    </a:stretch>
                  </pic:blipFill>
                  <pic:spPr>
                    <a:xfrm>
                      <a:off x="0" y="0"/>
                      <a:ext cx="673100" cy="259491"/>
                    </a:xfrm>
                    <a:prstGeom prst="rect">
                      <a:avLst/>
                    </a:prstGeom>
                  </pic:spPr>
                </pic:pic>
              </a:graphicData>
            </a:graphic>
          </wp:inline>
        </w:drawing>
      </w:r>
    </w:p>
    <w:p w14:paraId="6B75E25E">
      <w:pPr>
        <w:pStyle w:val="2"/>
        <w:spacing w:before="159" w:line="221" w:lineRule="auto"/>
        <w:ind w:left="1464"/>
        <w:outlineLvl w:val="2"/>
        <w:rPr>
          <w:rFonts w:ascii="黑体" w:hAnsi="黑体" w:eastAsia="黑体" w:cs="黑体"/>
          <w:sz w:val="30"/>
          <w:szCs w:val="30"/>
        </w:rPr>
      </w:pPr>
      <w:bookmarkStart w:id="8" w:name="bookmark8"/>
      <w:bookmarkEnd w:id="8"/>
      <w:r>
        <w:rPr>
          <w:b/>
          <w:bCs/>
          <w:spacing w:val="-6"/>
          <w:sz w:val="30"/>
          <w:szCs w:val="30"/>
        </w:rPr>
        <w:t>2.2.1</w:t>
      </w:r>
      <w:r>
        <w:rPr>
          <w:b/>
          <w:bCs/>
          <w:spacing w:val="28"/>
          <w:w w:val="101"/>
          <w:sz w:val="30"/>
          <w:szCs w:val="30"/>
        </w:rPr>
        <w:t xml:space="preserve"> </w:t>
      </w:r>
      <w:r>
        <w:rPr>
          <w:rFonts w:ascii="黑体" w:hAnsi="黑体" w:eastAsia="黑体" w:cs="黑体"/>
          <w:b/>
          <w:bCs/>
          <w:spacing w:val="-6"/>
          <w:sz w:val="30"/>
          <w:szCs w:val="30"/>
        </w:rPr>
        <w:t>业务类型</w:t>
      </w:r>
    </w:p>
    <w:p w14:paraId="3FF63809">
      <w:pPr>
        <w:pStyle w:val="2"/>
        <w:spacing w:line="403" w:lineRule="auto"/>
      </w:pPr>
    </w:p>
    <w:p w14:paraId="3F3F8B7C">
      <w:pPr>
        <w:spacing w:before="78" w:line="360" w:lineRule="auto"/>
        <w:ind w:left="26" w:right="43" w:firstLine="524"/>
        <w:jc w:val="both"/>
        <w:rPr>
          <w:rFonts w:ascii="宋体" w:hAnsi="宋体" w:eastAsia="宋体" w:cs="宋体"/>
          <w:sz w:val="24"/>
          <w:szCs w:val="24"/>
        </w:rPr>
      </w:pPr>
      <w:r>
        <w:rPr>
          <w:rFonts w:ascii="宋体" w:hAnsi="宋体" w:eastAsia="宋体" w:cs="宋体"/>
          <w:spacing w:val="-3"/>
          <w:sz w:val="24"/>
          <w:szCs w:val="24"/>
        </w:rPr>
        <w:t>通过近些年的发展，公司积累了必要的行业经验、建立了</w:t>
      </w:r>
      <w:r>
        <w:rPr>
          <w:rFonts w:ascii="宋体" w:hAnsi="宋体" w:eastAsia="宋体" w:cs="宋体"/>
          <w:spacing w:val="-4"/>
          <w:sz w:val="24"/>
          <w:szCs w:val="24"/>
        </w:rPr>
        <w:t>服务营销团队和发</w:t>
      </w:r>
      <w:r>
        <w:rPr>
          <w:rFonts w:ascii="宋体" w:hAnsi="宋体" w:eastAsia="宋体" w:cs="宋体"/>
          <w:spacing w:val="-3"/>
          <w:sz w:val="24"/>
          <w:szCs w:val="24"/>
        </w:rPr>
        <w:t>展了自主研发的管理和技术实施软件工具等核心技术及高端客</w:t>
      </w:r>
      <w:r>
        <w:rPr>
          <w:rFonts w:ascii="宋体" w:hAnsi="宋体" w:eastAsia="宋体" w:cs="宋体"/>
          <w:spacing w:val="-4"/>
          <w:sz w:val="24"/>
          <w:szCs w:val="24"/>
        </w:rPr>
        <w:t>户群体，这些进步</w:t>
      </w:r>
      <w:r>
        <w:rPr>
          <w:rFonts w:ascii="宋体" w:hAnsi="宋体" w:eastAsia="宋体" w:cs="宋体"/>
          <w:spacing w:val="-3"/>
          <w:sz w:val="24"/>
          <w:szCs w:val="24"/>
        </w:rPr>
        <w:t>逐步强化了公司的核心竞争力，形成了自有服务品牌，并使业</w:t>
      </w:r>
      <w:r>
        <w:rPr>
          <w:rFonts w:ascii="宋体" w:hAnsi="宋体" w:eastAsia="宋体" w:cs="宋体"/>
          <w:spacing w:val="-4"/>
          <w:sz w:val="24"/>
          <w:szCs w:val="24"/>
        </w:rPr>
        <w:t>务不断成长。向存</w:t>
      </w:r>
      <w:r>
        <w:rPr>
          <w:rFonts w:ascii="宋体" w:hAnsi="宋体" w:eastAsia="宋体" w:cs="宋体"/>
          <w:spacing w:val="-3"/>
          <w:sz w:val="24"/>
          <w:szCs w:val="24"/>
        </w:rPr>
        <w:t>储运维、其他硬件运维、基础软件运维等运维服务拓展，业务范围进一</w:t>
      </w:r>
      <w:r>
        <w:rPr>
          <w:rFonts w:ascii="宋体" w:hAnsi="宋体" w:eastAsia="宋体" w:cs="宋体"/>
          <w:spacing w:val="-4"/>
          <w:sz w:val="24"/>
          <w:szCs w:val="24"/>
        </w:rPr>
        <w:t>步扩大。</w:t>
      </w:r>
    </w:p>
    <w:p w14:paraId="686A22E8">
      <w:pPr>
        <w:pStyle w:val="2"/>
        <w:spacing w:before="309" w:line="223" w:lineRule="auto"/>
        <w:ind w:left="24"/>
        <w:outlineLvl w:val="2"/>
        <w:rPr>
          <w:rFonts w:ascii="黑体" w:hAnsi="黑体" w:eastAsia="黑体" w:cs="黑体"/>
          <w:sz w:val="30"/>
          <w:szCs w:val="30"/>
        </w:rPr>
      </w:pPr>
      <w:bookmarkStart w:id="9" w:name="bookmark9"/>
      <w:bookmarkEnd w:id="9"/>
      <w:r>
        <w:rPr>
          <w:b/>
          <w:bCs/>
          <w:spacing w:val="-8"/>
          <w:sz w:val="30"/>
          <w:szCs w:val="30"/>
        </w:rPr>
        <w:t>2.2.2</w:t>
      </w:r>
      <w:r>
        <w:rPr>
          <w:b/>
          <w:bCs/>
          <w:spacing w:val="18"/>
          <w:sz w:val="30"/>
          <w:szCs w:val="30"/>
        </w:rPr>
        <w:t xml:space="preserve">  </w:t>
      </w:r>
      <w:r>
        <w:rPr>
          <w:rFonts w:ascii="黑体" w:hAnsi="黑体" w:eastAsia="黑体" w:cs="黑体"/>
          <w:b/>
          <w:bCs/>
          <w:spacing w:val="-8"/>
          <w:sz w:val="30"/>
          <w:szCs w:val="30"/>
        </w:rPr>
        <w:t>团队规模</w:t>
      </w:r>
    </w:p>
    <w:p w14:paraId="2FC6DD25">
      <w:pPr>
        <w:pStyle w:val="2"/>
        <w:spacing w:line="403" w:lineRule="auto"/>
      </w:pPr>
    </w:p>
    <w:p w14:paraId="72F471C8">
      <w:pPr>
        <w:spacing w:before="78" w:line="360" w:lineRule="auto"/>
        <w:ind w:left="26" w:right="50" w:firstLine="524"/>
        <w:rPr>
          <w:rFonts w:ascii="宋体" w:hAnsi="宋体" w:eastAsia="宋体" w:cs="宋体"/>
          <w:sz w:val="24"/>
          <w:szCs w:val="24"/>
        </w:rPr>
      </w:pPr>
      <w:r>
        <w:rPr>
          <w:rFonts w:ascii="宋体" w:hAnsi="宋体" w:eastAsia="宋体" w:cs="宋体"/>
          <w:spacing w:val="-3"/>
          <w:sz w:val="24"/>
          <w:szCs w:val="24"/>
        </w:rPr>
        <w:t>这一阶段成立了从真正意义上独立以 IT 运维服务、</w:t>
      </w:r>
      <w:r>
        <w:rPr>
          <w:rFonts w:ascii="宋体" w:hAnsi="宋体" w:eastAsia="宋体" w:cs="宋体"/>
          <w:spacing w:val="-4"/>
          <w:sz w:val="24"/>
          <w:szCs w:val="24"/>
        </w:rPr>
        <w:t>智能系统运维、自动化</w:t>
      </w:r>
      <w:r>
        <w:rPr>
          <w:rFonts w:ascii="宋体" w:hAnsi="宋体" w:eastAsia="宋体" w:cs="宋体"/>
          <w:spacing w:val="-3"/>
          <w:sz w:val="24"/>
          <w:szCs w:val="24"/>
        </w:rPr>
        <w:t>运维为核心业务的管理部门，业务范围覆盖多行业，多类型的 IT</w:t>
      </w:r>
      <w:r>
        <w:rPr>
          <w:rFonts w:ascii="宋体" w:hAnsi="宋体" w:eastAsia="宋体" w:cs="宋体"/>
          <w:spacing w:val="-4"/>
          <w:sz w:val="24"/>
          <w:szCs w:val="24"/>
        </w:rPr>
        <w:t xml:space="preserve"> 系统维护服</w:t>
      </w:r>
    </w:p>
    <w:p w14:paraId="1D10E31C">
      <w:pPr>
        <w:spacing w:line="359" w:lineRule="auto"/>
        <w:ind w:left="26" w:firstLine="2"/>
        <w:rPr>
          <w:rFonts w:ascii="宋体" w:hAnsi="宋体" w:eastAsia="宋体" w:cs="宋体"/>
          <w:sz w:val="24"/>
          <w:szCs w:val="24"/>
        </w:rPr>
      </w:pPr>
      <w:r>
        <w:rPr>
          <w:rFonts w:ascii="宋体" w:hAnsi="宋体" w:eastAsia="宋体" w:cs="宋体"/>
          <w:spacing w:val="-3"/>
          <w:sz w:val="24"/>
          <w:szCs w:val="24"/>
        </w:rPr>
        <w:t>务。至 2019 年底公司运维类型中增加至四种，制定</w:t>
      </w:r>
      <w:r>
        <w:rPr>
          <w:rFonts w:ascii="宋体" w:hAnsi="宋体" w:eastAsia="宋体" w:cs="宋体"/>
          <w:spacing w:val="-4"/>
          <w:sz w:val="24"/>
          <w:szCs w:val="24"/>
        </w:rPr>
        <w:t>了符合实际应用的运维管理</w:t>
      </w:r>
      <w:r>
        <w:rPr>
          <w:rFonts w:ascii="宋体" w:hAnsi="宋体" w:eastAsia="宋体" w:cs="宋体"/>
          <w:spacing w:val="-3"/>
          <w:sz w:val="24"/>
          <w:szCs w:val="24"/>
        </w:rPr>
        <w:t>流程和制度。在此期间，公司先后通过ISO9001 质量管理体系认证、IS</w:t>
      </w:r>
      <w:r>
        <w:rPr>
          <w:rFonts w:ascii="宋体" w:hAnsi="宋体" w:eastAsia="宋体" w:cs="宋体"/>
          <w:spacing w:val="-4"/>
          <w:sz w:val="24"/>
          <w:szCs w:val="24"/>
        </w:rPr>
        <w:t>O14001 环</w:t>
      </w:r>
      <w:r>
        <w:rPr>
          <w:rFonts w:ascii="宋体" w:hAnsi="宋体" w:eastAsia="宋体" w:cs="宋体"/>
          <w:spacing w:val="-3"/>
          <w:sz w:val="24"/>
          <w:szCs w:val="24"/>
        </w:rPr>
        <w:t>境管理体系认证、OHSAP18001 职业健康安全管理体系。此外公司依据</w:t>
      </w:r>
      <w:r>
        <w:rPr>
          <w:rFonts w:ascii="宋体" w:hAnsi="宋体" w:eastAsia="宋体" w:cs="宋体"/>
          <w:spacing w:val="-4"/>
          <w:sz w:val="24"/>
          <w:szCs w:val="24"/>
        </w:rPr>
        <w:t xml:space="preserve"> ITIL 的理</w:t>
      </w:r>
      <w:r>
        <w:rPr>
          <w:rFonts w:ascii="宋体" w:hAnsi="宋体" w:eastAsia="宋体" w:cs="宋体"/>
          <w:spacing w:val="-3"/>
          <w:sz w:val="24"/>
          <w:szCs w:val="24"/>
        </w:rPr>
        <w:t>念建立了内部统一的服务接报，大大提高了运维服务的规范化</w:t>
      </w:r>
      <w:r>
        <w:rPr>
          <w:rFonts w:ascii="宋体" w:hAnsi="宋体" w:eastAsia="宋体" w:cs="宋体"/>
          <w:spacing w:val="-4"/>
          <w:sz w:val="24"/>
          <w:szCs w:val="24"/>
        </w:rPr>
        <w:t>和标准化。</w:t>
      </w:r>
    </w:p>
    <w:p w14:paraId="0DC4CD7A">
      <w:pPr>
        <w:spacing w:before="6" w:line="359" w:lineRule="auto"/>
        <w:ind w:left="26" w:right="43" w:firstLine="526"/>
        <w:rPr>
          <w:rFonts w:ascii="宋体" w:hAnsi="宋体" w:eastAsia="宋体" w:cs="宋体"/>
          <w:sz w:val="24"/>
          <w:szCs w:val="24"/>
        </w:rPr>
      </w:pPr>
      <w:r>
        <w:rPr>
          <w:rFonts w:ascii="宋体" w:hAnsi="宋体" w:eastAsia="宋体" w:cs="宋体"/>
          <w:spacing w:val="-5"/>
          <w:sz w:val="24"/>
          <w:szCs w:val="24"/>
        </w:rPr>
        <w:t>为了保障优质高效的服务，公司的团队越来越壮大，</w:t>
      </w:r>
      <w:r>
        <w:rPr>
          <w:rFonts w:ascii="宋体" w:hAnsi="宋体" w:eastAsia="宋体" w:cs="宋体"/>
          <w:spacing w:val="-65"/>
          <w:sz w:val="24"/>
          <w:szCs w:val="24"/>
        </w:rPr>
        <w:t xml:space="preserve"> </w:t>
      </w:r>
      <w:r>
        <w:rPr>
          <w:rFonts w:ascii="宋体" w:hAnsi="宋体" w:eastAsia="宋体" w:cs="宋体"/>
          <w:spacing w:val="-5"/>
          <w:sz w:val="24"/>
          <w:szCs w:val="24"/>
        </w:rPr>
        <w:t>目前公司已有运维服务</w:t>
      </w:r>
      <w:r>
        <w:rPr>
          <w:rFonts w:ascii="宋体" w:hAnsi="宋体" w:eastAsia="宋体" w:cs="宋体"/>
          <w:spacing w:val="-3"/>
          <w:sz w:val="24"/>
          <w:szCs w:val="24"/>
        </w:rPr>
        <w:t>人员有 12 名，服务内容包含了网络运维、主机运维、存储运</w:t>
      </w:r>
      <w:r>
        <w:rPr>
          <w:rFonts w:ascii="宋体" w:hAnsi="宋体" w:eastAsia="宋体" w:cs="宋体"/>
          <w:spacing w:val="-4"/>
          <w:sz w:val="24"/>
          <w:szCs w:val="24"/>
        </w:rPr>
        <w:t>维、桌面运维、其</w:t>
      </w:r>
      <w:r>
        <w:rPr>
          <w:rFonts w:ascii="宋体" w:hAnsi="宋体" w:eastAsia="宋体" w:cs="宋体"/>
          <w:spacing w:val="-3"/>
          <w:sz w:val="24"/>
          <w:szCs w:val="24"/>
        </w:rPr>
        <w:t>他硬件运维、软件运维，运维方式多样化：电话网络解答客户问题和技术咨询、现场驻场服务、远程和现场处理故障服务等；项目经理3</w:t>
      </w:r>
      <w:r>
        <w:rPr>
          <w:rFonts w:ascii="宋体" w:hAnsi="宋体" w:eastAsia="宋体" w:cs="宋体"/>
          <w:spacing w:val="-4"/>
          <w:sz w:val="24"/>
          <w:szCs w:val="24"/>
        </w:rPr>
        <w:t>人、高级工程师1人、初中级工程师3人。</w:t>
      </w:r>
    </w:p>
    <w:p w14:paraId="5AE3813B">
      <w:pPr>
        <w:pStyle w:val="2"/>
        <w:spacing w:before="308" w:line="222" w:lineRule="auto"/>
        <w:ind w:left="24"/>
        <w:outlineLvl w:val="2"/>
        <w:rPr>
          <w:rFonts w:ascii="黑体" w:hAnsi="黑体" w:eastAsia="黑体" w:cs="黑体"/>
          <w:sz w:val="30"/>
          <w:szCs w:val="30"/>
        </w:rPr>
      </w:pPr>
      <w:bookmarkStart w:id="10" w:name="bookmark10"/>
      <w:bookmarkEnd w:id="10"/>
      <w:r>
        <w:rPr>
          <w:b/>
          <w:bCs/>
          <w:spacing w:val="-3"/>
          <w:sz w:val="30"/>
          <w:szCs w:val="30"/>
        </w:rPr>
        <w:t xml:space="preserve">2.2.3  </w:t>
      </w:r>
      <w:r>
        <w:rPr>
          <w:rFonts w:ascii="黑体" w:hAnsi="黑体" w:eastAsia="黑体" w:cs="黑体"/>
          <w:b/>
          <w:bCs/>
          <w:spacing w:val="-3"/>
          <w:sz w:val="30"/>
          <w:szCs w:val="30"/>
        </w:rPr>
        <w:t>运维体系建设</w:t>
      </w:r>
    </w:p>
    <w:p w14:paraId="288BFE7B">
      <w:pPr>
        <w:pStyle w:val="2"/>
        <w:spacing w:line="409" w:lineRule="auto"/>
      </w:pPr>
    </w:p>
    <w:p w14:paraId="2AAD4696">
      <w:pPr>
        <w:spacing w:before="79" w:line="360" w:lineRule="auto"/>
        <w:ind w:left="28" w:right="87" w:firstLine="548"/>
        <w:jc w:val="both"/>
        <w:rPr>
          <w:rFonts w:ascii="宋体" w:hAnsi="宋体" w:eastAsia="宋体" w:cs="宋体"/>
          <w:sz w:val="24"/>
          <w:szCs w:val="24"/>
        </w:rPr>
      </w:pPr>
      <w:r>
        <w:rPr>
          <w:rFonts w:ascii="宋体" w:hAnsi="宋体" w:eastAsia="宋体" w:cs="宋体"/>
          <w:spacing w:val="-5"/>
          <w:sz w:val="24"/>
          <w:szCs w:val="24"/>
        </w:rPr>
        <w:t>以客户满意和服务品质为核心，在ITIL管理理念上，建立了事件管</w:t>
      </w:r>
      <w:r>
        <w:rPr>
          <w:rFonts w:ascii="宋体" w:hAnsi="宋体" w:eastAsia="宋体" w:cs="宋体"/>
          <w:spacing w:val="-6"/>
          <w:sz w:val="24"/>
          <w:szCs w:val="24"/>
        </w:rPr>
        <w:t>理流程、</w:t>
      </w:r>
      <w:r>
        <w:rPr>
          <w:rFonts w:ascii="宋体" w:hAnsi="宋体" w:eastAsia="宋体" w:cs="宋体"/>
          <w:spacing w:val="-3"/>
          <w:sz w:val="24"/>
          <w:szCs w:val="24"/>
        </w:rPr>
        <w:t>问题管理流程、变更管理流程等服务流程，统一了公司</w:t>
      </w:r>
      <w:r>
        <w:rPr>
          <w:rFonts w:ascii="宋体" w:hAnsi="宋体" w:eastAsia="宋体" w:cs="宋体"/>
          <w:spacing w:val="-4"/>
          <w:sz w:val="24"/>
          <w:szCs w:val="24"/>
        </w:rPr>
        <w:t>对外的服务接口，强化服</w:t>
      </w:r>
      <w:r>
        <w:rPr>
          <w:rFonts w:ascii="宋体" w:hAnsi="宋体" w:eastAsia="宋体" w:cs="宋体"/>
          <w:spacing w:val="-3"/>
          <w:sz w:val="24"/>
          <w:szCs w:val="24"/>
        </w:rPr>
        <w:t>务流程的闭环管控及执行改进，开始应用电子化工具提</w:t>
      </w:r>
      <w:r>
        <w:rPr>
          <w:rFonts w:ascii="宋体" w:hAnsi="宋体" w:eastAsia="宋体" w:cs="宋体"/>
          <w:spacing w:val="-4"/>
          <w:sz w:val="24"/>
          <w:szCs w:val="24"/>
        </w:rPr>
        <w:t>升运维服务能力和运维效</w:t>
      </w:r>
      <w:r>
        <w:rPr>
          <w:rFonts w:ascii="宋体" w:hAnsi="宋体" w:eastAsia="宋体" w:cs="宋体"/>
          <w:spacing w:val="-6"/>
          <w:sz w:val="24"/>
          <w:szCs w:val="24"/>
        </w:rPr>
        <w:t>率。</w:t>
      </w:r>
    </w:p>
    <w:p w14:paraId="589C841A">
      <w:pPr>
        <w:pStyle w:val="2"/>
        <w:spacing w:before="300" w:line="224" w:lineRule="auto"/>
        <w:ind w:left="22"/>
        <w:outlineLvl w:val="1"/>
        <w:rPr>
          <w:rFonts w:ascii="黑体" w:hAnsi="黑体" w:eastAsia="黑体" w:cs="黑体"/>
          <w:sz w:val="31"/>
          <w:szCs w:val="31"/>
        </w:rPr>
      </w:pPr>
      <w:bookmarkStart w:id="11" w:name="bookmark11"/>
      <w:bookmarkEnd w:id="11"/>
      <w:r>
        <w:rPr>
          <w:b/>
          <w:bCs/>
          <w:spacing w:val="4"/>
          <w:sz w:val="31"/>
          <w:szCs w:val="31"/>
        </w:rPr>
        <w:t xml:space="preserve">2.3 </w:t>
      </w:r>
      <w:r>
        <w:rPr>
          <w:rFonts w:ascii="黑体" w:hAnsi="黑体" w:eastAsia="黑体" w:cs="黑体"/>
          <w:b/>
          <w:bCs/>
          <w:spacing w:val="4"/>
          <w:sz w:val="31"/>
          <w:szCs w:val="31"/>
        </w:rPr>
        <w:t>第三阶段（</w:t>
      </w:r>
      <w:r>
        <w:rPr>
          <w:b/>
          <w:bCs/>
          <w:spacing w:val="4"/>
          <w:sz w:val="31"/>
          <w:szCs w:val="31"/>
        </w:rPr>
        <w:t>2020-</w:t>
      </w:r>
      <w:r>
        <w:rPr>
          <w:rFonts w:ascii="黑体" w:hAnsi="黑体" w:eastAsia="黑体" w:cs="黑体"/>
          <w:b/>
          <w:bCs/>
          <w:spacing w:val="4"/>
          <w:sz w:val="31"/>
          <w:szCs w:val="31"/>
        </w:rPr>
        <w:t>至今</w:t>
      </w:r>
      <w:r>
        <w:rPr>
          <w:rFonts w:ascii="黑体" w:hAnsi="黑体" w:eastAsia="黑体" w:cs="黑体"/>
          <w:b/>
          <w:bCs/>
          <w:spacing w:val="-17"/>
          <w:sz w:val="31"/>
          <w:szCs w:val="31"/>
        </w:rPr>
        <w:t>）</w:t>
      </w:r>
      <w:r>
        <w:rPr>
          <w:rFonts w:ascii="黑体" w:hAnsi="黑体" w:eastAsia="黑体" w:cs="黑体"/>
          <w:spacing w:val="-79"/>
          <w:sz w:val="31"/>
          <w:szCs w:val="31"/>
        </w:rPr>
        <w:t xml:space="preserve"> </w:t>
      </w:r>
      <w:r>
        <w:rPr>
          <w:rFonts w:ascii="黑体" w:hAnsi="黑体" w:eastAsia="黑体" w:cs="黑体"/>
          <w:b/>
          <w:bCs/>
          <w:spacing w:val="-17"/>
          <w:sz w:val="31"/>
          <w:szCs w:val="31"/>
        </w:rPr>
        <w:t>：</w:t>
      </w:r>
      <w:r>
        <w:rPr>
          <w:rFonts w:ascii="黑体" w:hAnsi="黑体" w:eastAsia="黑体" w:cs="黑体"/>
          <w:b/>
          <w:bCs/>
          <w:spacing w:val="4"/>
          <w:sz w:val="31"/>
          <w:szCs w:val="31"/>
        </w:rPr>
        <w:t>规范期</w:t>
      </w:r>
    </w:p>
    <w:p w14:paraId="0C662B4D">
      <w:pPr>
        <w:pStyle w:val="2"/>
        <w:spacing w:line="430" w:lineRule="auto"/>
      </w:pPr>
    </w:p>
    <w:p w14:paraId="5F3C6B21">
      <w:pPr>
        <w:pStyle w:val="2"/>
        <w:spacing w:before="98" w:line="221" w:lineRule="auto"/>
        <w:ind w:left="22"/>
        <w:outlineLvl w:val="2"/>
        <w:rPr>
          <w:rFonts w:ascii="黑体" w:hAnsi="黑体" w:eastAsia="黑体" w:cs="黑体"/>
          <w:sz w:val="30"/>
          <w:szCs w:val="30"/>
        </w:rPr>
      </w:pPr>
      <w:bookmarkStart w:id="12" w:name="bookmark12"/>
      <w:bookmarkEnd w:id="12"/>
      <w:r>
        <w:rPr>
          <w:b/>
          <w:bCs/>
          <w:spacing w:val="-6"/>
          <w:sz w:val="30"/>
          <w:szCs w:val="30"/>
        </w:rPr>
        <w:t>2.3.1</w:t>
      </w:r>
      <w:r>
        <w:rPr>
          <w:b/>
          <w:bCs/>
          <w:spacing w:val="28"/>
          <w:w w:val="101"/>
          <w:sz w:val="30"/>
          <w:szCs w:val="30"/>
        </w:rPr>
        <w:t xml:space="preserve"> </w:t>
      </w:r>
      <w:r>
        <w:rPr>
          <w:rFonts w:ascii="黑体" w:hAnsi="黑体" w:eastAsia="黑体" w:cs="黑体"/>
          <w:b/>
          <w:bCs/>
          <w:spacing w:val="-6"/>
          <w:sz w:val="30"/>
          <w:szCs w:val="30"/>
        </w:rPr>
        <w:t>业务类型</w:t>
      </w:r>
    </w:p>
    <w:p w14:paraId="417CFADD">
      <w:pPr>
        <w:spacing w:line="221" w:lineRule="auto"/>
        <w:rPr>
          <w:rFonts w:ascii="黑体" w:hAnsi="黑体" w:eastAsia="黑体" w:cs="黑体"/>
          <w:sz w:val="30"/>
          <w:szCs w:val="30"/>
        </w:rPr>
        <w:sectPr>
          <w:footerReference r:id="rId8" w:type="default"/>
          <w:pgSz w:w="11910" w:h="16840"/>
          <w:pgMar w:top="796" w:right="1722" w:bottom="1180" w:left="1780" w:header="0" w:footer="946" w:gutter="0"/>
          <w:cols w:space="720" w:num="1"/>
        </w:sectPr>
      </w:pPr>
    </w:p>
    <w:p w14:paraId="20826CAF">
      <w:pPr>
        <w:spacing w:line="408" w:lineRule="exact"/>
      </w:pPr>
      <w:r>
        <w:rPr>
          <w:position w:val="-8"/>
        </w:rPr>
        <w:drawing>
          <wp:inline distT="0" distB="0" distL="0" distR="0">
            <wp:extent cx="673100" cy="259080"/>
            <wp:effectExtent l="0" t="0" r="0" b="0"/>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13"/>
                    <a:stretch>
                      <a:fillRect/>
                    </a:stretch>
                  </pic:blipFill>
                  <pic:spPr>
                    <a:xfrm>
                      <a:off x="0" y="0"/>
                      <a:ext cx="673100" cy="259491"/>
                    </a:xfrm>
                    <a:prstGeom prst="rect">
                      <a:avLst/>
                    </a:prstGeom>
                  </pic:spPr>
                </pic:pic>
              </a:graphicData>
            </a:graphic>
          </wp:inline>
        </w:drawing>
      </w:r>
    </w:p>
    <w:p w14:paraId="3A966A77">
      <w:pPr>
        <w:keepNext w:val="0"/>
        <w:keepLines w:val="0"/>
        <w:pageBreakBefore w:val="0"/>
        <w:widowControl/>
        <w:kinsoku w:val="0"/>
        <w:wordWrap/>
        <w:overflowPunct/>
        <w:topLinePunct w:val="0"/>
        <w:autoSpaceDE w:val="0"/>
        <w:autoSpaceDN w:val="0"/>
        <w:bidi w:val="0"/>
        <w:adjustRightInd w:val="0"/>
        <w:snapToGrid w:val="0"/>
        <w:spacing w:line="359" w:lineRule="auto"/>
        <w:ind w:left="0" w:firstLine="476" w:firstLineChars="200"/>
        <w:textAlignment w:val="baseline"/>
        <w:rPr>
          <w:rFonts w:ascii="宋体" w:hAnsi="宋体" w:eastAsia="宋体" w:cs="宋体"/>
          <w:sz w:val="24"/>
          <w:szCs w:val="24"/>
        </w:rPr>
      </w:pPr>
      <w:r>
        <w:rPr>
          <w:rFonts w:ascii="宋体" w:hAnsi="宋体" w:eastAsia="宋体" w:cs="宋体"/>
          <w:spacing w:val="-1"/>
          <w:sz w:val="24"/>
          <w:szCs w:val="24"/>
        </w:rPr>
        <w:t>本阶段运维服务业务的发展由运维交付、质量管理、人力资源</w:t>
      </w:r>
      <w:r>
        <w:rPr>
          <w:rFonts w:ascii="宋体" w:hAnsi="宋体" w:eastAsia="宋体" w:cs="宋体"/>
          <w:sz w:val="24"/>
          <w:szCs w:val="24"/>
        </w:rPr>
        <w:t>管理、技术研发等部分协同推进，实现运维服务产品</w:t>
      </w:r>
      <w:r>
        <w:rPr>
          <w:rFonts w:ascii="宋体" w:hAnsi="宋体" w:eastAsia="宋体" w:cs="宋体"/>
          <w:spacing w:val="-1"/>
          <w:sz w:val="24"/>
          <w:szCs w:val="24"/>
        </w:rPr>
        <w:t>标准化，具备了运维服务集</w:t>
      </w:r>
      <w:r>
        <w:rPr>
          <w:rFonts w:ascii="宋体" w:hAnsi="宋体" w:eastAsia="宋体" w:cs="宋体"/>
          <w:sz w:val="24"/>
          <w:szCs w:val="24"/>
        </w:rPr>
        <w:t>成能力。运维业务范围除在济南市内覆盖外，现已遍布山</w:t>
      </w:r>
      <w:r>
        <w:rPr>
          <w:rFonts w:ascii="宋体" w:hAnsi="宋体" w:eastAsia="宋体" w:cs="宋体"/>
          <w:spacing w:val="-1"/>
          <w:sz w:val="24"/>
          <w:szCs w:val="24"/>
        </w:rPr>
        <w:t>东省16个地级市、47个</w:t>
      </w:r>
      <w:r>
        <w:rPr>
          <w:rFonts w:ascii="宋体" w:hAnsi="宋体" w:eastAsia="宋体" w:cs="宋体"/>
          <w:sz w:val="24"/>
          <w:szCs w:val="24"/>
        </w:rPr>
        <w:t>市辖区、76个县级单位和国内部分省份，运维范围除</w:t>
      </w:r>
      <w:r>
        <w:rPr>
          <w:rFonts w:ascii="宋体" w:hAnsi="宋体" w:eastAsia="宋体" w:cs="宋体"/>
          <w:spacing w:val="-1"/>
          <w:sz w:val="24"/>
          <w:szCs w:val="24"/>
        </w:rPr>
        <w:t>传统的产品服务外，拓展到</w:t>
      </w:r>
      <w:r>
        <w:rPr>
          <w:rFonts w:ascii="宋体" w:hAnsi="宋体" w:eastAsia="宋体" w:cs="宋体"/>
          <w:spacing w:val="-3"/>
          <w:sz w:val="24"/>
          <w:szCs w:val="24"/>
        </w:rPr>
        <w:t>大项目级运维。</w:t>
      </w:r>
      <w:r>
        <w:rPr>
          <w:rFonts w:ascii="宋体" w:hAnsi="宋体" w:eastAsia="宋体" w:cs="宋体"/>
          <w:spacing w:val="-65"/>
          <w:sz w:val="24"/>
          <w:szCs w:val="24"/>
        </w:rPr>
        <w:t xml:space="preserve"> </w:t>
      </w:r>
      <w:r>
        <w:rPr>
          <w:rFonts w:ascii="宋体" w:hAnsi="宋体" w:eastAsia="宋体" w:cs="宋体"/>
          <w:spacing w:val="-3"/>
          <w:sz w:val="24"/>
          <w:szCs w:val="24"/>
        </w:rPr>
        <w:t>目前运维服务对象已涵盖硬件设备（网络</w:t>
      </w:r>
      <w:r>
        <w:rPr>
          <w:rFonts w:ascii="宋体" w:hAnsi="宋体" w:eastAsia="宋体" w:cs="宋体"/>
          <w:spacing w:val="-4"/>
          <w:sz w:val="24"/>
          <w:szCs w:val="24"/>
        </w:rPr>
        <w:t>设备、主机、存储、桌</w:t>
      </w:r>
      <w:r>
        <w:rPr>
          <w:rFonts w:ascii="宋体" w:hAnsi="宋体" w:eastAsia="宋体" w:cs="宋体"/>
          <w:spacing w:val="-3"/>
          <w:sz w:val="24"/>
          <w:szCs w:val="24"/>
        </w:rPr>
        <w:t>面设备、其他硬件设备等）和基础软件（操作系统、数据库、中</w:t>
      </w:r>
      <w:r>
        <w:rPr>
          <w:rFonts w:ascii="宋体" w:hAnsi="宋体" w:eastAsia="宋体" w:cs="宋体"/>
          <w:spacing w:val="-4"/>
          <w:sz w:val="24"/>
          <w:szCs w:val="24"/>
        </w:rPr>
        <w:t>间件、办公软件、备份软件、虚拟化软件等）。</w:t>
      </w:r>
    </w:p>
    <w:p w14:paraId="76F93DA8">
      <w:pPr>
        <w:pStyle w:val="2"/>
        <w:spacing w:line="399" w:lineRule="auto"/>
      </w:pPr>
    </w:p>
    <w:p w14:paraId="5B87F322">
      <w:pPr>
        <w:pStyle w:val="2"/>
        <w:spacing w:before="98" w:line="223" w:lineRule="auto"/>
        <w:ind w:left="24"/>
        <w:outlineLvl w:val="2"/>
        <w:rPr>
          <w:rFonts w:ascii="黑体" w:hAnsi="黑体" w:eastAsia="黑体" w:cs="黑体"/>
          <w:sz w:val="30"/>
          <w:szCs w:val="30"/>
        </w:rPr>
      </w:pPr>
      <w:bookmarkStart w:id="13" w:name="bookmark13"/>
      <w:bookmarkEnd w:id="13"/>
      <w:r>
        <w:rPr>
          <w:b/>
          <w:bCs/>
          <w:spacing w:val="-8"/>
          <w:sz w:val="30"/>
          <w:szCs w:val="30"/>
        </w:rPr>
        <w:t>2.3.2</w:t>
      </w:r>
      <w:r>
        <w:rPr>
          <w:b/>
          <w:bCs/>
          <w:spacing w:val="18"/>
          <w:sz w:val="30"/>
          <w:szCs w:val="30"/>
        </w:rPr>
        <w:t xml:space="preserve">  </w:t>
      </w:r>
      <w:r>
        <w:rPr>
          <w:rFonts w:ascii="黑体" w:hAnsi="黑体" w:eastAsia="黑体" w:cs="黑体"/>
          <w:b/>
          <w:bCs/>
          <w:spacing w:val="-8"/>
          <w:sz w:val="30"/>
          <w:szCs w:val="30"/>
        </w:rPr>
        <w:t>团队规模</w:t>
      </w:r>
    </w:p>
    <w:p w14:paraId="28016D84">
      <w:pPr>
        <w:pStyle w:val="2"/>
        <w:spacing w:line="399" w:lineRule="auto"/>
      </w:pPr>
    </w:p>
    <w:p w14:paraId="19573FEC">
      <w:pPr>
        <w:spacing w:before="79" w:line="360" w:lineRule="auto"/>
        <w:ind w:left="26" w:firstLine="537"/>
        <w:jc w:val="both"/>
        <w:rPr>
          <w:rFonts w:ascii="宋体" w:hAnsi="宋体" w:eastAsia="宋体" w:cs="宋体"/>
          <w:sz w:val="24"/>
          <w:szCs w:val="24"/>
        </w:rPr>
      </w:pPr>
      <w:r>
        <w:rPr>
          <w:rFonts w:ascii="宋体" w:hAnsi="宋体" w:eastAsia="宋体" w:cs="宋体"/>
          <w:spacing w:val="-2"/>
          <w:sz w:val="24"/>
          <w:szCs w:val="24"/>
        </w:rPr>
        <w:t>随着公司运维业务不断拓展，专职服务人员</w:t>
      </w:r>
      <w:r>
        <w:rPr>
          <w:rFonts w:ascii="宋体" w:hAnsi="宋体" w:eastAsia="宋体" w:cs="宋体"/>
          <w:spacing w:val="-3"/>
          <w:sz w:val="24"/>
          <w:szCs w:val="24"/>
        </w:rPr>
        <w:t>从12人发展到28人，在人员培养</w:t>
      </w:r>
      <w:r>
        <w:rPr>
          <w:rFonts w:ascii="宋体" w:hAnsi="宋体" w:eastAsia="宋体" w:cs="宋体"/>
          <w:sz w:val="24"/>
          <w:szCs w:val="24"/>
        </w:rPr>
        <w:t>方面，公司开始按不同的运维业务领域对运维服务人员定</w:t>
      </w:r>
      <w:r>
        <w:rPr>
          <w:rFonts w:ascii="宋体" w:hAnsi="宋体" w:eastAsia="宋体" w:cs="宋体"/>
          <w:spacing w:val="-1"/>
          <w:sz w:val="24"/>
          <w:szCs w:val="24"/>
        </w:rPr>
        <w:t>岗定编，并在公司招聘</w:t>
      </w:r>
      <w:r>
        <w:rPr>
          <w:rFonts w:ascii="宋体" w:hAnsi="宋体" w:eastAsia="宋体" w:cs="宋体"/>
          <w:sz w:val="24"/>
          <w:szCs w:val="24"/>
        </w:rPr>
        <w:t>和培训中明确对运维服务人员的专业经验和专业能力的要</w:t>
      </w:r>
      <w:r>
        <w:rPr>
          <w:rFonts w:ascii="宋体" w:hAnsi="宋体" w:eastAsia="宋体" w:cs="宋体"/>
          <w:spacing w:val="-1"/>
          <w:sz w:val="24"/>
          <w:szCs w:val="24"/>
        </w:rPr>
        <w:t>求。同时公司注重核心</w:t>
      </w:r>
      <w:r>
        <w:rPr>
          <w:rFonts w:ascii="宋体" w:hAnsi="宋体" w:eastAsia="宋体" w:cs="宋体"/>
          <w:sz w:val="24"/>
          <w:szCs w:val="24"/>
        </w:rPr>
        <w:t>技术培训，加强专业能力及行业能力的提升，培养出一批</w:t>
      </w:r>
      <w:r>
        <w:rPr>
          <w:rFonts w:ascii="宋体" w:hAnsi="宋体" w:eastAsia="宋体" w:cs="宋体"/>
          <w:spacing w:val="-1"/>
          <w:sz w:val="24"/>
          <w:szCs w:val="24"/>
        </w:rPr>
        <w:t>主机、网络、存储等方</w:t>
      </w:r>
      <w:r>
        <w:rPr>
          <w:rFonts w:ascii="宋体" w:hAnsi="宋体" w:eastAsia="宋体" w:cs="宋体"/>
          <w:sz w:val="24"/>
          <w:szCs w:val="24"/>
        </w:rPr>
        <w:t>面具备专业服务能力的服务工程师和在项目管理、服务管</w:t>
      </w:r>
      <w:r>
        <w:rPr>
          <w:rFonts w:ascii="宋体" w:hAnsi="宋体" w:eastAsia="宋体" w:cs="宋体"/>
          <w:spacing w:val="-1"/>
          <w:sz w:val="24"/>
          <w:szCs w:val="24"/>
        </w:rPr>
        <w:t>理方面具有丰富项目经验的项目经理，建立了运维专家支持团队。</w:t>
      </w:r>
    </w:p>
    <w:p w14:paraId="4FCD3308">
      <w:pPr>
        <w:pStyle w:val="2"/>
        <w:spacing w:before="308" w:line="222" w:lineRule="auto"/>
        <w:ind w:left="24"/>
        <w:outlineLvl w:val="2"/>
        <w:rPr>
          <w:rFonts w:ascii="黑体" w:hAnsi="黑体" w:eastAsia="黑体" w:cs="黑体"/>
          <w:sz w:val="30"/>
          <w:szCs w:val="30"/>
        </w:rPr>
      </w:pPr>
      <w:bookmarkStart w:id="14" w:name="bookmark14"/>
      <w:bookmarkEnd w:id="14"/>
      <w:r>
        <w:rPr>
          <w:b/>
          <w:bCs/>
          <w:spacing w:val="-3"/>
          <w:sz w:val="30"/>
          <w:szCs w:val="30"/>
        </w:rPr>
        <w:t xml:space="preserve">2.3.3  </w:t>
      </w:r>
      <w:r>
        <w:rPr>
          <w:rFonts w:ascii="黑体" w:hAnsi="黑体" w:eastAsia="黑体" w:cs="黑体"/>
          <w:b/>
          <w:bCs/>
          <w:spacing w:val="-3"/>
          <w:sz w:val="30"/>
          <w:szCs w:val="30"/>
        </w:rPr>
        <w:t>运维体系建设</w:t>
      </w:r>
    </w:p>
    <w:p w14:paraId="636E31B7">
      <w:pPr>
        <w:pStyle w:val="2"/>
        <w:spacing w:line="407" w:lineRule="auto"/>
      </w:pPr>
    </w:p>
    <w:p w14:paraId="36F8528D">
      <w:pPr>
        <w:spacing w:before="79" w:line="360" w:lineRule="auto"/>
        <w:ind w:left="22" w:right="196" w:firstLine="529"/>
        <w:rPr>
          <w:rFonts w:ascii="宋体" w:hAnsi="宋体" w:eastAsia="宋体" w:cs="宋体"/>
          <w:sz w:val="24"/>
          <w:szCs w:val="24"/>
        </w:rPr>
      </w:pPr>
      <w:r>
        <w:rPr>
          <w:rFonts w:ascii="宋体" w:hAnsi="宋体" w:eastAsia="宋体" w:cs="宋体"/>
          <w:sz w:val="24"/>
          <w:szCs w:val="24"/>
        </w:rPr>
        <w:t>我公司以持续提升客户满意度以及提升我公</w:t>
      </w:r>
      <w:r>
        <w:rPr>
          <w:rFonts w:ascii="宋体" w:hAnsi="宋体" w:eastAsia="宋体" w:cs="宋体"/>
          <w:spacing w:val="-1"/>
          <w:sz w:val="24"/>
          <w:szCs w:val="24"/>
        </w:rPr>
        <w:t>司的服务能力为最终目标，从</w:t>
      </w:r>
      <w:r>
        <w:rPr>
          <w:rFonts w:ascii="Times New Roman" w:hAnsi="Times New Roman" w:eastAsia="Times New Roman" w:cs="Times New Roman"/>
          <w:spacing w:val="-1"/>
          <w:sz w:val="24"/>
          <w:szCs w:val="24"/>
        </w:rPr>
        <w:t xml:space="preserve">2021 </w:t>
      </w:r>
      <w:r>
        <w:rPr>
          <w:rFonts w:ascii="宋体" w:hAnsi="宋体" w:eastAsia="宋体" w:cs="宋体"/>
          <w:spacing w:val="-1"/>
          <w:sz w:val="24"/>
          <w:szCs w:val="24"/>
        </w:rPr>
        <w:t>年</w:t>
      </w:r>
      <w:r>
        <w:rPr>
          <w:rFonts w:ascii="宋体" w:hAnsi="宋体" w:eastAsia="宋体" w:cs="宋体"/>
          <w:spacing w:val="-46"/>
          <w:sz w:val="24"/>
          <w:szCs w:val="24"/>
        </w:rPr>
        <w:t xml:space="preserve"> </w:t>
      </w:r>
      <w:r>
        <w:rPr>
          <w:rFonts w:ascii="Times New Roman" w:hAnsi="Times New Roman" w:eastAsia="Times New Roman" w:cs="Times New Roman"/>
          <w:spacing w:val="-1"/>
          <w:sz w:val="24"/>
          <w:szCs w:val="24"/>
        </w:rPr>
        <w:t>7</w:t>
      </w:r>
      <w:r>
        <w:rPr>
          <w:rFonts w:ascii="宋体" w:hAnsi="宋体" w:eastAsia="宋体" w:cs="宋体"/>
          <w:spacing w:val="-1"/>
          <w:sz w:val="24"/>
          <w:szCs w:val="24"/>
        </w:rPr>
        <w:t>月开始根据</w:t>
      </w:r>
      <w:r>
        <w:rPr>
          <w:rFonts w:ascii="宋体" w:hAnsi="宋体" w:eastAsia="宋体" w:cs="宋体"/>
          <w:spacing w:val="-54"/>
          <w:sz w:val="24"/>
          <w:szCs w:val="24"/>
        </w:rPr>
        <w:t xml:space="preserve"> </w:t>
      </w:r>
      <w:r>
        <w:rPr>
          <w:rFonts w:ascii="Times New Roman" w:hAnsi="Times New Roman" w:eastAsia="Times New Roman" w:cs="Times New Roman"/>
          <w:spacing w:val="-1"/>
          <w:sz w:val="24"/>
          <w:szCs w:val="24"/>
        </w:rPr>
        <w:t xml:space="preserve">ITSS </w:t>
      </w:r>
      <w:r>
        <w:rPr>
          <w:rFonts w:ascii="宋体" w:hAnsi="宋体" w:eastAsia="宋体" w:cs="宋体"/>
          <w:spacing w:val="-1"/>
          <w:sz w:val="24"/>
          <w:szCs w:val="24"/>
        </w:rPr>
        <w:t>体系中的</w:t>
      </w:r>
      <w:r>
        <w:rPr>
          <w:rFonts w:ascii="宋体" w:hAnsi="宋体" w:eastAsia="宋体" w:cs="宋体"/>
          <w:spacing w:val="-52"/>
          <w:sz w:val="24"/>
          <w:szCs w:val="24"/>
        </w:rPr>
        <w:t xml:space="preserve"> </w:t>
      </w:r>
      <w:r>
        <w:rPr>
          <w:rFonts w:ascii="Times New Roman" w:hAnsi="Times New Roman" w:eastAsia="Times New Roman" w:cs="Times New Roman"/>
          <w:spacing w:val="-1"/>
          <w:sz w:val="24"/>
          <w:szCs w:val="24"/>
        </w:rPr>
        <w:t>GB/T 28827.1</w:t>
      </w:r>
      <w:r>
        <w:rPr>
          <w:rFonts w:ascii="宋体" w:hAnsi="宋体" w:eastAsia="宋体" w:cs="宋体"/>
          <w:spacing w:val="-1"/>
          <w:sz w:val="24"/>
          <w:szCs w:val="24"/>
        </w:rPr>
        <w:t>《信息技术服务</w:t>
      </w:r>
      <w:r>
        <w:rPr>
          <w:rFonts w:ascii="宋体" w:hAnsi="宋体" w:eastAsia="宋体" w:cs="宋体"/>
          <w:spacing w:val="-50"/>
          <w:sz w:val="24"/>
          <w:szCs w:val="24"/>
        </w:rPr>
        <w:t xml:space="preserve"> </w:t>
      </w:r>
      <w:r>
        <w:rPr>
          <w:rFonts w:ascii="宋体" w:hAnsi="宋体" w:eastAsia="宋体" w:cs="宋体"/>
          <w:spacing w:val="-1"/>
          <w:sz w:val="24"/>
          <w:szCs w:val="24"/>
        </w:rPr>
        <w:t>运维维护</w:t>
      </w:r>
      <w:r>
        <w:rPr>
          <w:rFonts w:ascii="宋体" w:hAnsi="宋体" w:eastAsia="宋体" w:cs="宋体"/>
          <w:spacing w:val="-51"/>
          <w:sz w:val="24"/>
          <w:szCs w:val="24"/>
        </w:rPr>
        <w:t xml:space="preserve"> </w:t>
      </w:r>
      <w:r>
        <w:rPr>
          <w:rFonts w:ascii="宋体" w:hAnsi="宋体" w:eastAsia="宋体" w:cs="宋体"/>
          <w:spacing w:val="-1"/>
          <w:sz w:val="24"/>
          <w:szCs w:val="24"/>
        </w:rPr>
        <w:t>第</w:t>
      </w:r>
    </w:p>
    <w:p w14:paraId="0D64D9AF">
      <w:pPr>
        <w:spacing w:line="219" w:lineRule="auto"/>
        <w:ind w:left="30"/>
        <w:rPr>
          <w:rFonts w:ascii="宋体" w:hAnsi="宋体" w:eastAsia="宋体" w:cs="宋体"/>
          <w:sz w:val="24"/>
          <w:szCs w:val="24"/>
        </w:rPr>
      </w:pPr>
      <w:r>
        <w:rPr>
          <w:rFonts w:ascii="宋体" w:hAnsi="宋体" w:eastAsia="宋体" w:cs="宋体"/>
          <w:spacing w:val="-1"/>
          <w:sz w:val="24"/>
          <w:szCs w:val="24"/>
        </w:rPr>
        <w:t>一部分：通用要求》的要求以及《信息技术服务</w:t>
      </w:r>
      <w:r>
        <w:rPr>
          <w:rFonts w:ascii="宋体" w:hAnsi="宋体" w:eastAsia="宋体" w:cs="宋体"/>
          <w:spacing w:val="-42"/>
          <w:sz w:val="24"/>
          <w:szCs w:val="24"/>
        </w:rPr>
        <w:t xml:space="preserve"> </w:t>
      </w:r>
      <w:r>
        <w:rPr>
          <w:rFonts w:ascii="宋体" w:hAnsi="宋体" w:eastAsia="宋体" w:cs="宋体"/>
          <w:spacing w:val="-1"/>
          <w:sz w:val="24"/>
          <w:szCs w:val="24"/>
        </w:rPr>
        <w:t>运行维护服务能力成熟度模</w:t>
      </w:r>
    </w:p>
    <w:p w14:paraId="6E6E7675">
      <w:pPr>
        <w:spacing w:before="182" w:line="359" w:lineRule="auto"/>
        <w:ind w:left="30" w:firstLine="3"/>
        <w:rPr>
          <w:rFonts w:ascii="宋体" w:hAnsi="宋体" w:eastAsia="宋体" w:cs="宋体"/>
          <w:sz w:val="24"/>
          <w:szCs w:val="24"/>
        </w:rPr>
      </w:pPr>
      <w:r>
        <w:rPr>
          <w:rFonts w:ascii="宋体" w:hAnsi="宋体" w:eastAsia="宋体" w:cs="宋体"/>
          <w:spacing w:val="-1"/>
          <w:sz w:val="24"/>
          <w:szCs w:val="24"/>
        </w:rPr>
        <w:t>型》里成熟度三级的要求，建立专业化的</w:t>
      </w:r>
      <w:r>
        <w:rPr>
          <w:rFonts w:ascii="宋体" w:hAnsi="宋体" w:eastAsia="宋体" w:cs="宋体"/>
          <w:spacing w:val="-43"/>
          <w:sz w:val="24"/>
          <w:szCs w:val="24"/>
        </w:rPr>
        <w:t xml:space="preserve"> </w:t>
      </w:r>
      <w:r>
        <w:rPr>
          <w:rFonts w:ascii="Times New Roman" w:hAnsi="Times New Roman" w:eastAsia="Times New Roman" w:cs="Times New Roman"/>
          <w:spacing w:val="-1"/>
          <w:sz w:val="24"/>
          <w:szCs w:val="24"/>
        </w:rPr>
        <w:t xml:space="preserve">ITSS </w:t>
      </w:r>
      <w:r>
        <w:rPr>
          <w:rFonts w:ascii="宋体" w:hAnsi="宋体" w:eastAsia="宋体" w:cs="宋体"/>
          <w:spacing w:val="-1"/>
          <w:sz w:val="24"/>
          <w:szCs w:val="24"/>
        </w:rPr>
        <w:t>运维服务能力管理体系，全面规范和标准化公司的运维服务，分别在“人员、资源、</w:t>
      </w:r>
      <w:r>
        <w:rPr>
          <w:rFonts w:ascii="宋体" w:hAnsi="宋体" w:eastAsia="宋体" w:cs="宋体"/>
          <w:spacing w:val="-2"/>
          <w:sz w:val="24"/>
          <w:szCs w:val="24"/>
        </w:rPr>
        <w:t>技术、过程</w:t>
      </w:r>
      <w:r>
        <w:rPr>
          <w:rFonts w:ascii="宋体" w:hAnsi="宋体" w:eastAsia="宋体" w:cs="宋体"/>
          <w:spacing w:val="-88"/>
          <w:sz w:val="24"/>
          <w:szCs w:val="24"/>
        </w:rPr>
        <w:t xml:space="preserve"> </w:t>
      </w:r>
      <w:r>
        <w:rPr>
          <w:rFonts w:ascii="宋体" w:hAnsi="宋体" w:eastAsia="宋体" w:cs="宋体"/>
          <w:spacing w:val="-2"/>
          <w:sz w:val="24"/>
          <w:szCs w:val="24"/>
        </w:rPr>
        <w:t>”四方面进行建</w:t>
      </w:r>
      <w:r>
        <w:rPr>
          <w:rFonts w:ascii="宋体" w:hAnsi="宋体" w:eastAsia="宋体" w:cs="宋体"/>
          <w:spacing w:val="-1"/>
          <w:sz w:val="24"/>
          <w:szCs w:val="24"/>
        </w:rPr>
        <w:t>设，以整体提高公司的</w:t>
      </w:r>
      <w:r>
        <w:rPr>
          <w:rFonts w:ascii="宋体" w:hAnsi="宋体" w:eastAsia="宋体" w:cs="宋体"/>
          <w:spacing w:val="-44"/>
          <w:sz w:val="24"/>
          <w:szCs w:val="24"/>
        </w:rPr>
        <w:t xml:space="preserve"> </w:t>
      </w:r>
      <w:r>
        <w:rPr>
          <w:rFonts w:ascii="Times New Roman" w:hAnsi="Times New Roman" w:eastAsia="Times New Roman" w:cs="Times New Roman"/>
          <w:spacing w:val="-1"/>
          <w:sz w:val="24"/>
          <w:szCs w:val="24"/>
        </w:rPr>
        <w:t xml:space="preserve">IT </w:t>
      </w:r>
      <w:r>
        <w:rPr>
          <w:rFonts w:ascii="宋体" w:hAnsi="宋体" w:eastAsia="宋体" w:cs="宋体"/>
          <w:spacing w:val="-1"/>
          <w:sz w:val="24"/>
          <w:szCs w:val="24"/>
        </w:rPr>
        <w:t>运维服务能力，打造用户信赖的服务品牌。</w:t>
      </w:r>
    </w:p>
    <w:p w14:paraId="7170F6CE">
      <w:pPr>
        <w:spacing w:before="1" w:line="359" w:lineRule="auto"/>
        <w:ind w:left="27" w:firstLine="523"/>
        <w:rPr>
          <w:rFonts w:ascii="宋体" w:hAnsi="宋体" w:eastAsia="宋体" w:cs="宋体"/>
          <w:sz w:val="24"/>
          <w:szCs w:val="24"/>
        </w:rPr>
      </w:pPr>
      <w:r>
        <w:rPr>
          <w:rFonts w:ascii="宋体" w:hAnsi="宋体" w:eastAsia="宋体" w:cs="宋体"/>
          <w:sz w:val="24"/>
          <w:szCs w:val="24"/>
        </w:rPr>
        <w:t>新体系建立后，对于所有运维项目和日常服务</w:t>
      </w:r>
      <w:r>
        <w:rPr>
          <w:rFonts w:ascii="宋体" w:hAnsi="宋体" w:eastAsia="宋体" w:cs="宋体"/>
          <w:spacing w:val="-1"/>
          <w:sz w:val="24"/>
          <w:szCs w:val="24"/>
        </w:rPr>
        <w:t>业务，进行流程优化，达到</w:t>
      </w:r>
      <w:r>
        <w:rPr>
          <w:rFonts w:ascii="宋体" w:hAnsi="宋体" w:eastAsia="宋体" w:cs="宋体"/>
          <w:sz w:val="24"/>
          <w:szCs w:val="24"/>
        </w:rPr>
        <w:t>按标准提供服务的目的。对于新的服务业务，在标准</w:t>
      </w:r>
      <w:r>
        <w:rPr>
          <w:rFonts w:ascii="宋体" w:hAnsi="宋体" w:eastAsia="宋体" w:cs="宋体"/>
          <w:spacing w:val="-1"/>
          <w:sz w:val="24"/>
          <w:szCs w:val="24"/>
        </w:rPr>
        <w:t>指导下商谈并签订合同，细</w:t>
      </w:r>
      <w:r>
        <w:rPr>
          <w:rFonts w:ascii="宋体" w:hAnsi="宋体" w:eastAsia="宋体" w:cs="宋体"/>
          <w:sz w:val="24"/>
          <w:szCs w:val="24"/>
        </w:rPr>
        <w:t>化服务方案、流程、指标，提高规范性及客户满意度</w:t>
      </w:r>
      <w:r>
        <w:rPr>
          <w:rFonts w:ascii="宋体" w:hAnsi="宋体" w:eastAsia="宋体" w:cs="宋体"/>
          <w:spacing w:val="-1"/>
          <w:sz w:val="24"/>
          <w:szCs w:val="24"/>
        </w:rPr>
        <w:t>。按计划进行了每年一次的</w:t>
      </w:r>
      <w:r>
        <w:rPr>
          <w:rFonts w:ascii="宋体" w:hAnsi="宋体" w:eastAsia="宋体" w:cs="宋体"/>
          <w:sz w:val="24"/>
          <w:szCs w:val="24"/>
        </w:rPr>
        <w:t>内部审核和管理评审，确认符合</w:t>
      </w:r>
      <w:r>
        <w:rPr>
          <w:rFonts w:ascii="Times New Roman" w:hAnsi="Times New Roman" w:eastAsia="Times New Roman" w:cs="Times New Roman"/>
          <w:sz w:val="24"/>
          <w:szCs w:val="24"/>
        </w:rPr>
        <w:t>ITSS</w:t>
      </w:r>
      <w:r>
        <w:rPr>
          <w:rFonts w:ascii="宋体" w:hAnsi="宋体" w:eastAsia="宋体" w:cs="宋体"/>
          <w:sz w:val="24"/>
          <w:szCs w:val="24"/>
        </w:rPr>
        <w:t>三级要求和</w:t>
      </w:r>
      <w:r>
        <w:rPr>
          <w:rFonts w:ascii="宋体" w:hAnsi="宋体" w:eastAsia="宋体" w:cs="宋体"/>
          <w:spacing w:val="-1"/>
          <w:sz w:val="24"/>
          <w:szCs w:val="24"/>
        </w:rPr>
        <w:t>本公司体系文件的规定。在其</w:t>
      </w:r>
    </w:p>
    <w:p w14:paraId="3905F1B3">
      <w:pPr>
        <w:spacing w:before="2" w:line="359" w:lineRule="auto"/>
        <w:ind w:left="26"/>
        <w:rPr>
          <w:rFonts w:ascii="宋体" w:hAnsi="宋体" w:eastAsia="宋体" w:cs="宋体"/>
          <w:sz w:val="24"/>
          <w:szCs w:val="24"/>
        </w:rPr>
      </w:pPr>
      <w:r>
        <w:rPr>
          <w:rFonts w:ascii="宋体" w:hAnsi="宋体" w:eastAsia="宋体" w:cs="宋体"/>
          <w:sz w:val="24"/>
          <w:szCs w:val="24"/>
        </w:rPr>
        <w:t>余时间内，针对审核中发现的问题，进一步跟踪和完</w:t>
      </w:r>
      <w:r>
        <w:rPr>
          <w:rFonts w:ascii="宋体" w:hAnsi="宋体" w:eastAsia="宋体" w:cs="宋体"/>
          <w:spacing w:val="-1"/>
          <w:sz w:val="24"/>
          <w:szCs w:val="24"/>
        </w:rPr>
        <w:t>善改进，加强岗位培训，做</w:t>
      </w:r>
      <w:r>
        <w:rPr>
          <w:rFonts w:ascii="宋体" w:hAnsi="宋体" w:eastAsia="宋体" w:cs="宋体"/>
          <w:sz w:val="24"/>
          <w:szCs w:val="24"/>
        </w:rPr>
        <w:t>好评审和绩效考核，以达到体系持续符合标准的目的</w:t>
      </w:r>
      <w:r>
        <w:rPr>
          <w:rFonts w:ascii="宋体" w:hAnsi="宋体" w:eastAsia="宋体" w:cs="宋体"/>
          <w:spacing w:val="-1"/>
          <w:sz w:val="24"/>
          <w:szCs w:val="24"/>
        </w:rPr>
        <w:t>，提升企业核心竞争力。</w:t>
      </w:r>
    </w:p>
    <w:p w14:paraId="227E1322">
      <w:pPr>
        <w:spacing w:before="1" w:line="219" w:lineRule="auto"/>
        <w:ind w:left="549"/>
        <w:rPr>
          <w:rFonts w:ascii="宋体" w:hAnsi="宋体" w:eastAsia="宋体" w:cs="宋体"/>
          <w:sz w:val="24"/>
          <w:szCs w:val="24"/>
        </w:rPr>
      </w:pPr>
      <w:r>
        <w:rPr>
          <w:rFonts w:ascii="宋体" w:hAnsi="宋体" w:eastAsia="宋体" w:cs="宋体"/>
          <w:sz w:val="24"/>
          <w:szCs w:val="24"/>
        </w:rPr>
        <w:t>在人员管理方面，不断完善和明确各部门职责，特</w:t>
      </w:r>
      <w:r>
        <w:rPr>
          <w:rFonts w:ascii="宋体" w:hAnsi="宋体" w:eastAsia="宋体" w:cs="宋体"/>
          <w:spacing w:val="-1"/>
          <w:sz w:val="24"/>
          <w:szCs w:val="24"/>
        </w:rPr>
        <w:t>别注重对运维部的职责</w:t>
      </w:r>
    </w:p>
    <w:p w14:paraId="00929876">
      <w:pPr>
        <w:spacing w:line="219" w:lineRule="auto"/>
        <w:rPr>
          <w:rFonts w:ascii="宋体" w:hAnsi="宋体" w:eastAsia="宋体" w:cs="宋体"/>
          <w:sz w:val="24"/>
          <w:szCs w:val="24"/>
        </w:rPr>
        <w:sectPr>
          <w:footerReference r:id="rId9" w:type="default"/>
          <w:pgSz w:w="11910" w:h="16840"/>
          <w:pgMar w:top="796" w:right="1712" w:bottom="1180" w:left="1780" w:header="0" w:footer="946" w:gutter="0"/>
          <w:cols w:space="720" w:num="1"/>
        </w:sectPr>
      </w:pPr>
    </w:p>
    <w:p w14:paraId="02EE12EB">
      <w:pPr>
        <w:spacing w:line="408" w:lineRule="exact"/>
      </w:pPr>
      <w:r>
        <w:rPr>
          <w:position w:val="-8"/>
        </w:rPr>
        <w:drawing>
          <wp:inline distT="0" distB="0" distL="0" distR="0">
            <wp:extent cx="673100" cy="259080"/>
            <wp:effectExtent l="0" t="0" r="0" b="0"/>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13"/>
                    <a:stretch>
                      <a:fillRect/>
                    </a:stretch>
                  </pic:blipFill>
                  <pic:spPr>
                    <a:xfrm>
                      <a:off x="0" y="0"/>
                      <a:ext cx="673100" cy="259491"/>
                    </a:xfrm>
                    <a:prstGeom prst="rect">
                      <a:avLst/>
                    </a:prstGeom>
                  </pic:spPr>
                </pic:pic>
              </a:graphicData>
            </a:graphic>
          </wp:inline>
        </w:drawing>
      </w:r>
    </w:p>
    <w:p w14:paraId="4B8C3FEE">
      <w:pPr>
        <w:keepNext w:val="0"/>
        <w:keepLines w:val="0"/>
        <w:pageBreakBefore w:val="0"/>
        <w:widowControl/>
        <w:kinsoku w:val="0"/>
        <w:wordWrap/>
        <w:overflowPunct/>
        <w:topLinePunct w:val="0"/>
        <w:autoSpaceDE w:val="0"/>
        <w:autoSpaceDN w:val="0"/>
        <w:bidi w:val="0"/>
        <w:adjustRightInd w:val="0"/>
        <w:snapToGrid w:val="0"/>
        <w:spacing w:line="359" w:lineRule="auto"/>
        <w:ind w:left="0" w:firstLine="476" w:firstLineChars="200"/>
        <w:textAlignment w:val="baseline"/>
        <w:rPr>
          <w:rFonts w:ascii="宋体" w:hAnsi="宋体" w:eastAsia="宋体" w:cs="宋体"/>
          <w:sz w:val="24"/>
          <w:szCs w:val="24"/>
        </w:rPr>
      </w:pPr>
      <w:r>
        <w:rPr>
          <w:rFonts w:ascii="宋体" w:hAnsi="宋体" w:eastAsia="宋体" w:cs="宋体"/>
          <w:spacing w:val="-1"/>
          <w:sz w:val="24"/>
          <w:szCs w:val="24"/>
        </w:rPr>
        <w:t>的完善和明确，加强对运维服务的质量监督，使运维服务各过</w:t>
      </w:r>
      <w:r>
        <w:rPr>
          <w:rFonts w:ascii="宋体" w:hAnsi="宋体" w:eastAsia="宋体" w:cs="宋体"/>
          <w:spacing w:val="-2"/>
          <w:sz w:val="24"/>
          <w:szCs w:val="24"/>
        </w:rPr>
        <w:t>程运</w:t>
      </w:r>
      <w:r>
        <w:rPr>
          <w:rFonts w:ascii="宋体" w:hAnsi="宋体" w:eastAsia="宋体" w:cs="宋体"/>
          <w:sz w:val="24"/>
          <w:szCs w:val="24"/>
        </w:rPr>
        <w:t>行更加流畅。在资源管理方面，进一步完善服</w:t>
      </w:r>
      <w:r>
        <w:rPr>
          <w:rFonts w:ascii="宋体" w:hAnsi="宋体" w:eastAsia="宋体" w:cs="宋体"/>
          <w:spacing w:val="-1"/>
          <w:sz w:val="24"/>
          <w:szCs w:val="24"/>
        </w:rPr>
        <w:t>务台、备品备件库和知识库系统的</w:t>
      </w:r>
      <w:r>
        <w:rPr>
          <w:rFonts w:ascii="宋体" w:hAnsi="宋体" w:eastAsia="宋体" w:cs="宋体"/>
          <w:sz w:val="24"/>
          <w:szCs w:val="24"/>
        </w:rPr>
        <w:t>管理，以及相应的运维管理工具的使用，为</w:t>
      </w:r>
      <w:r>
        <w:rPr>
          <w:rFonts w:ascii="宋体" w:hAnsi="宋体" w:eastAsia="宋体" w:cs="宋体"/>
          <w:spacing w:val="-1"/>
          <w:sz w:val="24"/>
          <w:szCs w:val="24"/>
        </w:rPr>
        <w:t>运维服务的流畅的开展提供资源保障。在技术管理方面，完善升级运维管理软件，使其更好支持分布式部署，提高</w:t>
      </w:r>
      <w:r>
        <w:rPr>
          <w:rFonts w:ascii="宋体" w:hAnsi="宋体" w:eastAsia="宋体" w:cs="宋体"/>
          <w:sz w:val="24"/>
          <w:szCs w:val="24"/>
        </w:rPr>
        <w:t>运维管理的自动化程度，提高发现和解决问题的能力。</w:t>
      </w:r>
      <w:r>
        <w:rPr>
          <w:rFonts w:ascii="宋体" w:hAnsi="宋体" w:eastAsia="宋体" w:cs="宋体"/>
          <w:spacing w:val="-1"/>
          <w:sz w:val="24"/>
          <w:szCs w:val="24"/>
        </w:rPr>
        <w:t>在流程管理方面，结合体</w:t>
      </w:r>
      <w:r>
        <w:rPr>
          <w:rFonts w:ascii="宋体" w:hAnsi="宋体" w:eastAsia="宋体" w:cs="宋体"/>
          <w:sz w:val="24"/>
          <w:szCs w:val="24"/>
        </w:rPr>
        <w:t>系运行情况，完善了服务级别管理、服务报告管理、事</w:t>
      </w:r>
      <w:r>
        <w:rPr>
          <w:rFonts w:ascii="宋体" w:hAnsi="宋体" w:eastAsia="宋体" w:cs="宋体"/>
          <w:spacing w:val="-1"/>
          <w:sz w:val="24"/>
          <w:szCs w:val="24"/>
        </w:rPr>
        <w:t>件管理、问题管理、配置管理、变更管理、发布管理、信息安全管理等相应流程。</w:t>
      </w:r>
    </w:p>
    <w:p w14:paraId="6F57F677">
      <w:pPr>
        <w:keepNext w:val="0"/>
        <w:keepLines w:val="0"/>
        <w:pageBreakBefore w:val="0"/>
        <w:widowControl/>
        <w:kinsoku w:val="0"/>
        <w:wordWrap/>
        <w:overflowPunct/>
        <w:topLinePunct w:val="0"/>
        <w:autoSpaceDE w:val="0"/>
        <w:autoSpaceDN w:val="0"/>
        <w:bidi w:val="0"/>
        <w:adjustRightInd w:val="0"/>
        <w:snapToGrid w:val="0"/>
        <w:spacing w:line="360" w:lineRule="auto"/>
        <w:ind w:left="0" w:firstLine="476" w:firstLineChars="200"/>
        <w:textAlignment w:val="baseline"/>
        <w:rPr>
          <w:rFonts w:ascii="宋体" w:hAnsi="宋体" w:eastAsia="宋体" w:cs="宋体"/>
          <w:sz w:val="24"/>
          <w:szCs w:val="24"/>
        </w:rPr>
      </w:pPr>
      <w:r>
        <w:rPr>
          <w:rFonts w:ascii="宋体" w:hAnsi="宋体" w:eastAsia="宋体" w:cs="宋体"/>
          <w:spacing w:val="-1"/>
          <w:sz w:val="24"/>
          <w:szCs w:val="24"/>
        </w:rPr>
        <w:t>公司通过运维服务标准的落地实施，实现了公司运维业务的大幅提升，建</w:t>
      </w:r>
      <w:r>
        <w:rPr>
          <w:rFonts w:ascii="宋体" w:hAnsi="宋体" w:eastAsia="宋体" w:cs="宋体"/>
          <w:sz w:val="24"/>
          <w:szCs w:val="24"/>
        </w:rPr>
        <w:t>立了标准化、规范化的运维服务体系，大大提高了运维</w:t>
      </w:r>
      <w:r>
        <w:rPr>
          <w:rFonts w:ascii="宋体" w:hAnsi="宋体" w:eastAsia="宋体" w:cs="宋体"/>
          <w:spacing w:val="-1"/>
          <w:sz w:val="24"/>
          <w:szCs w:val="24"/>
        </w:rPr>
        <w:t>服务效率，实现了客户满意度和各类管理指标</w:t>
      </w:r>
      <w:r>
        <w:rPr>
          <w:rFonts w:ascii="Times New Roman" w:hAnsi="Times New Roman" w:eastAsia="Times New Roman" w:cs="Times New Roman"/>
          <w:spacing w:val="-1"/>
          <w:sz w:val="24"/>
          <w:szCs w:val="24"/>
        </w:rPr>
        <w:t>KPI</w:t>
      </w:r>
      <w:r>
        <w:rPr>
          <w:rFonts w:ascii="宋体" w:hAnsi="宋体" w:eastAsia="宋体" w:cs="宋体"/>
          <w:spacing w:val="-1"/>
          <w:sz w:val="24"/>
          <w:szCs w:val="24"/>
        </w:rPr>
        <w:t>的达成。</w:t>
      </w:r>
    </w:p>
    <w:p w14:paraId="7A243436">
      <w:pPr>
        <w:keepNext w:val="0"/>
        <w:keepLines w:val="0"/>
        <w:pageBreakBefore w:val="0"/>
        <w:widowControl/>
        <w:kinsoku w:val="0"/>
        <w:wordWrap/>
        <w:overflowPunct/>
        <w:topLinePunct w:val="0"/>
        <w:autoSpaceDE w:val="0"/>
        <w:autoSpaceDN w:val="0"/>
        <w:bidi w:val="0"/>
        <w:adjustRightInd w:val="0"/>
        <w:snapToGrid w:val="0"/>
        <w:spacing w:before="13" w:line="360" w:lineRule="auto"/>
        <w:ind w:left="28"/>
        <w:textAlignment w:val="baseline"/>
        <w:outlineLvl w:val="0"/>
        <w:rPr>
          <w:rFonts w:ascii="黑体" w:hAnsi="黑体" w:eastAsia="黑体" w:cs="黑体"/>
          <w:sz w:val="35"/>
          <w:szCs w:val="35"/>
        </w:rPr>
      </w:pPr>
      <w:bookmarkStart w:id="15" w:name="bookmark15"/>
      <w:bookmarkEnd w:id="15"/>
      <w:r>
        <w:rPr>
          <w:rFonts w:ascii="黑体" w:hAnsi="黑体" w:eastAsia="黑体" w:cs="黑体"/>
          <w:b/>
          <w:bCs/>
          <w:spacing w:val="4"/>
          <w:sz w:val="35"/>
          <w:szCs w:val="35"/>
        </w:rPr>
        <w:t>3.运维发展方向</w:t>
      </w:r>
    </w:p>
    <w:p w14:paraId="2D3EB6DC">
      <w:pPr>
        <w:spacing w:before="79" w:line="360" w:lineRule="auto"/>
        <w:ind w:left="27" w:right="74" w:firstLine="529"/>
        <w:rPr>
          <w:rFonts w:ascii="宋体" w:hAnsi="宋体" w:eastAsia="宋体" w:cs="宋体"/>
          <w:sz w:val="24"/>
          <w:szCs w:val="24"/>
        </w:rPr>
      </w:pPr>
      <w:r>
        <w:rPr>
          <w:rFonts w:ascii="宋体" w:hAnsi="宋体" w:eastAsia="宋体" w:cs="宋体"/>
          <w:spacing w:val="-3"/>
          <w:sz w:val="24"/>
          <w:szCs w:val="24"/>
        </w:rPr>
        <w:t>公司202</w:t>
      </w:r>
      <w:r>
        <w:rPr>
          <w:rFonts w:hint="eastAsia" w:ascii="宋体" w:hAnsi="宋体" w:eastAsia="宋体" w:cs="宋体"/>
          <w:spacing w:val="-3"/>
          <w:sz w:val="24"/>
          <w:szCs w:val="24"/>
          <w:lang w:val="en-US" w:eastAsia="zh-CN"/>
        </w:rPr>
        <w:t>5</w:t>
      </w:r>
      <w:r>
        <w:rPr>
          <w:rFonts w:ascii="宋体" w:hAnsi="宋体" w:eastAsia="宋体" w:cs="宋体"/>
          <w:spacing w:val="-3"/>
          <w:sz w:val="24"/>
          <w:szCs w:val="24"/>
        </w:rPr>
        <w:t>年-202</w:t>
      </w:r>
      <w:r>
        <w:rPr>
          <w:rFonts w:hint="eastAsia" w:ascii="宋体" w:hAnsi="宋体" w:eastAsia="宋体" w:cs="宋体"/>
          <w:spacing w:val="-3"/>
          <w:sz w:val="24"/>
          <w:szCs w:val="24"/>
          <w:lang w:val="en-US" w:eastAsia="zh-CN"/>
        </w:rPr>
        <w:t>8</w:t>
      </w:r>
      <w:r>
        <w:rPr>
          <w:rFonts w:ascii="宋体" w:hAnsi="宋体" w:eastAsia="宋体" w:cs="宋体"/>
          <w:spacing w:val="-3"/>
          <w:sz w:val="24"/>
          <w:szCs w:val="24"/>
        </w:rPr>
        <w:t xml:space="preserve"> 年目标是成为省内一流 </w:t>
      </w:r>
      <w:r>
        <w:rPr>
          <w:rFonts w:ascii="宋体" w:hAnsi="宋体" w:eastAsia="宋体" w:cs="宋体"/>
          <w:spacing w:val="-4"/>
          <w:sz w:val="24"/>
          <w:szCs w:val="24"/>
        </w:rPr>
        <w:t>IT 运维服务商。为了实现这个目标公司运维部计划从如下方面进行改进：</w:t>
      </w:r>
    </w:p>
    <w:p w14:paraId="6562EB91">
      <w:pPr>
        <w:spacing w:line="219" w:lineRule="auto"/>
        <w:ind w:left="557"/>
        <w:rPr>
          <w:rFonts w:ascii="宋体" w:hAnsi="宋体" w:eastAsia="宋体" w:cs="宋体"/>
          <w:sz w:val="24"/>
          <w:szCs w:val="24"/>
        </w:rPr>
      </w:pPr>
      <w:r>
        <w:rPr>
          <w:rFonts w:ascii="宋体" w:hAnsi="宋体" w:eastAsia="宋体" w:cs="宋体"/>
          <w:spacing w:val="-4"/>
          <w:sz w:val="24"/>
          <w:szCs w:val="24"/>
        </w:rPr>
        <w:t>公司始终坚持不断总结和创新，培养了一支强大的运维管理团队。</w:t>
      </w:r>
    </w:p>
    <w:p w14:paraId="646D0746">
      <w:pPr>
        <w:spacing w:before="183" w:line="359" w:lineRule="auto"/>
        <w:ind w:left="30" w:right="53" w:firstLine="526"/>
        <w:rPr>
          <w:rFonts w:ascii="宋体" w:hAnsi="宋体" w:eastAsia="宋体" w:cs="宋体"/>
          <w:sz w:val="24"/>
          <w:szCs w:val="24"/>
        </w:rPr>
      </w:pPr>
      <w:r>
        <w:rPr>
          <w:rFonts w:ascii="宋体" w:hAnsi="宋体" w:eastAsia="宋体" w:cs="宋体"/>
          <w:spacing w:val="-4"/>
          <w:sz w:val="24"/>
          <w:szCs w:val="24"/>
        </w:rPr>
        <w:t>公司将规范技术服务标准、整合全域系统、加强运维相关技术研发，加强运</w:t>
      </w:r>
      <w:r>
        <w:rPr>
          <w:rFonts w:ascii="宋体" w:hAnsi="宋体" w:eastAsia="宋体" w:cs="宋体"/>
          <w:spacing w:val="-3"/>
          <w:sz w:val="24"/>
          <w:szCs w:val="24"/>
        </w:rPr>
        <w:t>维指标的量化工作，</w:t>
      </w:r>
      <w:bookmarkStart w:id="16" w:name="_GoBack"/>
      <w:bookmarkEnd w:id="16"/>
      <w:r>
        <w:rPr>
          <w:rFonts w:ascii="宋体" w:hAnsi="宋体" w:eastAsia="宋体" w:cs="宋体"/>
          <w:spacing w:val="-3"/>
          <w:sz w:val="24"/>
          <w:szCs w:val="24"/>
        </w:rPr>
        <w:t>通过建立个流程的指标要求细化，提升整</w:t>
      </w:r>
      <w:r>
        <w:rPr>
          <w:rFonts w:ascii="宋体" w:hAnsi="宋体" w:eastAsia="宋体" w:cs="宋体"/>
          <w:spacing w:val="-4"/>
          <w:sz w:val="24"/>
          <w:szCs w:val="24"/>
        </w:rPr>
        <w:t>体运维服务能力。</w:t>
      </w:r>
    </w:p>
    <w:p w14:paraId="44F0DE0F">
      <w:pPr>
        <w:spacing w:before="2" w:line="359" w:lineRule="auto"/>
        <w:ind w:left="32" w:right="53" w:firstLine="519"/>
        <w:rPr>
          <w:rFonts w:ascii="宋体" w:hAnsi="宋体" w:eastAsia="宋体" w:cs="宋体"/>
          <w:sz w:val="24"/>
          <w:szCs w:val="24"/>
        </w:rPr>
      </w:pPr>
      <w:r>
        <w:rPr>
          <w:rFonts w:ascii="宋体" w:hAnsi="宋体" w:eastAsia="宋体" w:cs="宋体"/>
          <w:spacing w:val="-3"/>
          <w:sz w:val="24"/>
          <w:szCs w:val="24"/>
        </w:rPr>
        <w:t>依托于现有客户群体，与相关合作厂商一起，从客户</w:t>
      </w:r>
      <w:r>
        <w:rPr>
          <w:rFonts w:ascii="宋体" w:hAnsi="宋体" w:eastAsia="宋体" w:cs="宋体"/>
          <w:spacing w:val="-4"/>
          <w:sz w:val="24"/>
          <w:szCs w:val="24"/>
        </w:rPr>
        <w:t>需求、系统应用、运维</w:t>
      </w:r>
      <w:r>
        <w:rPr>
          <w:rFonts w:ascii="宋体" w:hAnsi="宋体" w:eastAsia="宋体" w:cs="宋体"/>
          <w:spacing w:val="-3"/>
          <w:sz w:val="24"/>
          <w:szCs w:val="24"/>
        </w:rPr>
        <w:t>管理三个维度，不断提高客户信息化程度、优</w:t>
      </w:r>
      <w:r>
        <w:rPr>
          <w:rFonts w:ascii="宋体" w:hAnsi="宋体" w:eastAsia="宋体" w:cs="宋体"/>
          <w:spacing w:val="-4"/>
          <w:sz w:val="24"/>
          <w:szCs w:val="24"/>
        </w:rPr>
        <w:t>化公司运维的工作流程、提升运维的工作效能，使企业不断发展壮大。</w:t>
      </w:r>
    </w:p>
    <w:p w14:paraId="50A1D147">
      <w:pPr>
        <w:spacing w:line="359" w:lineRule="auto"/>
        <w:ind w:left="51" w:right="281" w:firstLine="507"/>
        <w:rPr>
          <w:rFonts w:ascii="宋体" w:hAnsi="宋体" w:eastAsia="宋体" w:cs="宋体"/>
          <w:sz w:val="24"/>
          <w:szCs w:val="24"/>
        </w:rPr>
      </w:pPr>
      <w:r>
        <w:rPr>
          <w:rFonts w:ascii="宋体" w:hAnsi="宋体" w:eastAsia="宋体" w:cs="宋体"/>
          <w:spacing w:val="-4"/>
          <w:sz w:val="24"/>
          <w:szCs w:val="24"/>
        </w:rPr>
        <w:t>改革是发展的动力，创新是发展的力量源泉。坚持以人为本，以市场为导</w:t>
      </w:r>
      <w:r>
        <w:rPr>
          <w:rFonts w:ascii="宋体" w:hAnsi="宋体" w:eastAsia="宋体" w:cs="宋体"/>
          <w:spacing w:val="-7"/>
          <w:sz w:val="24"/>
          <w:szCs w:val="24"/>
        </w:rPr>
        <w:t>向，</w:t>
      </w:r>
      <w:r>
        <w:rPr>
          <w:rFonts w:ascii="宋体" w:hAnsi="宋体" w:eastAsia="宋体" w:cs="宋体"/>
          <w:spacing w:val="41"/>
          <w:sz w:val="24"/>
          <w:szCs w:val="24"/>
        </w:rPr>
        <w:t xml:space="preserve"> </w:t>
      </w:r>
      <w:r>
        <w:rPr>
          <w:rFonts w:ascii="宋体" w:hAnsi="宋体" w:eastAsia="宋体" w:cs="宋体"/>
          <w:spacing w:val="-7"/>
          <w:sz w:val="24"/>
          <w:szCs w:val="24"/>
        </w:rPr>
        <w:t>以经济效益为中心，坚持科学发展，创造和谐氛围。坚持信守质量第一，</w:t>
      </w:r>
    </w:p>
    <w:p w14:paraId="2FB779C5">
      <w:pPr>
        <w:spacing w:before="1" w:line="362" w:lineRule="auto"/>
        <w:ind w:left="37" w:right="103" w:hanging="11"/>
        <w:rPr>
          <w:rFonts w:ascii="宋体" w:hAnsi="宋体" w:eastAsia="宋体" w:cs="宋体"/>
          <w:sz w:val="24"/>
          <w:szCs w:val="24"/>
        </w:rPr>
      </w:pPr>
      <w:r>
        <w:rPr>
          <w:rFonts w:ascii="宋体" w:hAnsi="宋体" w:eastAsia="宋体" w:cs="宋体"/>
          <w:spacing w:val="-3"/>
          <w:sz w:val="24"/>
          <w:szCs w:val="24"/>
        </w:rPr>
        <w:t>诚信至上的宗旨，认真塑造品牌，竭诚与社会各界广泛合作，</w:t>
      </w:r>
      <w:r>
        <w:rPr>
          <w:rFonts w:ascii="宋体" w:hAnsi="宋体" w:eastAsia="宋体" w:cs="宋体"/>
          <w:spacing w:val="-4"/>
          <w:sz w:val="24"/>
          <w:szCs w:val="24"/>
        </w:rPr>
        <w:t>为推进我国行业信</w:t>
      </w:r>
      <w:r>
        <w:rPr>
          <w:rFonts w:ascii="宋体" w:hAnsi="宋体" w:eastAsia="宋体" w:cs="宋体"/>
          <w:spacing w:val="-5"/>
          <w:sz w:val="24"/>
          <w:szCs w:val="24"/>
        </w:rPr>
        <w:t>息化进程作出更大的贡献。</w:t>
      </w:r>
    </w:p>
    <w:sectPr>
      <w:footerReference r:id="rId10" w:type="default"/>
      <w:pgSz w:w="11910" w:h="16840"/>
      <w:pgMar w:top="796" w:right="1712" w:bottom="1180" w:left="1780" w:header="0" w:footer="946"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951F40">
    <w:pPr>
      <w:spacing w:line="230" w:lineRule="auto"/>
      <w:ind w:left="4225"/>
      <w:rPr>
        <w:rFonts w:ascii="宋体" w:hAnsi="宋体" w:eastAsia="宋体" w:cs="宋体"/>
        <w:sz w:val="18"/>
        <w:szCs w:val="18"/>
      </w:rPr>
    </w:pPr>
    <w:r>
      <w:rPr>
        <w:rFonts w:ascii="宋体" w:hAnsi="宋体" w:eastAsia="宋体" w:cs="宋体"/>
        <w:sz w:val="18"/>
        <w:szCs w:val="18"/>
      </w:rPr>
      <w:t>4</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2C9731">
    <w:pPr>
      <w:spacing w:line="229" w:lineRule="auto"/>
      <w:ind w:left="4137"/>
      <w:rPr>
        <w:rFonts w:ascii="宋体" w:hAnsi="宋体" w:eastAsia="宋体" w:cs="宋体"/>
        <w:sz w:val="18"/>
        <w:szCs w:val="18"/>
      </w:rPr>
    </w:pPr>
    <w:r>
      <w:rPr>
        <w:rFonts w:ascii="宋体" w:hAnsi="宋体" w:eastAsia="宋体" w:cs="宋体"/>
        <w:sz w:val="18"/>
        <w:szCs w:val="18"/>
      </w:rPr>
      <w:t>5</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437062">
    <w:pPr>
      <w:spacing w:line="229" w:lineRule="auto"/>
      <w:ind w:left="4134"/>
      <w:rPr>
        <w:rFonts w:ascii="宋体" w:hAnsi="宋体" w:eastAsia="宋体" w:cs="宋体"/>
        <w:sz w:val="18"/>
        <w:szCs w:val="18"/>
      </w:rPr>
    </w:pPr>
    <w:r>
      <w:rPr>
        <w:rFonts w:ascii="宋体" w:hAnsi="宋体" w:eastAsia="宋体" w:cs="宋体"/>
        <w:sz w:val="18"/>
        <w:szCs w:val="18"/>
      </w:rPr>
      <w:t>6</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FDE262">
    <w:pPr>
      <w:spacing w:line="229" w:lineRule="auto"/>
      <w:ind w:left="4137"/>
      <w:rPr>
        <w:rFonts w:ascii="宋体" w:hAnsi="宋体" w:eastAsia="宋体" w:cs="宋体"/>
        <w:sz w:val="18"/>
        <w:szCs w:val="18"/>
      </w:rPr>
    </w:pPr>
    <w:r>
      <w:rPr>
        <w:rFonts w:ascii="宋体" w:hAnsi="宋体" w:eastAsia="宋体" w:cs="宋体"/>
        <w:sz w:val="18"/>
        <w:szCs w:val="18"/>
      </w:rPr>
      <w:t>7</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8F0817">
    <w:pPr>
      <w:spacing w:line="229" w:lineRule="auto"/>
      <w:ind w:left="4134"/>
      <w:rPr>
        <w:rFonts w:ascii="宋体" w:hAnsi="宋体" w:eastAsia="宋体" w:cs="宋体"/>
        <w:sz w:val="18"/>
        <w:szCs w:val="18"/>
      </w:rPr>
    </w:pPr>
    <w:r>
      <w:rPr>
        <w:rFonts w:ascii="宋体" w:hAnsi="宋体" w:eastAsia="宋体" w:cs="宋体"/>
        <w:sz w:val="18"/>
        <w:szCs w:val="18"/>
      </w:rPr>
      <w:t>8</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320325">
    <w:pPr>
      <w:spacing w:line="229" w:lineRule="auto"/>
      <w:ind w:left="4134"/>
      <w:rPr>
        <w:rFonts w:ascii="宋体" w:hAnsi="宋体" w:eastAsia="宋体" w:cs="宋体"/>
        <w:sz w:val="18"/>
        <w:szCs w:val="18"/>
      </w:rPr>
    </w:pPr>
    <w:r>
      <w:rPr>
        <w:rFonts w:ascii="宋体" w:hAnsi="宋体" w:eastAsia="宋体" w:cs="宋体"/>
        <w:sz w:val="18"/>
        <w:szCs w:val="18"/>
      </w:rPr>
      <w:t>9</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displayBackgroundShape w:val="1"/>
  <w:doNotTrackMoves/>
  <w:documentProtection w:enforcement="0"/>
  <w:defaultTabStop w:val="720"/>
  <w:characterSpacingControl w:val="doNotCompress"/>
  <w:footnotePr>
    <w:footnote w:id="0"/>
    <w:footnote w:id="1"/>
  </w:footnotePr>
  <w:endnotePr>
    <w:endnote w:id="0"/>
    <w:endnote w:id="1"/>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D72683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w:basedOn w:val="1"/>
    <w:semiHidden/>
    <w:qFormat/>
    <w:uiPriority w:val="0"/>
    <w:rPr>
      <w:rFonts w:ascii="Arial" w:hAnsi="Arial" w:eastAsia="Arial" w:cs="Arial"/>
      <w:sz w:val="21"/>
      <w:szCs w:val="21"/>
      <w:lang w:val="en-US" w:eastAsia="en-US" w:bidi="ar-SA"/>
    </w:rPr>
  </w:style>
  <w:style w:type="table" w:customStyle="1" w:styleId="5">
    <w:name w:val="Table Normal_0"/>
    <w:semiHidden/>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Arial" w:hAnsi="Arial" w:eastAsia="Arial" w:cs="Arial"/>
      <w:sz w:val="21"/>
      <w:szCs w:val="21"/>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Words>3944</Words>
  <Characters>4220</Characters>
  <Lines>0</Lines>
  <Paragraphs>0</Paragraphs>
  <TotalTime>8</TotalTime>
  <ScaleCrop>false</ScaleCrop>
  <LinksUpToDate>false</LinksUpToDate>
  <CharactersWithSpaces>4367</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2022-11-30T10:21:00Z</dcterms:created>
  <dc:creator>微软用户</dc:creator>
  <cp:lastModifiedBy>郝宇</cp:lastModifiedBy>
  <dcterms:modified xsi:type="dcterms:W3CDTF">2025-10-01T04:20:35Z</dcterms:modified>
  <dc:title>编号：XX-ITSS-PROCESS-FZSM</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2025-09-28T18:11:30Z</vt:filetime>
  </property>
  <property fmtid="{D5CDD505-2E9C-101B-9397-08002B2CF9AE}" pid="3" name="CRO">
    <vt:lpwstr>wqlLaW5nc29mdCBQREYgdG8gV1BTIDExNQ</vt:lpwstr>
  </property>
  <property fmtid="{D5CDD505-2E9C-101B-9397-08002B2CF9AE}" pid="4" name="ICV">
    <vt:lpwstr>06359E649EA44D31909C8A9335291982_12</vt:lpwstr>
  </property>
  <property fmtid="{D5CDD505-2E9C-101B-9397-08002B2CF9AE}" pid="5" name="KSOProductBuildVer">
    <vt:lpwstr>2052-12.1.0.23125</vt:lpwstr>
  </property>
  <property fmtid="{D5CDD505-2E9C-101B-9397-08002B2CF9AE}" pid="6" name="KSOTemplateDocerSaveRecord">
    <vt:lpwstr>eyJoZGlkIjoiMDY5NmFjMmM4ZTljMGJiZDAxN2JmYTc0NGI0NmFiNDgiLCJ1c2VySWQiOiIxMDc1MzgyOSJ9</vt:lpwstr>
  </property>
</Properties>
</file>