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7C9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3320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2" w:lineRule="auto"/>
        <w:textAlignment w:val="baseline"/>
      </w:pPr>
    </w:p>
    <w:p w14:paraId="3F81D1E2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2" w:lineRule="auto"/>
        <w:textAlignment w:val="baseline"/>
      </w:pPr>
    </w:p>
    <w:p w14:paraId="43EF448B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2" w:lineRule="auto"/>
        <w:textAlignment w:val="baseline"/>
      </w:pPr>
    </w:p>
    <w:p w14:paraId="1FE6337F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2" w:lineRule="auto"/>
        <w:textAlignment w:val="baseline"/>
      </w:pPr>
    </w:p>
    <w:p w14:paraId="499E3E3F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2" w:lineRule="auto"/>
        <w:textAlignment w:val="baseline"/>
      </w:pPr>
    </w:p>
    <w:p w14:paraId="729450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225" w:lineRule="auto"/>
        <w:ind w:left="1413"/>
        <w:textAlignment w:val="baseline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5B98903B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4" w:lineRule="auto"/>
        <w:textAlignment w:val="baseline"/>
      </w:pPr>
    </w:p>
    <w:p w14:paraId="2FE814BD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5" w:lineRule="auto"/>
        <w:textAlignment w:val="baseline"/>
      </w:pPr>
    </w:p>
    <w:p w14:paraId="0B1278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9" w:line="225" w:lineRule="auto"/>
        <w:ind w:left="2303"/>
        <w:textAlignment w:val="baseline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运维服务目录管理制度</w:t>
      </w:r>
    </w:p>
    <w:p w14:paraId="0E940FD9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B4DDF4A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7779FC5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63CD1326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CF875C3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A4AF822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D846D88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2C72AE6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F6CC420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62648C0C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61721822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7518D8F0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13300D1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16656C43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40CA072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EF9BE77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FB14E49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33EFDAF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7FECC96A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D07D14E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4B7127A4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356F04D1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27216B93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355D7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1" w:lineRule="auto"/>
        <w:ind w:left="2866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0FDE8A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9" w:line="221" w:lineRule="auto"/>
        <w:ind w:left="2856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编制时间：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</w:rPr>
        <w:t>2025年1月8日</w:t>
      </w:r>
    </w:p>
    <w:p w14:paraId="629BFEB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9" w:line="222" w:lineRule="auto"/>
        <w:ind w:left="2861"/>
        <w:textAlignment w:val="baseline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版本名称：CYYH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-ITSS-04-01</w:t>
      </w:r>
    </w:p>
    <w:p w14:paraId="2EAEC2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0" w:line="222" w:lineRule="auto"/>
        <w:ind w:left="2862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3A49BA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9" w:line="222" w:lineRule="auto"/>
        <w:ind w:left="2862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4A4E3D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8" w:line="221" w:lineRule="auto"/>
        <w:ind w:left="2862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3ECFA0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 w:line="221" w:lineRule="auto"/>
        <w:ind w:left="2856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2025年1月8日</w:t>
      </w:r>
    </w:p>
    <w:p w14:paraId="337A75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1" w:lineRule="auto"/>
        <w:textAlignment w:val="baseline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79" w:right="1786" w:bottom="1168" w:left="1420" w:header="0" w:footer="954" w:gutter="0"/>
          <w:cols w:space="720" w:num="1"/>
        </w:sectPr>
      </w:pPr>
    </w:p>
    <w:p w14:paraId="1D5F6B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8D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7" w:line="222" w:lineRule="auto"/>
        <w:ind w:left="4007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7257F7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8" w:lineRule="exact"/>
        <w:textAlignment w:val="baseline"/>
      </w:pPr>
    </w:p>
    <w:tbl>
      <w:tblPr>
        <w:tblStyle w:val="7"/>
        <w:tblW w:w="8508" w:type="dxa"/>
        <w:tblInd w:w="1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3985EF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7F687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2" w:lineRule="auto"/>
              <w:ind w:left="228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1F9DB6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2" w:lineRule="auto"/>
              <w:ind w:left="367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104969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2" w:lineRule="auto"/>
              <w:ind w:left="432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46F898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3" w:lineRule="auto"/>
              <w:ind w:left="442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32B8A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2" w:lineRule="auto"/>
              <w:ind w:left="333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4B843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1582" w:type="dxa"/>
          </w:tcPr>
          <w:p w14:paraId="05B319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41" w:lineRule="auto"/>
              <w:ind w:left="310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5156C1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3" w:lineRule="auto"/>
              <w:ind w:left="558" w:right="28" w:hanging="420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292119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3" w:lineRule="auto"/>
              <w:ind w:left="443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0C1649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2" w:lineRule="auto"/>
              <w:ind w:left="493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53A559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41" w:lineRule="auto"/>
              <w:ind w:left="403"/>
              <w:textAlignment w:val="baselin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</w:t>
            </w: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val="en-US" w:eastAsia="zh-CN"/>
              </w:rPr>
              <w:t>5</w:t>
            </w: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.1</w:t>
            </w: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val="en-US" w:eastAsia="zh-CN"/>
              </w:rPr>
              <w:t>.</w:t>
            </w: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8</w:t>
            </w:r>
          </w:p>
        </w:tc>
      </w:tr>
      <w:tr w14:paraId="2E7D44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5FEFA35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43" w:type="dxa"/>
          </w:tcPr>
          <w:p w14:paraId="7F91B4B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3" w:type="dxa"/>
          </w:tcPr>
          <w:p w14:paraId="695FB03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3" w:type="dxa"/>
          </w:tcPr>
          <w:p w14:paraId="530837B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7" w:type="dxa"/>
          </w:tcPr>
          <w:p w14:paraId="6DBBD3D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8D85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F3DF2F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43" w:type="dxa"/>
          </w:tcPr>
          <w:p w14:paraId="6215D5B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3" w:type="dxa"/>
          </w:tcPr>
          <w:p w14:paraId="25EAB76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3" w:type="dxa"/>
          </w:tcPr>
          <w:p w14:paraId="69B4CCE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7" w:type="dxa"/>
          </w:tcPr>
          <w:p w14:paraId="6F66AEA2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D74D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EC651A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43" w:type="dxa"/>
          </w:tcPr>
          <w:p w14:paraId="34EE1DC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3" w:type="dxa"/>
          </w:tcPr>
          <w:p w14:paraId="66ED125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3" w:type="dxa"/>
          </w:tcPr>
          <w:p w14:paraId="0DF2304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7" w:type="dxa"/>
          </w:tcPr>
          <w:p w14:paraId="1774554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55D7E1C8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446B1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6" w:type="default"/>
          <w:pgSz w:w="11910" w:h="16840"/>
          <w:pgMar w:top="879" w:right="1786" w:bottom="1168" w:left="1420" w:header="0" w:footer="954" w:gutter="0"/>
          <w:cols w:space="720" w:num="1"/>
        </w:sectPr>
      </w:pPr>
    </w:p>
    <w:p w14:paraId="6D3E6E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ind w:firstLine="110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F5A9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1928A8EF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1E773ED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97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1307E6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8BAA0A1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_Toc14729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0"/>
              <w:szCs w:val="31"/>
            </w:rPr>
            <w:t>1</w:t>
          </w:r>
          <w:r>
            <w:rPr>
              <w:rFonts w:ascii="Calibri" w:hAnsi="Calibri" w:eastAsia="Calibri" w:cs="Calibri"/>
              <w:bCs/>
              <w:spacing w:val="1"/>
              <w:szCs w:val="31"/>
            </w:rPr>
            <w:t xml:space="preserve">   </w:t>
          </w:r>
          <w:r>
            <w:rPr>
              <w:rFonts w:ascii="黑体" w:hAnsi="黑体" w:eastAsia="黑体" w:cs="黑体"/>
              <w:bCs/>
              <w:spacing w:val="-20"/>
              <w:szCs w:val="31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DF531F7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_Toc32383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6"/>
              <w:szCs w:val="31"/>
            </w:rPr>
            <w:t>2</w:t>
          </w:r>
          <w:r>
            <w:rPr>
              <w:rFonts w:ascii="Calibri" w:hAnsi="Calibri" w:eastAsia="Calibri" w:cs="Calibri"/>
              <w:bCs/>
              <w:spacing w:val="20"/>
              <w:w w:val="101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1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_Toc32383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1A5ACA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_Toc31276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zCs w:val="31"/>
            </w:rPr>
            <w:t>3</w:t>
          </w:r>
          <w:r>
            <w:rPr>
              <w:rFonts w:ascii="Calibri" w:hAnsi="Calibri" w:eastAsia="Calibri" w:cs="Calibri"/>
              <w:bCs/>
              <w:spacing w:val="20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zCs w:val="31"/>
            </w:rPr>
            <w:t>管理内容</w:t>
          </w:r>
          <w:r>
            <w:tab/>
          </w:r>
          <w:r>
            <w:fldChar w:fldCharType="begin"/>
          </w:r>
          <w:r>
            <w:instrText xml:space="preserve"> PAGEREF _Toc31276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2D9FFE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_Toc29158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3.1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编制和修订需求</w:t>
          </w:r>
          <w:r>
            <w:tab/>
          </w:r>
          <w:r>
            <w:fldChar w:fldCharType="begin"/>
          </w:r>
          <w:r>
            <w:instrText xml:space="preserve"> PAGEREF _Toc29158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E51B0F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_Toc11048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7"/>
              <w:szCs w:val="30"/>
            </w:rPr>
            <w:t>3.2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7"/>
              <w:szCs w:val="30"/>
            </w:rPr>
            <w:t>指定编写人</w:t>
          </w:r>
          <w:r>
            <w:tab/>
          </w:r>
          <w:r>
            <w:fldChar w:fldCharType="begin"/>
          </w:r>
          <w:r>
            <w:instrText xml:space="preserve"> PAGEREF _Toc11048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58F4919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_Toc15365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7"/>
              <w:szCs w:val="30"/>
            </w:rPr>
            <w:t>3.3</w:t>
          </w:r>
          <w:r>
            <w:rPr>
              <w:rFonts w:ascii="Cambria" w:hAnsi="Cambria" w:eastAsia="Cambria" w:cs="Cambria"/>
              <w:bCs/>
              <w:spacing w:val="18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7"/>
              <w:szCs w:val="30"/>
            </w:rPr>
            <w:t>编写要求</w:t>
          </w:r>
          <w:r>
            <w:tab/>
          </w:r>
          <w:r>
            <w:fldChar w:fldCharType="begin"/>
          </w:r>
          <w:r>
            <w:instrText xml:space="preserve"> PAGEREF _Toc15365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AB7CA0F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_Toc14771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4</w:t>
          </w:r>
          <w:r>
            <w:rPr>
              <w:rFonts w:ascii="Calibri" w:hAnsi="Calibri" w:eastAsia="Calibri" w:cs="Calibri"/>
              <w:bCs/>
              <w:spacing w:val="17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-1"/>
              <w:szCs w:val="31"/>
            </w:rPr>
            <w:t>评审</w:t>
          </w:r>
          <w:r>
            <w:tab/>
          </w:r>
          <w:r>
            <w:fldChar w:fldCharType="begin"/>
          </w:r>
          <w:r>
            <w:instrText xml:space="preserve"> PAGEREF _Toc14771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522AA02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_Toc15690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5"/>
              <w:szCs w:val="31"/>
            </w:rPr>
            <w:t>5</w:t>
          </w:r>
          <w:r>
            <w:rPr>
              <w:rFonts w:ascii="Calibri" w:hAnsi="Calibri" w:eastAsia="Calibri" w:cs="Calibri"/>
              <w:bCs/>
              <w:spacing w:val="19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-5"/>
              <w:szCs w:val="31"/>
            </w:rPr>
            <w:t>发布</w:t>
          </w:r>
          <w:r>
            <w:tab/>
          </w:r>
          <w:r>
            <w:fldChar w:fldCharType="begin"/>
          </w:r>
          <w:r>
            <w:instrText xml:space="preserve"> PAGEREF _Toc15690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DBF52CF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_Toc21584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4"/>
              <w:szCs w:val="31"/>
            </w:rPr>
            <w:t>6</w:t>
          </w:r>
          <w:r>
            <w:rPr>
              <w:rFonts w:ascii="Calibri" w:hAnsi="Calibri" w:eastAsia="Calibri" w:cs="Calibri"/>
              <w:bCs/>
              <w:spacing w:val="18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4"/>
              <w:szCs w:val="31"/>
            </w:rPr>
            <w:t>服务目录管理流程</w:t>
          </w:r>
          <w:r>
            <w:tab/>
          </w:r>
          <w:r>
            <w:fldChar w:fldCharType="begin"/>
          </w:r>
          <w:r>
            <w:instrText xml:space="preserve"> PAGEREF _Toc21584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CAD4B6D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_Toc8914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7"/>
              <w:szCs w:val="31"/>
            </w:rPr>
            <w:t xml:space="preserve">7  </w:t>
          </w:r>
          <w:r>
            <w:rPr>
              <w:rFonts w:ascii="黑体" w:hAnsi="黑体" w:eastAsia="黑体" w:cs="黑体"/>
              <w:bCs/>
              <w:spacing w:val="7"/>
              <w:szCs w:val="31"/>
            </w:rPr>
            <w:t>服务目录管理与其它流程的关系</w:t>
          </w:r>
          <w:r>
            <w:tab/>
          </w:r>
          <w:r>
            <w:fldChar w:fldCharType="begin"/>
          </w:r>
          <w:r>
            <w:instrText xml:space="preserve"> PAGEREF _Toc8914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DC887B6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_Toc20929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zCs w:val="31"/>
            </w:rPr>
            <w:t>8</w:t>
          </w:r>
          <w:r>
            <w:rPr>
              <w:rFonts w:ascii="Calibri" w:hAnsi="Calibri" w:eastAsia="Calibri" w:cs="Calibri"/>
              <w:bCs/>
              <w:spacing w:val="22"/>
              <w:w w:val="101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zCs w:val="31"/>
            </w:rPr>
            <w:t>支撑文件</w:t>
          </w:r>
          <w:r>
            <w:tab/>
          </w:r>
          <w:r>
            <w:fldChar w:fldCharType="begin"/>
          </w:r>
          <w:r>
            <w:instrText xml:space="preserve"> PAGEREF _Toc20929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908A657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930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_Toc13827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1"/>
              <w:szCs w:val="31"/>
            </w:rPr>
            <w:t>9</w:t>
          </w:r>
          <w:r>
            <w:rPr>
              <w:rFonts w:ascii="Calibri" w:hAnsi="Calibri" w:eastAsia="Calibri" w:cs="Calibri"/>
              <w:bCs/>
              <w:spacing w:val="19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1"/>
              <w:szCs w:val="31"/>
            </w:rPr>
            <w:t>参照文件</w:t>
          </w:r>
          <w:r>
            <w:tab/>
          </w:r>
          <w:r>
            <w:fldChar w:fldCharType="begin"/>
          </w:r>
          <w:r>
            <w:instrText xml:space="preserve"> PAGEREF _Toc13827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7C920E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54E260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footerReference r:id="rId7" w:type="default"/>
          <w:pgSz w:w="11910" w:h="16840"/>
          <w:pgMar w:top="879" w:right="1297" w:bottom="1168" w:left="1309" w:header="0" w:footer="954" w:gutter="0"/>
          <w:cols w:space="720" w:num="1"/>
        </w:sectPr>
      </w:pPr>
    </w:p>
    <w:p w14:paraId="6CA9A65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5B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8" w:lineRule="auto"/>
        <w:ind w:left="20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0" w:name="_Toc14729"/>
      <w:r>
        <w:rPr>
          <w:rFonts w:ascii="Calibri" w:hAnsi="Calibri" w:eastAsia="Calibri" w:cs="Calibri"/>
          <w:b/>
          <w:bCs/>
          <w:spacing w:val="-20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目的</w:t>
      </w:r>
      <w:bookmarkEnd w:id="0"/>
    </w:p>
    <w:p w14:paraId="5BCC27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366" w:lineRule="auto"/>
        <w:ind w:left="12" w:right="7" w:firstLine="478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为规范运维服务目录的管理，确保运维服务目录与运</w:t>
      </w:r>
      <w:r>
        <w:rPr>
          <w:rFonts w:ascii="宋体" w:hAnsi="宋体" w:eastAsia="宋体" w:cs="宋体"/>
          <w:spacing w:val="-1"/>
          <w:sz w:val="24"/>
          <w:szCs w:val="24"/>
        </w:rPr>
        <w:t>行维护服务过程中各流程、环节具有统一性、完整性、正确性和有效性。</w:t>
      </w:r>
    </w:p>
    <w:p w14:paraId="592CB1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1" w:line="228" w:lineRule="auto"/>
        <w:ind w:left="11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1" w:name="_Toc32383"/>
      <w:r>
        <w:rPr>
          <w:rFonts w:ascii="Calibri" w:hAnsi="Calibri" w:eastAsia="Calibri" w:cs="Calibri"/>
          <w:b/>
          <w:bCs/>
          <w:spacing w:val="-6"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20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范围</w:t>
      </w:r>
      <w:bookmarkEnd w:id="1"/>
    </w:p>
    <w:p w14:paraId="082425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48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适用于创意银航（山东）技术有限公司运维服务目</w:t>
      </w:r>
      <w:r>
        <w:rPr>
          <w:rFonts w:ascii="宋体" w:hAnsi="宋体" w:eastAsia="宋体" w:cs="宋体"/>
          <w:spacing w:val="-1"/>
          <w:sz w:val="24"/>
          <w:szCs w:val="24"/>
        </w:rPr>
        <w:t>录编制、评审和修订等。</w:t>
      </w:r>
    </w:p>
    <w:p w14:paraId="1EA269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8" w:lineRule="auto"/>
        <w:ind w:left="11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2" w:name="_Toc31276"/>
      <w:r>
        <w:rPr>
          <w:rFonts w:ascii="Calibri" w:hAnsi="Calibri" w:eastAsia="Calibri" w:cs="Calibri"/>
          <w:b/>
          <w:bCs/>
          <w:sz w:val="31"/>
          <w:szCs w:val="31"/>
        </w:rPr>
        <w:t>3</w:t>
      </w:r>
      <w:r>
        <w:rPr>
          <w:rFonts w:ascii="Calibri" w:hAnsi="Calibri" w:eastAsia="Calibri" w:cs="Calibri"/>
          <w:b/>
          <w:bCs/>
          <w:spacing w:val="20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管理内容</w:t>
      </w:r>
      <w:bookmarkEnd w:id="2"/>
    </w:p>
    <w:p w14:paraId="6A7622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1" w:lineRule="auto"/>
        <w:ind w:left="16"/>
        <w:textAlignment w:val="baseline"/>
        <w:outlineLvl w:val="1"/>
        <w:rPr>
          <w:rFonts w:ascii="黑体" w:hAnsi="黑体" w:eastAsia="黑体" w:cs="黑体"/>
          <w:sz w:val="30"/>
          <w:szCs w:val="30"/>
        </w:rPr>
      </w:pPr>
      <w:bookmarkStart w:id="3" w:name="_Toc29158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3.1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编制和修订需求</w:t>
      </w:r>
      <w:bookmarkEnd w:id="3"/>
    </w:p>
    <w:p w14:paraId="119B65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364" w:lineRule="auto"/>
        <w:ind w:left="5" w:firstLine="489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公司所有人员都有提出编制和修订运维服务目录的权</w:t>
      </w:r>
      <w:r>
        <w:rPr>
          <w:rFonts w:ascii="宋体" w:hAnsi="宋体" w:eastAsia="宋体" w:cs="宋体"/>
          <w:spacing w:val="-1"/>
          <w:sz w:val="24"/>
          <w:szCs w:val="24"/>
        </w:rPr>
        <w:t>利，但是必须向公司领导提出申</w:t>
      </w:r>
      <w:r>
        <w:rPr>
          <w:rFonts w:ascii="宋体" w:hAnsi="宋体" w:eastAsia="宋体" w:cs="宋体"/>
          <w:spacing w:val="-3"/>
          <w:sz w:val="24"/>
          <w:szCs w:val="24"/>
        </w:rPr>
        <w:t>请。如没有人员提出编制和修订，则每年度 1 月份由运维部负责人组织会议讨论是否需要</w:t>
      </w:r>
      <w:r>
        <w:rPr>
          <w:rFonts w:ascii="宋体" w:hAnsi="宋体" w:eastAsia="宋体" w:cs="宋体"/>
          <w:spacing w:val="-1"/>
          <w:sz w:val="24"/>
          <w:szCs w:val="24"/>
        </w:rPr>
        <w:t>编制和修订运维服务目录。</w:t>
      </w:r>
    </w:p>
    <w:p w14:paraId="5FA6C3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221" w:lineRule="auto"/>
        <w:ind w:left="16"/>
        <w:textAlignment w:val="baseline"/>
        <w:outlineLvl w:val="1"/>
        <w:rPr>
          <w:rFonts w:ascii="黑体" w:hAnsi="黑体" w:eastAsia="黑体" w:cs="黑体"/>
          <w:sz w:val="30"/>
          <w:szCs w:val="30"/>
        </w:rPr>
      </w:pPr>
      <w:bookmarkStart w:id="4" w:name="_Toc11048"/>
      <w:r>
        <w:rPr>
          <w:rFonts w:ascii="Cambria" w:hAnsi="Cambria" w:eastAsia="Cambria" w:cs="Cambria"/>
          <w:b/>
          <w:bCs/>
          <w:spacing w:val="-7"/>
          <w:sz w:val="30"/>
          <w:szCs w:val="30"/>
        </w:rPr>
        <w:t>3.2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指定编写人</w:t>
      </w:r>
      <w:bookmarkEnd w:id="4"/>
    </w:p>
    <w:p w14:paraId="1FA7D1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489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经过公司会议讨论，如需要编制或修改，应指定专人编写。</w:t>
      </w:r>
    </w:p>
    <w:p w14:paraId="4F361C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1" w:lineRule="auto"/>
        <w:ind w:left="16"/>
        <w:textAlignment w:val="baseline"/>
        <w:outlineLvl w:val="1"/>
        <w:rPr>
          <w:rFonts w:ascii="黑体" w:hAnsi="黑体" w:eastAsia="黑体" w:cs="黑体"/>
          <w:sz w:val="30"/>
          <w:szCs w:val="30"/>
        </w:rPr>
      </w:pPr>
      <w:bookmarkStart w:id="5" w:name="_Toc15365"/>
      <w:r>
        <w:rPr>
          <w:rFonts w:ascii="Cambria" w:hAnsi="Cambria" w:eastAsia="Cambria" w:cs="Cambria"/>
          <w:b/>
          <w:bCs/>
          <w:spacing w:val="-7"/>
          <w:sz w:val="30"/>
          <w:szCs w:val="30"/>
        </w:rPr>
        <w:t>3.3</w:t>
      </w:r>
      <w:r>
        <w:rPr>
          <w:rFonts w:ascii="Cambria" w:hAnsi="Cambria" w:eastAsia="Cambria" w:cs="Cambria"/>
          <w:b/>
          <w:bCs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编写要求</w:t>
      </w:r>
      <w:bookmarkEnd w:id="5"/>
    </w:p>
    <w:p w14:paraId="1AFF18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364" w:lineRule="auto"/>
        <w:ind w:left="6" w:firstLine="486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2"/>
          <w:szCs w:val="22"/>
        </w:rPr>
        <w:t>（1）</w:t>
      </w:r>
      <w:r>
        <w:rPr>
          <w:rFonts w:ascii="宋体" w:hAnsi="宋体" w:eastAsia="宋体" w:cs="宋体"/>
          <w:spacing w:val="-4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根据公司运维服务现状及能力，按照 ITSS 体系</w:t>
      </w:r>
      <w:r>
        <w:rPr>
          <w:rFonts w:ascii="宋体" w:hAnsi="宋体" w:eastAsia="宋体" w:cs="宋体"/>
          <w:spacing w:val="-7"/>
          <w:sz w:val="24"/>
          <w:szCs w:val="24"/>
        </w:rPr>
        <w:t>文件的《信息技术服务 分类及代</w:t>
      </w:r>
      <w:r>
        <w:rPr>
          <w:rFonts w:ascii="宋体" w:hAnsi="宋体" w:eastAsia="宋体" w:cs="宋体"/>
          <w:spacing w:val="-1"/>
          <w:sz w:val="24"/>
          <w:szCs w:val="24"/>
        </w:rPr>
        <w:t>码》及其他文件的要求进行文件编写。</w:t>
      </w:r>
    </w:p>
    <w:p w14:paraId="12FC3F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1" w:line="219" w:lineRule="auto"/>
        <w:ind w:left="491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2"/>
          <w:szCs w:val="22"/>
        </w:rPr>
        <w:t xml:space="preserve">（2） </w:t>
      </w:r>
      <w:r>
        <w:rPr>
          <w:rFonts w:ascii="宋体" w:hAnsi="宋体" w:eastAsia="宋体" w:cs="宋体"/>
          <w:spacing w:val="-6"/>
          <w:sz w:val="24"/>
          <w:szCs w:val="24"/>
        </w:rPr>
        <w:t>目录编号按如下要求：</w:t>
      </w:r>
    </w:p>
    <w:p w14:paraId="019497E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line="2491" w:lineRule="exact"/>
        <w:ind w:firstLine="475"/>
        <w:textAlignment w:val="baseline"/>
      </w:pPr>
      <w:r>
        <w:rPr>
          <w:position w:val="-49"/>
        </w:rPr>
        <w:drawing>
          <wp:inline distT="0" distB="0" distL="0" distR="0">
            <wp:extent cx="3035300" cy="15817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5807" cy="1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51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6" w:line="219" w:lineRule="auto"/>
        <w:jc w:val="righ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其中：第一、二、三层序号为阿拉伯数字，如：01，02，</w:t>
      </w:r>
      <w:r>
        <w:rPr>
          <w:rFonts w:ascii="宋体" w:hAnsi="宋体" w:eastAsia="宋体" w:cs="宋体"/>
          <w:spacing w:val="4"/>
          <w:sz w:val="24"/>
          <w:szCs w:val="24"/>
        </w:rPr>
        <w:t>03 ………等；第四层序</w:t>
      </w:r>
    </w:p>
    <w:p w14:paraId="24CB27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19" w:lineRule="auto"/>
        <w:ind w:left="493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号为字母，如A，B，C………等。</w:t>
      </w:r>
    </w:p>
    <w:p w14:paraId="44D410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br w:type="page"/>
      </w:r>
    </w:p>
    <w:p w14:paraId="6A94C2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3" w:line="219" w:lineRule="auto"/>
        <w:ind w:left="655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1"/>
          <w:sz w:val="24"/>
          <w:szCs w:val="24"/>
        </w:rPr>
        <w:t>目录类别为：</w:t>
      </w:r>
    </w:p>
    <w:p w14:paraId="7569D7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1" w:lineRule="exact"/>
        <w:textAlignment w:val="baseline"/>
      </w:pPr>
    </w:p>
    <w:tbl>
      <w:tblPr>
        <w:tblStyle w:val="7"/>
        <w:tblW w:w="8381" w:type="dxa"/>
        <w:tblInd w:w="49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2"/>
        <w:gridCol w:w="1811"/>
        <w:gridCol w:w="5588"/>
      </w:tblGrid>
      <w:tr w14:paraId="22560E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982" w:type="dxa"/>
          </w:tcPr>
          <w:p w14:paraId="7B016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19" w:lineRule="auto"/>
              <w:ind w:left="25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代码</w:t>
            </w:r>
          </w:p>
        </w:tc>
        <w:tc>
          <w:tcPr>
            <w:tcW w:w="1811" w:type="dxa"/>
          </w:tcPr>
          <w:p w14:paraId="050DF8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19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类别名称</w:t>
            </w:r>
          </w:p>
        </w:tc>
        <w:tc>
          <w:tcPr>
            <w:tcW w:w="5588" w:type="dxa"/>
          </w:tcPr>
          <w:p w14:paraId="3463C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19" w:lineRule="auto"/>
              <w:ind w:left="25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说明</w:t>
            </w:r>
          </w:p>
        </w:tc>
      </w:tr>
      <w:tr w14:paraId="780731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982" w:type="dxa"/>
          </w:tcPr>
          <w:p w14:paraId="0ED1F1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04</w:t>
            </w:r>
          </w:p>
        </w:tc>
        <w:tc>
          <w:tcPr>
            <w:tcW w:w="1811" w:type="dxa"/>
          </w:tcPr>
          <w:p w14:paraId="6229C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9" w:line="219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</w:t>
            </w:r>
          </w:p>
        </w:tc>
        <w:tc>
          <w:tcPr>
            <w:tcW w:w="5588" w:type="dxa"/>
          </w:tcPr>
          <w:p w14:paraId="3EABBD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9" w:line="219" w:lineRule="auto"/>
              <w:ind w:left="12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不包括硬件和软件产品保修期内的支持服务。</w:t>
            </w:r>
          </w:p>
        </w:tc>
      </w:tr>
      <w:tr w14:paraId="144E11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982" w:type="dxa"/>
          </w:tcPr>
          <w:p w14:paraId="7B51460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5" w:lineRule="auto"/>
              <w:textAlignment w:val="baseline"/>
            </w:pPr>
          </w:p>
          <w:p w14:paraId="5B8B436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6" w:lineRule="auto"/>
              <w:textAlignment w:val="baseline"/>
            </w:pPr>
          </w:p>
          <w:p w14:paraId="485DAA6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6" w:lineRule="auto"/>
              <w:textAlignment w:val="baseline"/>
            </w:pPr>
          </w:p>
          <w:p w14:paraId="1CCB51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0401</w:t>
            </w:r>
          </w:p>
        </w:tc>
        <w:tc>
          <w:tcPr>
            <w:tcW w:w="1811" w:type="dxa"/>
          </w:tcPr>
          <w:p w14:paraId="27E627B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3C91DF5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620981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基础环境运维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42E3A6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337" w:lineRule="auto"/>
              <w:ind w:left="121" w:right="182" w:hanging="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对保证信息系统正常运行所必须的电力、空调、消防、安防等基础环境的运维，如机房电力、消防、安防等系统的例行检查及状态监控、响应支持、故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障处理、性能优化等服务。</w:t>
            </w:r>
          </w:p>
        </w:tc>
      </w:tr>
      <w:tr w14:paraId="2F2BAD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982" w:type="dxa"/>
          </w:tcPr>
          <w:p w14:paraId="59032EC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43DEEAD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0A9556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0402</w:t>
            </w:r>
          </w:p>
        </w:tc>
        <w:tc>
          <w:tcPr>
            <w:tcW w:w="1811" w:type="dxa"/>
          </w:tcPr>
          <w:p w14:paraId="6C3EE13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19964A2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42CC3B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硬件运维服务</w:t>
            </w:r>
          </w:p>
        </w:tc>
        <w:tc>
          <w:tcPr>
            <w:tcW w:w="5588" w:type="dxa"/>
          </w:tcPr>
          <w:p w14:paraId="05565F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328" w:lineRule="auto"/>
              <w:ind w:left="116" w:right="184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对硬件设备（网络、主机、存储、桌面设备以及其他相关设备等）及其附带软件的例行检查及状态监控、响应支持、故障处理、性能优化等服务。</w:t>
            </w:r>
          </w:p>
        </w:tc>
      </w:tr>
      <w:tr w14:paraId="0F092D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982" w:type="dxa"/>
          </w:tcPr>
          <w:p w14:paraId="5CF6FF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040201</w:t>
            </w:r>
          </w:p>
        </w:tc>
        <w:tc>
          <w:tcPr>
            <w:tcW w:w="1811" w:type="dxa"/>
          </w:tcPr>
          <w:p w14:paraId="36BC9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19" w:lineRule="auto"/>
              <w:ind w:left="13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网络运维服务</w:t>
            </w:r>
          </w:p>
        </w:tc>
        <w:tc>
          <w:tcPr>
            <w:tcW w:w="5588" w:type="dxa"/>
          </w:tcPr>
          <w:p w14:paraId="0ECB5D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19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面向计算机网络设备的运维服务。</w:t>
            </w:r>
          </w:p>
        </w:tc>
      </w:tr>
      <w:tr w14:paraId="1485C5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82" w:type="dxa"/>
          </w:tcPr>
          <w:p w14:paraId="0536DC5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20932F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040202</w:t>
            </w:r>
          </w:p>
        </w:tc>
        <w:tc>
          <w:tcPr>
            <w:tcW w:w="1811" w:type="dxa"/>
          </w:tcPr>
          <w:p w14:paraId="197CE47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010008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主机运维服务</w:t>
            </w:r>
          </w:p>
        </w:tc>
        <w:tc>
          <w:tcPr>
            <w:tcW w:w="5588" w:type="dxa"/>
          </w:tcPr>
          <w:p w14:paraId="142815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11" w:lineRule="auto"/>
              <w:ind w:left="118" w:right="6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面向计算机设备中的巨/大/中型机、小型机、PC 服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务器等的运维服务。</w:t>
            </w:r>
          </w:p>
        </w:tc>
      </w:tr>
      <w:tr w14:paraId="1619D4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982" w:type="dxa"/>
          </w:tcPr>
          <w:p w14:paraId="11E69F9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6" w:lineRule="auto"/>
              <w:textAlignment w:val="baseline"/>
            </w:pPr>
          </w:p>
          <w:p w14:paraId="1AEB34C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6" w:lineRule="auto"/>
              <w:textAlignment w:val="baseline"/>
            </w:pPr>
          </w:p>
          <w:p w14:paraId="606745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040203</w:t>
            </w:r>
          </w:p>
        </w:tc>
        <w:tc>
          <w:tcPr>
            <w:tcW w:w="1811" w:type="dxa"/>
          </w:tcPr>
          <w:p w14:paraId="67BFD8E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6" w:lineRule="auto"/>
              <w:textAlignment w:val="baseline"/>
            </w:pPr>
          </w:p>
          <w:p w14:paraId="0681384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</w:pPr>
          </w:p>
          <w:p w14:paraId="65B39F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存储运维服务</w:t>
            </w:r>
          </w:p>
        </w:tc>
        <w:tc>
          <w:tcPr>
            <w:tcW w:w="5588" w:type="dxa"/>
          </w:tcPr>
          <w:p w14:paraId="728EA5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327" w:lineRule="auto"/>
              <w:ind w:left="117" w:right="18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面向存储设备中的磁盘阵列、存储用光纤交换机、光盘库、磁带机、磁带库、网络存储设备等的运维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服务。</w:t>
            </w:r>
          </w:p>
        </w:tc>
      </w:tr>
      <w:tr w14:paraId="06EE3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982" w:type="dxa"/>
          </w:tcPr>
          <w:p w14:paraId="54FCDAB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1" w:lineRule="auto"/>
              <w:textAlignment w:val="baseline"/>
            </w:pPr>
          </w:p>
          <w:p w14:paraId="7886FA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040204</w:t>
            </w:r>
          </w:p>
        </w:tc>
        <w:tc>
          <w:tcPr>
            <w:tcW w:w="1811" w:type="dxa"/>
          </w:tcPr>
          <w:p w14:paraId="2ACA552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 w14:paraId="1BDD05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桌面运维服务</w:t>
            </w:r>
          </w:p>
        </w:tc>
        <w:tc>
          <w:tcPr>
            <w:tcW w:w="5588" w:type="dxa"/>
          </w:tcPr>
          <w:p w14:paraId="38F85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313" w:lineRule="auto"/>
              <w:ind w:left="119" w:right="184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面向台式机、便携式计算机、掌上电脑等计算机设备以及输入输出设备等的运维服务。</w:t>
            </w:r>
          </w:p>
        </w:tc>
      </w:tr>
      <w:tr w14:paraId="4D96B2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982" w:type="dxa"/>
          </w:tcPr>
          <w:p w14:paraId="2817174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3F293FF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7FFE045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3FEBA7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040299</w:t>
            </w:r>
          </w:p>
        </w:tc>
        <w:tc>
          <w:tcPr>
            <w:tcW w:w="1811" w:type="dxa"/>
          </w:tcPr>
          <w:p w14:paraId="27A4272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</w:pPr>
          </w:p>
          <w:p w14:paraId="0E55799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52C1BB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其他硬件运维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6F7B4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337" w:lineRule="auto"/>
              <w:ind w:left="117" w:right="88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面向图像及音视频设备、视频监控设备、会议系统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设备、终端设备、硬件设备虚拟化、以及其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他硬件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设备的运维服务，以及其他属于 0402 类而上述各小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类未包含的服务。</w:t>
            </w:r>
          </w:p>
        </w:tc>
      </w:tr>
      <w:tr w14:paraId="64657D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</w:trPr>
        <w:tc>
          <w:tcPr>
            <w:tcW w:w="982" w:type="dxa"/>
          </w:tcPr>
          <w:p w14:paraId="1005A46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3B84A77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1DE41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0403</w:t>
            </w:r>
          </w:p>
        </w:tc>
        <w:tc>
          <w:tcPr>
            <w:tcW w:w="1811" w:type="dxa"/>
          </w:tcPr>
          <w:p w14:paraId="65DC1A0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AC78E0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4514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软件运维服务</w:t>
            </w:r>
          </w:p>
        </w:tc>
        <w:tc>
          <w:tcPr>
            <w:tcW w:w="5588" w:type="dxa"/>
          </w:tcPr>
          <w:p w14:paraId="561073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329" w:lineRule="auto"/>
              <w:ind w:left="117" w:right="184" w:hanging="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对软件（包括基础软件、支撑软件、应用软件等）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的功能修改完善、性能调优，以及常规的例行检查和状态监控、响应支持等服务。</w:t>
            </w:r>
          </w:p>
        </w:tc>
      </w:tr>
      <w:tr w14:paraId="75269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82" w:type="dxa"/>
          </w:tcPr>
          <w:p w14:paraId="74487BB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2B639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040301</w:t>
            </w:r>
          </w:p>
        </w:tc>
        <w:tc>
          <w:tcPr>
            <w:tcW w:w="1811" w:type="dxa"/>
          </w:tcPr>
          <w:p w14:paraId="05A271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313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基础软件运维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377178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313" w:lineRule="auto"/>
              <w:ind w:left="122" w:right="184" w:hanging="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面向操作系统、数据库系统、中间件、语言处理系统和办公软件等基础软件的运维服务。</w:t>
            </w:r>
          </w:p>
        </w:tc>
      </w:tr>
      <w:tr w14:paraId="13574D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982" w:type="dxa"/>
          </w:tcPr>
          <w:p w14:paraId="5FB81E0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3" w:lineRule="auto"/>
              <w:textAlignment w:val="baseline"/>
            </w:pPr>
          </w:p>
          <w:p w14:paraId="69083A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040302</w:t>
            </w:r>
          </w:p>
        </w:tc>
        <w:tc>
          <w:tcPr>
            <w:tcW w:w="1811" w:type="dxa"/>
          </w:tcPr>
          <w:p w14:paraId="214B32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64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支撑软件运维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071B2C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32" w:lineRule="auto"/>
              <w:ind w:left="116" w:right="184" w:firstLine="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面向需求分析软件、建模软件、集成开发环境、测试软件、开发管理软件、逆向工程软件和再工程软件等支撑软件的运维服务。</w:t>
            </w:r>
          </w:p>
        </w:tc>
      </w:tr>
      <w:tr w14:paraId="1983BF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82" w:type="dxa"/>
          </w:tcPr>
          <w:p w14:paraId="5792BA0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4" w:lineRule="auto"/>
              <w:textAlignment w:val="baseline"/>
            </w:pPr>
          </w:p>
          <w:p w14:paraId="2D66F6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040303</w:t>
            </w:r>
          </w:p>
        </w:tc>
        <w:tc>
          <w:tcPr>
            <w:tcW w:w="1811" w:type="dxa"/>
          </w:tcPr>
          <w:p w14:paraId="7950CA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312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应用软件运维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6258699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48B557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面向各种应用软件的运维服务。</w:t>
            </w:r>
          </w:p>
        </w:tc>
      </w:tr>
      <w:tr w14:paraId="509632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82" w:type="dxa"/>
          </w:tcPr>
          <w:p w14:paraId="4E3BC15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4EF33B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040399</w:t>
            </w:r>
          </w:p>
        </w:tc>
        <w:tc>
          <w:tcPr>
            <w:tcW w:w="1811" w:type="dxa"/>
          </w:tcPr>
          <w:p w14:paraId="494459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11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其他软件运维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119ACA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11" w:lineRule="auto"/>
              <w:ind w:left="116" w:right="170" w:firstLine="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凡属于</w:t>
            </w: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0403 类而上述各小类未包含的服务内容可纳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入此类中。</w:t>
            </w:r>
          </w:p>
        </w:tc>
      </w:tr>
      <w:tr w14:paraId="49654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82" w:type="dxa"/>
          </w:tcPr>
          <w:p w14:paraId="04BD595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8" w:lineRule="auto"/>
              <w:textAlignment w:val="baseline"/>
            </w:pPr>
          </w:p>
          <w:p w14:paraId="65C459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0404</w:t>
            </w:r>
          </w:p>
        </w:tc>
        <w:tc>
          <w:tcPr>
            <w:tcW w:w="1811" w:type="dxa"/>
          </w:tcPr>
          <w:p w14:paraId="50C38D5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9" w:lineRule="auto"/>
              <w:textAlignment w:val="baseline"/>
            </w:pPr>
          </w:p>
          <w:p w14:paraId="21F4A6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安全运维服务</w:t>
            </w:r>
          </w:p>
        </w:tc>
        <w:tc>
          <w:tcPr>
            <w:tcW w:w="5588" w:type="dxa"/>
          </w:tcPr>
          <w:p w14:paraId="39A495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312" w:lineRule="auto"/>
              <w:ind w:left="119" w:right="95" w:hanging="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对信息系统提供的安全巡检、安全加固、脆弱性检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查、渗透性测试、安全风险评估、应急保障等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服务。</w:t>
            </w:r>
          </w:p>
        </w:tc>
      </w:tr>
      <w:tr w14:paraId="705081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82" w:type="dxa"/>
          </w:tcPr>
          <w:p w14:paraId="1E8A144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9" w:lineRule="auto"/>
              <w:textAlignment w:val="baseline"/>
            </w:pPr>
          </w:p>
          <w:p w14:paraId="146136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0405</w:t>
            </w:r>
          </w:p>
        </w:tc>
        <w:tc>
          <w:tcPr>
            <w:tcW w:w="1811" w:type="dxa"/>
          </w:tcPr>
          <w:p w14:paraId="6EAD3CB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0" w:lineRule="auto"/>
              <w:textAlignment w:val="baseline"/>
            </w:pPr>
          </w:p>
          <w:p w14:paraId="38E7A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运维管理服务</w:t>
            </w:r>
          </w:p>
        </w:tc>
        <w:tc>
          <w:tcPr>
            <w:tcW w:w="5588" w:type="dxa"/>
          </w:tcPr>
          <w:p w14:paraId="471789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310" w:lineRule="auto"/>
              <w:ind w:left="120" w:right="184" w:hanging="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整体承担基础环境、硬件、软件、安全等综合性运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维而提供的管理服务。</w:t>
            </w:r>
          </w:p>
        </w:tc>
      </w:tr>
      <w:tr w14:paraId="2156D1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982" w:type="dxa"/>
          </w:tcPr>
          <w:p w14:paraId="6BEAEFB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61F7209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1465EA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2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0499</w:t>
            </w:r>
          </w:p>
        </w:tc>
        <w:tc>
          <w:tcPr>
            <w:tcW w:w="1811" w:type="dxa"/>
          </w:tcPr>
          <w:p w14:paraId="1DA1EC1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0" w:lineRule="auto"/>
              <w:textAlignment w:val="baseline"/>
            </w:pPr>
          </w:p>
          <w:p w14:paraId="10F7D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114" w:right="25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其他运行维护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</w:t>
            </w:r>
          </w:p>
        </w:tc>
        <w:tc>
          <w:tcPr>
            <w:tcW w:w="5588" w:type="dxa"/>
          </w:tcPr>
          <w:p w14:paraId="7F7EE9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329" w:lineRule="auto"/>
              <w:ind w:left="119" w:right="163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数据迁移服务、应用迁移服务、机房或设备搬迁服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务等，以及其他属于 04 类而上述各中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类未包含的服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务。</w:t>
            </w:r>
          </w:p>
        </w:tc>
      </w:tr>
    </w:tbl>
    <w:p w14:paraId="5B090E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20" w:lineRule="auto"/>
        <w:ind w:left="48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例子：</w:t>
      </w:r>
    </w:p>
    <w:p w14:paraId="4F5712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219" w:lineRule="auto"/>
        <w:ind w:left="533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目录编号：040201-A《网络运维例行操作》</w:t>
      </w:r>
    </w:p>
    <w:p w14:paraId="58E0AE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7" w:lineRule="auto"/>
        <w:ind w:left="3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6" w:name="_Toc14771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4</w:t>
      </w:r>
      <w:r>
        <w:rPr>
          <w:rFonts w:ascii="Calibri" w:hAnsi="Calibri" w:eastAsia="Calibri" w:cs="Calibri"/>
          <w:b/>
          <w:bCs/>
          <w:spacing w:val="17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评审</w:t>
      </w:r>
      <w:bookmarkEnd w:id="6"/>
    </w:p>
    <w:p w14:paraId="4E803FF7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A846A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90" w:lineRule="auto"/>
        <w:ind w:left="8" w:right="819" w:firstLine="479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运维服务目录由编制人编制完毕后，交部门经理审核，部门主经理应对提交版本进行仔细审核后，提供公司领导审核。如果同意在批准栏签字，如</w:t>
      </w:r>
      <w:r>
        <w:rPr>
          <w:rFonts w:ascii="宋体" w:hAnsi="宋体" w:eastAsia="宋体" w:cs="宋体"/>
          <w:spacing w:val="-1"/>
          <w:sz w:val="24"/>
          <w:szCs w:val="24"/>
        </w:rPr>
        <w:t>果不同意退回给编写人，待修改完毕后再批准。</w:t>
      </w:r>
    </w:p>
    <w:p w14:paraId="225994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6" w:lineRule="auto"/>
        <w:ind w:left="13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7" w:name="_Toc15690"/>
      <w:r>
        <w:rPr>
          <w:rFonts w:ascii="Calibri" w:hAnsi="Calibri" w:eastAsia="Calibri" w:cs="Calibri"/>
          <w:b/>
          <w:bCs/>
          <w:spacing w:val="-5"/>
          <w:sz w:val="31"/>
          <w:szCs w:val="31"/>
        </w:rPr>
        <w:t>5</w:t>
      </w:r>
      <w:r>
        <w:rPr>
          <w:rFonts w:ascii="Calibri" w:hAnsi="Calibri" w:eastAsia="Calibri" w:cs="Calibri"/>
          <w:b/>
          <w:bCs/>
          <w:spacing w:val="19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发布</w:t>
      </w:r>
      <w:bookmarkEnd w:id="7"/>
    </w:p>
    <w:p w14:paraId="25722C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jc w:val="righ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运维服务目录评审通过后需组织公司全体员工培训，待培训后才能对外发布。</w:t>
      </w:r>
    </w:p>
    <w:p w14:paraId="21DF33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10" w:h="16840"/>
          <w:pgMar w:top="879" w:right="1771" w:bottom="1168" w:left="1420" w:header="0" w:footer="954" w:gutter="0"/>
          <w:cols w:space="720" w:num="1"/>
        </w:sectPr>
      </w:pPr>
    </w:p>
    <w:p w14:paraId="288E688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9D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9" w:line="226" w:lineRule="auto"/>
        <w:ind w:left="11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8" w:name="_Toc21584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2458085</wp:posOffset>
            </wp:positionH>
            <wp:positionV relativeFrom="paragraph">
              <wp:posOffset>1872615</wp:posOffset>
            </wp:positionV>
            <wp:extent cx="424815" cy="47752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4" cy="47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服务目录管理流程</w:t>
      </w:r>
      <w:bookmarkEnd w:id="8"/>
    </w:p>
    <w:p w14:paraId="61A8B3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5"/>
        <w:textAlignment w:val="baseline"/>
      </w:pPr>
      <w:r>
        <w:drawing>
          <wp:inline distT="0" distB="0" distL="114300" distR="114300">
            <wp:extent cx="5922010" cy="21951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E9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7" w:lineRule="exact"/>
        <w:textAlignment w:val="baseline"/>
      </w:pPr>
    </w:p>
    <w:tbl>
      <w:tblPr>
        <w:tblStyle w:val="7"/>
        <w:tblW w:w="9298" w:type="dxa"/>
        <w:tblInd w:w="2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"/>
        <w:gridCol w:w="3207"/>
        <w:gridCol w:w="1701"/>
        <w:gridCol w:w="1852"/>
        <w:gridCol w:w="1521"/>
      </w:tblGrid>
      <w:tr w14:paraId="3E3762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017" w:type="dxa"/>
            <w:shd w:val="clear" w:color="auto" w:fill="00B0F0"/>
          </w:tcPr>
          <w:p w14:paraId="064245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20" w:lineRule="auto"/>
              <w:ind w:left="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活动</w:t>
            </w:r>
          </w:p>
        </w:tc>
        <w:tc>
          <w:tcPr>
            <w:tcW w:w="3207" w:type="dxa"/>
            <w:shd w:val="clear" w:color="auto" w:fill="00B0F0"/>
          </w:tcPr>
          <w:p w14:paraId="07265F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21" w:lineRule="auto"/>
              <w:ind w:left="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描述</w:t>
            </w:r>
          </w:p>
        </w:tc>
        <w:tc>
          <w:tcPr>
            <w:tcW w:w="1701" w:type="dxa"/>
            <w:shd w:val="clear" w:color="auto" w:fill="00B0F0"/>
          </w:tcPr>
          <w:p w14:paraId="482B5D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9" w:lineRule="auto"/>
              <w:ind w:left="7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责任人</w:t>
            </w:r>
          </w:p>
        </w:tc>
        <w:tc>
          <w:tcPr>
            <w:tcW w:w="1852" w:type="dxa"/>
            <w:shd w:val="clear" w:color="auto" w:fill="00B0F0"/>
          </w:tcPr>
          <w:p w14:paraId="2F251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9" w:lineRule="auto"/>
              <w:ind w:left="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输入</w:t>
            </w:r>
          </w:p>
        </w:tc>
        <w:tc>
          <w:tcPr>
            <w:tcW w:w="1521" w:type="dxa"/>
            <w:shd w:val="clear" w:color="auto" w:fill="00B0F0"/>
          </w:tcPr>
          <w:p w14:paraId="357322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9" w:lineRule="auto"/>
              <w:ind w:left="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输出</w:t>
            </w:r>
          </w:p>
        </w:tc>
      </w:tr>
      <w:tr w14:paraId="480EE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1" w:hRule="atLeast"/>
        </w:trPr>
        <w:tc>
          <w:tcPr>
            <w:tcW w:w="1017" w:type="dxa"/>
          </w:tcPr>
          <w:p w14:paraId="65FF9C4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2" w:lineRule="auto"/>
              <w:textAlignment w:val="baseline"/>
            </w:pPr>
          </w:p>
          <w:p w14:paraId="08C737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8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需求调</w:t>
            </w:r>
          </w:p>
          <w:p w14:paraId="76B57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22" w:lineRule="auto"/>
              <w:ind w:left="7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查及运</w:t>
            </w:r>
          </w:p>
          <w:p w14:paraId="217AE2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364" w:lineRule="auto"/>
              <w:ind w:left="75" w:right="22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维业务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</w:t>
            </w:r>
          </w:p>
        </w:tc>
        <w:tc>
          <w:tcPr>
            <w:tcW w:w="3207" w:type="dxa"/>
          </w:tcPr>
          <w:p w14:paraId="070E03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363" w:lineRule="auto"/>
              <w:ind w:left="68" w:right="23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服务目录经理通过跟用户访谈了解用户的服务需求,并根据收集的用户需求，分析运维业务的发展，形成公司级运维</w:t>
            </w:r>
          </w:p>
          <w:p w14:paraId="674C1D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17" w:lineRule="auto"/>
              <w:ind w:left="6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业务分析报告。</w:t>
            </w:r>
          </w:p>
        </w:tc>
        <w:tc>
          <w:tcPr>
            <w:tcW w:w="1701" w:type="dxa"/>
          </w:tcPr>
          <w:p w14:paraId="523DBB7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</w:pPr>
          </w:p>
          <w:p w14:paraId="723C253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5D026F7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0C2257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80" w:right="195" w:hanging="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服务目录经理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（运维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经理）</w:t>
            </w:r>
          </w:p>
        </w:tc>
        <w:tc>
          <w:tcPr>
            <w:tcW w:w="1852" w:type="dxa"/>
          </w:tcPr>
          <w:p w14:paraId="46B2E40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455C77F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7B494BA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454C89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52170E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用户需求</w:t>
            </w:r>
          </w:p>
        </w:tc>
        <w:tc>
          <w:tcPr>
            <w:tcW w:w="1521" w:type="dxa"/>
          </w:tcPr>
          <w:p w14:paraId="6944816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 w14:paraId="662896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8" w:right="73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服务需求说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3"/>
                <w:w w:val="99"/>
                <w:sz w:val="24"/>
                <w:szCs w:val="24"/>
              </w:rPr>
              <w:t>、明书（初稿）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运维业务分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析报告</w:t>
            </w:r>
          </w:p>
        </w:tc>
      </w:tr>
      <w:tr w14:paraId="308B7E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3" w:hRule="atLeast"/>
        </w:trPr>
        <w:tc>
          <w:tcPr>
            <w:tcW w:w="1017" w:type="dxa"/>
          </w:tcPr>
          <w:p w14:paraId="54CD339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495A9FD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72612B0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267D41E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4A4D923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21A500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3" w:lineRule="auto"/>
              <w:ind w:left="73" w:right="229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服务需求评估</w:t>
            </w:r>
          </w:p>
        </w:tc>
        <w:tc>
          <w:tcPr>
            <w:tcW w:w="3207" w:type="dxa"/>
          </w:tcPr>
          <w:p w14:paraId="6D7C3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349" w:lineRule="auto"/>
              <w:ind w:left="66" w:right="5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服务目录经理组织相关人员对收集的服务需求和运维业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务分析报告进行评审，根据用户服务需求和运维业务分析，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得到公司运维业务的目标和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方向，并确定公司服务目录框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架。</w:t>
            </w:r>
          </w:p>
        </w:tc>
        <w:tc>
          <w:tcPr>
            <w:tcW w:w="1701" w:type="dxa"/>
          </w:tcPr>
          <w:p w14:paraId="669E196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AD6D6A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40687BE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118DEB0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5FFBE0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9" w:right="115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服务目录经理</w:t>
            </w: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>（运维</w:t>
            </w:r>
            <w:r>
              <w:rPr>
                <w:rFonts w:hint="eastAsia" w:ascii="宋体" w:hAnsi="宋体" w:eastAsia="宋体" w:cs="宋体"/>
                <w:spacing w:val="-25"/>
                <w:sz w:val="24"/>
                <w:szCs w:val="24"/>
                <w:lang w:val="en-US" w:eastAsia="zh-CN"/>
              </w:rPr>
              <w:t>部</w:t>
            </w: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>经理）、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相关部门经理</w:t>
            </w:r>
          </w:p>
        </w:tc>
        <w:tc>
          <w:tcPr>
            <w:tcW w:w="1852" w:type="dxa"/>
          </w:tcPr>
          <w:p w14:paraId="7A671D4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7B74D8B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49F2EC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05F20AF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755D9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8" w:right="50" w:hanging="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服务需求说明书</w:t>
            </w: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>（初稿）、运维业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务分析报告</w:t>
            </w:r>
          </w:p>
        </w:tc>
        <w:tc>
          <w:tcPr>
            <w:tcW w:w="1521" w:type="dxa"/>
          </w:tcPr>
          <w:p w14:paraId="3E0A6BD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6516C16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088E9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7" w:right="52" w:firstLine="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公司服务需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求说明书（定</w:t>
            </w:r>
            <w:r>
              <w:rPr>
                <w:rFonts w:ascii="宋体" w:hAnsi="宋体" w:eastAsia="宋体" w:cs="宋体"/>
                <w:spacing w:val="-22"/>
                <w:sz w:val="24"/>
                <w:szCs w:val="24"/>
              </w:rPr>
              <w:t>稿）、组织级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运维服务目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录框架</w:t>
            </w:r>
          </w:p>
        </w:tc>
      </w:tr>
      <w:tr w14:paraId="50671A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3" w:hRule="atLeast"/>
        </w:trPr>
        <w:tc>
          <w:tcPr>
            <w:tcW w:w="1017" w:type="dxa"/>
          </w:tcPr>
          <w:p w14:paraId="5A15000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48AB94C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BFF81D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0A2AD4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4EEAC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74" w:righ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编制服务目录</w:t>
            </w:r>
          </w:p>
        </w:tc>
        <w:tc>
          <w:tcPr>
            <w:tcW w:w="3207" w:type="dxa"/>
          </w:tcPr>
          <w:p w14:paraId="4FE413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364" w:lineRule="auto"/>
              <w:ind w:left="66" w:right="9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服务目录经理根据公司服务需求说明书和公司服务目录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框架，编制公司级运维服务目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录。服务目录应定义所有的服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务，详细描述服务的细节。</w:t>
            </w:r>
          </w:p>
          <w:p w14:paraId="29D4BF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服务目录的编制，需要依据</w:t>
            </w:r>
          </w:p>
        </w:tc>
        <w:tc>
          <w:tcPr>
            <w:tcW w:w="1701" w:type="dxa"/>
          </w:tcPr>
          <w:p w14:paraId="4AF4A0F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49AC9AF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F21772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660A8E0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498597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80" w:right="195" w:hanging="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服务目录经理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（运维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经理）</w:t>
            </w:r>
          </w:p>
        </w:tc>
        <w:tc>
          <w:tcPr>
            <w:tcW w:w="1852" w:type="dxa"/>
          </w:tcPr>
          <w:p w14:paraId="3D7E26F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4A7796C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7B4F667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4BBD06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5" w:lineRule="auto"/>
              <w:ind w:left="76" w:right="24" w:hanging="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公司服务需求说</w:t>
            </w:r>
            <w:r>
              <w:rPr>
                <w:rFonts w:ascii="宋体" w:hAnsi="宋体" w:eastAsia="宋体" w:cs="宋体"/>
                <w:spacing w:val="-22"/>
                <w:sz w:val="24"/>
                <w:szCs w:val="24"/>
              </w:rPr>
              <w:t>明书（定稿）、公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司服务目录框架</w:t>
            </w:r>
          </w:p>
        </w:tc>
        <w:tc>
          <w:tcPr>
            <w:tcW w:w="1521" w:type="dxa"/>
          </w:tcPr>
          <w:p w14:paraId="5AF4CD2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20066BE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5F89DC1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7DCA87F6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550BCB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68" w:right="256" w:firstLine="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组织级运维服务目录</w:t>
            </w:r>
          </w:p>
        </w:tc>
      </w:tr>
    </w:tbl>
    <w:p w14:paraId="3E27FAFC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7A2823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9" w:type="default"/>
          <w:pgSz w:w="11910" w:h="16840"/>
          <w:pgMar w:top="879" w:right="1162" w:bottom="1168" w:left="1420" w:header="0" w:footer="954" w:gutter="0"/>
          <w:cols w:space="720" w:num="1"/>
        </w:sectPr>
      </w:pPr>
    </w:p>
    <w:p w14:paraId="35B25D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EC6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6" w:lineRule="exact"/>
        <w:textAlignment w:val="baseline"/>
      </w:pPr>
    </w:p>
    <w:tbl>
      <w:tblPr>
        <w:tblStyle w:val="7"/>
        <w:tblW w:w="9298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"/>
        <w:gridCol w:w="3207"/>
        <w:gridCol w:w="1701"/>
        <w:gridCol w:w="1852"/>
        <w:gridCol w:w="1521"/>
      </w:tblGrid>
      <w:tr w14:paraId="2B789C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017" w:type="dxa"/>
            <w:shd w:val="clear" w:color="auto" w:fill="00B0F0"/>
          </w:tcPr>
          <w:p w14:paraId="7F8239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20" w:lineRule="auto"/>
              <w:ind w:left="7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活动</w:t>
            </w:r>
          </w:p>
        </w:tc>
        <w:tc>
          <w:tcPr>
            <w:tcW w:w="3207" w:type="dxa"/>
            <w:shd w:val="clear" w:color="auto" w:fill="00B0F0"/>
          </w:tcPr>
          <w:p w14:paraId="0576DF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9" w:line="221" w:lineRule="auto"/>
              <w:ind w:left="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描述</w:t>
            </w:r>
          </w:p>
        </w:tc>
        <w:tc>
          <w:tcPr>
            <w:tcW w:w="1701" w:type="dxa"/>
            <w:shd w:val="clear" w:color="auto" w:fill="00B0F0"/>
          </w:tcPr>
          <w:p w14:paraId="7FEE8E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9" w:lineRule="auto"/>
              <w:ind w:left="7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责任人</w:t>
            </w:r>
          </w:p>
        </w:tc>
        <w:tc>
          <w:tcPr>
            <w:tcW w:w="1852" w:type="dxa"/>
            <w:shd w:val="clear" w:color="auto" w:fill="00B0F0"/>
          </w:tcPr>
          <w:p w14:paraId="119A80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9" w:lineRule="auto"/>
              <w:ind w:left="6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输入</w:t>
            </w:r>
          </w:p>
        </w:tc>
        <w:tc>
          <w:tcPr>
            <w:tcW w:w="1521" w:type="dxa"/>
            <w:shd w:val="clear" w:color="auto" w:fill="00B0F0"/>
          </w:tcPr>
          <w:p w14:paraId="304B43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9" w:lineRule="auto"/>
              <w:ind w:left="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输出</w:t>
            </w:r>
          </w:p>
        </w:tc>
      </w:tr>
      <w:tr w14:paraId="70851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2" w:hRule="atLeast"/>
        </w:trPr>
        <w:tc>
          <w:tcPr>
            <w:tcW w:w="1017" w:type="dxa"/>
          </w:tcPr>
          <w:p w14:paraId="07F0D06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  <w:bookmarkStart w:id="11" w:name="_GoBack"/>
            <w:bookmarkEnd w:id="11"/>
          </w:p>
          <w:p w14:paraId="591CBFB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1698455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5A23013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56891AB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1A495E6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1782F06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4EBF14C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35D7F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5" w:lineRule="auto"/>
              <w:ind w:left="71" w:right="109" w:firstLine="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定期检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查/回顾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服务目</w:t>
            </w:r>
            <w:r>
              <w:rPr>
                <w:rFonts w:ascii="宋体" w:hAnsi="宋体" w:eastAsia="宋体" w:cs="宋体"/>
                <w:sz w:val="24"/>
                <w:szCs w:val="24"/>
              </w:rPr>
              <w:t>录</w:t>
            </w:r>
          </w:p>
        </w:tc>
        <w:tc>
          <w:tcPr>
            <w:tcW w:w="3207" w:type="dxa"/>
          </w:tcPr>
          <w:p w14:paraId="158F90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363" w:lineRule="auto"/>
              <w:ind w:left="66" w:right="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服务目录经理根据服务级别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管理的服务级别协议（技术协议）执行情况和服务报告，定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期回顾检查运维服务目录，了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解用户满意度以及用户需求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变化信息。</w:t>
            </w:r>
          </w:p>
          <w:p w14:paraId="213D0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363" w:lineRule="auto"/>
              <w:ind w:left="67" w:right="5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服务目录经理每年 1 月份，定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期组织召开服务目录评审回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顾会，回顾一年的服务执行情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况，根据回顾会议的讨论内容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生成回顾记录，并形成对服务</w:t>
            </w:r>
          </w:p>
          <w:p w14:paraId="4CD1A2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目录的改进建议。</w:t>
            </w:r>
          </w:p>
        </w:tc>
        <w:tc>
          <w:tcPr>
            <w:tcW w:w="1701" w:type="dxa"/>
          </w:tcPr>
          <w:p w14:paraId="7AB60FC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31409972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153898F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0EB1E5A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070AD8A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1408035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22C8D04A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5EDAD9C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1ED81D5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386FE42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65619F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80" w:right="195" w:hanging="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服务目录经理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（运维经理）</w:t>
            </w:r>
          </w:p>
        </w:tc>
        <w:tc>
          <w:tcPr>
            <w:tcW w:w="1852" w:type="dxa"/>
          </w:tcPr>
          <w:p w14:paraId="4376607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39D9CB62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</w:pPr>
          </w:p>
          <w:p w14:paraId="3490535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49615A9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5D70923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31ED294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15BF2C8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33C9A42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3542E5B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5C1298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5" w:right="106" w:firstLine="2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技术协议、服务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报告、用户反馈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信息</w:t>
            </w:r>
          </w:p>
        </w:tc>
        <w:tc>
          <w:tcPr>
            <w:tcW w:w="1521" w:type="dxa"/>
          </w:tcPr>
          <w:p w14:paraId="08F9851E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7C5BD61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1D7A22D3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5210429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0D5A0A6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1BB307E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07B7C608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0773A1FB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4FAC7A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6" w:right="75" w:firstLine="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运维服务回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顾会议记录、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服务目录改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进建议</w:t>
            </w:r>
          </w:p>
        </w:tc>
      </w:tr>
      <w:tr w14:paraId="16FA7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1" w:hRule="atLeast"/>
        </w:trPr>
        <w:tc>
          <w:tcPr>
            <w:tcW w:w="1017" w:type="dxa"/>
          </w:tcPr>
          <w:p w14:paraId="2D2A59C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</w:pPr>
          </w:p>
          <w:p w14:paraId="5F8D08DC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66AE727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5AA31A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73" w:righ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更新服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务目录</w:t>
            </w:r>
          </w:p>
        </w:tc>
        <w:tc>
          <w:tcPr>
            <w:tcW w:w="3207" w:type="dxa"/>
          </w:tcPr>
          <w:p w14:paraId="70EA1D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5" w:line="364" w:lineRule="auto"/>
              <w:ind w:left="67" w:right="9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服务目录经理按照回顾会议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的改进建议，对服务目录进行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修订。</w:t>
            </w:r>
          </w:p>
          <w:p w14:paraId="01370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317" w:lineRule="auto"/>
              <w:ind w:left="69" w:right="23" w:hanging="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对服务目录的变更，要依据变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更管理流程进行更改。</w:t>
            </w:r>
          </w:p>
        </w:tc>
        <w:tc>
          <w:tcPr>
            <w:tcW w:w="1701" w:type="dxa"/>
          </w:tcPr>
          <w:p w14:paraId="597AA3C9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74BC22BD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79AE8E24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9" w:lineRule="auto"/>
              <w:textAlignment w:val="baseline"/>
            </w:pPr>
          </w:p>
          <w:p w14:paraId="7AABE2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80" w:right="195" w:hanging="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服务目录经理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（运维经理）</w:t>
            </w:r>
          </w:p>
        </w:tc>
        <w:tc>
          <w:tcPr>
            <w:tcW w:w="1852" w:type="dxa"/>
          </w:tcPr>
          <w:p w14:paraId="3122D095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5152F221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79AEEA8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249050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6" w:lineRule="auto"/>
              <w:ind w:left="69" w:right="108" w:hanging="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服务目录的改进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建议</w:t>
            </w:r>
          </w:p>
        </w:tc>
        <w:tc>
          <w:tcPr>
            <w:tcW w:w="1521" w:type="dxa"/>
          </w:tcPr>
          <w:p w14:paraId="0BEDF227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1" w:lineRule="auto"/>
              <w:textAlignment w:val="baseline"/>
            </w:pPr>
          </w:p>
          <w:p w14:paraId="1FBAECEF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1" w:lineRule="auto"/>
              <w:textAlignment w:val="baseline"/>
            </w:pPr>
          </w:p>
          <w:p w14:paraId="2F8CA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4" w:lineRule="auto"/>
              <w:ind w:left="68" w:right="52" w:firstLine="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组织级运维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服务目录（修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订版）</w:t>
            </w:r>
          </w:p>
        </w:tc>
      </w:tr>
      <w:tr w14:paraId="19486E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1017" w:type="dxa"/>
          </w:tcPr>
          <w:p w14:paraId="789C2470">
            <w:pPr>
              <w:pStyle w:val="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5" w:lineRule="auto"/>
              <w:textAlignment w:val="baseline"/>
            </w:pPr>
          </w:p>
          <w:p w14:paraId="2D468D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4" w:lineRule="auto"/>
              <w:ind w:left="7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注：</w:t>
            </w:r>
          </w:p>
        </w:tc>
        <w:tc>
          <w:tcPr>
            <w:tcW w:w="8281" w:type="dxa"/>
            <w:gridSpan w:val="4"/>
          </w:tcPr>
          <w:p w14:paraId="15738A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9" w:line="323" w:lineRule="auto"/>
              <w:ind w:left="73" w:right="57" w:hanging="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服务目录经理：一般由运维部经理担任，如运维部经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理空缺由上一层级的技术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总监担任。</w:t>
            </w:r>
          </w:p>
        </w:tc>
      </w:tr>
    </w:tbl>
    <w:p w14:paraId="5D500854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C4BFD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10" w:type="default"/>
          <w:pgSz w:w="11910" w:h="16840"/>
          <w:pgMar w:top="879" w:right="1157" w:bottom="1168" w:left="1420" w:header="0" w:footer="954" w:gutter="0"/>
          <w:cols w:space="720" w:num="1"/>
        </w:sectPr>
      </w:pPr>
    </w:p>
    <w:p w14:paraId="2E7C35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6" w:lineRule="exact"/>
        <w:textAlignment w:val="baseline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A9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9" w:line="226" w:lineRule="auto"/>
        <w:ind w:left="10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9" w:name="_Toc8914"/>
      <w:r>
        <w:rPr>
          <w:rFonts w:ascii="Calibri" w:hAnsi="Calibri" w:eastAsia="Calibri" w:cs="Calibri"/>
          <w:b/>
          <w:bCs/>
          <w:spacing w:val="7"/>
          <w:sz w:val="31"/>
          <w:szCs w:val="31"/>
        </w:rPr>
        <w:t xml:space="preserve">7  </w:t>
      </w: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服务目录管理与其它流程的关系</w:t>
      </w:r>
      <w:bookmarkEnd w:id="9"/>
    </w:p>
    <w:p w14:paraId="79490753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3" w:lineRule="auto"/>
        <w:textAlignment w:val="baseline"/>
      </w:pPr>
    </w:p>
    <w:p w14:paraId="38BF2C55"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auto"/>
        <w:textAlignment w:val="baseline"/>
      </w:pPr>
      <w:r>
        <w:drawing>
          <wp:inline distT="0" distB="0" distL="114300" distR="114300">
            <wp:extent cx="6010275" cy="4461510"/>
            <wp:effectExtent l="0" t="0" r="952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2C8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364" w:lineRule="auto"/>
        <w:ind w:left="8" w:firstLine="479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6"/>
          <w:sz w:val="24"/>
          <w:szCs w:val="24"/>
        </w:rPr>
        <w:t>服务级别管</w:t>
      </w:r>
      <w:r>
        <w:rPr>
          <w:rFonts w:ascii="宋体" w:hAnsi="宋体" w:eastAsia="宋体" w:cs="宋体"/>
          <w:spacing w:val="-15"/>
          <w:sz w:val="24"/>
          <w:szCs w:val="24"/>
        </w:rPr>
        <w:t>理需要使用服务目录管理的成果——《服务目录》，来编制每个项目的 SLA。</w:t>
      </w:r>
      <w:r>
        <w:rPr>
          <w:rFonts w:ascii="宋体" w:hAnsi="宋体" w:eastAsia="宋体" w:cs="宋体"/>
          <w:spacing w:val="-10"/>
          <w:sz w:val="24"/>
          <w:szCs w:val="24"/>
        </w:rPr>
        <w:t>服</w:t>
      </w:r>
      <w:r>
        <w:rPr>
          <w:rFonts w:ascii="宋体" w:hAnsi="宋体" w:eastAsia="宋体" w:cs="宋体"/>
          <w:spacing w:val="-2"/>
          <w:sz w:val="24"/>
          <w:szCs w:val="24"/>
        </w:rPr>
        <w:t>务目录管理则需要参照服务级别管理的执行情况报告，来分析运</w:t>
      </w:r>
      <w:r>
        <w:rPr>
          <w:rFonts w:ascii="宋体" w:hAnsi="宋体" w:eastAsia="宋体" w:cs="宋体"/>
          <w:spacing w:val="-3"/>
          <w:sz w:val="24"/>
          <w:szCs w:val="24"/>
        </w:rPr>
        <w:t>维业务的发展变化，并用来更新公司运维服务目录，以适应用户需求的不断变化。</w:t>
      </w:r>
    </w:p>
    <w:p w14:paraId="25C283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line="227" w:lineRule="auto"/>
        <w:ind w:left="7"/>
        <w:textAlignment w:val="baseline"/>
        <w:outlineLvl w:val="0"/>
        <w:rPr>
          <w:rFonts w:ascii="黑体" w:hAnsi="黑体" w:eastAsia="黑体" w:cs="黑体"/>
          <w:sz w:val="31"/>
          <w:szCs w:val="31"/>
        </w:rPr>
      </w:pPr>
      <w:bookmarkStart w:id="10" w:name="_Toc20929"/>
      <w:r>
        <w:rPr>
          <w:rFonts w:ascii="Calibri" w:hAnsi="Calibri" w:eastAsia="Calibri" w:cs="Calibri"/>
          <w:b/>
          <w:bCs/>
          <w:sz w:val="31"/>
          <w:szCs w:val="31"/>
        </w:rPr>
        <w:t>8</w:t>
      </w:r>
      <w:r>
        <w:rPr>
          <w:rFonts w:ascii="Calibri" w:hAnsi="Calibri" w:eastAsia="Calibri" w:cs="Calibri"/>
          <w:b/>
          <w:bCs/>
          <w:spacing w:val="22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支撑文件</w:t>
      </w:r>
      <w:bookmarkEnd w:id="10"/>
    </w:p>
    <w:p w14:paraId="35AA7C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19" w:lineRule="auto"/>
        <w:ind w:left="493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《组织级运维服务目录》</w:t>
      </w:r>
    </w:p>
    <w:sectPr>
      <w:footerReference r:id="rId11" w:type="default"/>
      <w:pgSz w:w="11910" w:h="16840"/>
      <w:pgMar w:top="879" w:right="1021" w:bottom="1168" w:left="1420" w:header="0" w:footer="9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1AA98">
    <w:pPr>
      <w:spacing w:line="209" w:lineRule="auto"/>
      <w:ind w:left="39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4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Calibri" w:hAnsi="Calibri" w:eastAsia="Calibri" w:cs="Calibri"/>
        <w:spacing w:val="-10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29C35">
    <w:pPr>
      <w:spacing w:line="209" w:lineRule="auto"/>
      <w:ind w:left="39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2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EA09F">
    <w:pPr>
      <w:spacing w:line="209" w:lineRule="auto"/>
      <w:ind w:left="406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3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4AF6B">
    <w:pPr>
      <w:spacing w:line="209" w:lineRule="auto"/>
      <w:ind w:left="39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7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100C6">
    <w:pPr>
      <w:spacing w:line="209" w:lineRule="auto"/>
      <w:ind w:left="39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8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9019C">
    <w:pPr>
      <w:spacing w:line="209" w:lineRule="auto"/>
      <w:ind w:left="39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9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49544">
    <w:pPr>
      <w:spacing w:line="209" w:lineRule="auto"/>
      <w:ind w:left="39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2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10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862B80"/>
    <w:rsid w:val="0C727688"/>
    <w:rsid w:val="0D7A67F4"/>
    <w:rsid w:val="120F7A2A"/>
    <w:rsid w:val="15323E58"/>
    <w:rsid w:val="19B47531"/>
    <w:rsid w:val="19B91C64"/>
    <w:rsid w:val="1CC96E50"/>
    <w:rsid w:val="1EC57AEB"/>
    <w:rsid w:val="258B55EA"/>
    <w:rsid w:val="2A16511E"/>
    <w:rsid w:val="2B147E30"/>
    <w:rsid w:val="32F02F31"/>
    <w:rsid w:val="3B7D732B"/>
    <w:rsid w:val="3F744EE9"/>
    <w:rsid w:val="410B59C4"/>
    <w:rsid w:val="41285D30"/>
    <w:rsid w:val="43C26223"/>
    <w:rsid w:val="5DE96D95"/>
    <w:rsid w:val="79A724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1"/>
    <w:basedOn w:val="1"/>
    <w:next w:val="1"/>
    <w:semiHidden/>
    <w:unhideWhenUsed/>
    <w:uiPriority w:val="39"/>
  </w:style>
  <w:style w:type="paragraph" w:styleId="4">
    <w:name w:val="toc 2"/>
    <w:basedOn w:val="1"/>
    <w:next w:val="1"/>
    <w:semiHidden/>
    <w:unhideWhenUsed/>
    <w:uiPriority w:val="39"/>
    <w:pPr>
      <w:ind w:left="420" w:leftChars="200"/>
    </w:pPr>
  </w:style>
  <w:style w:type="table" w:customStyle="1" w:styleId="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jpe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130</Words>
  <Characters>160</Characters>
  <Lines>0</Lines>
  <Paragraphs>0</Paragraphs>
  <TotalTime>7</TotalTime>
  <ScaleCrop>false</ScaleCrop>
  <LinksUpToDate>false</LinksUpToDate>
  <CharactersWithSpaces>164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2022-11-30T10:34:00Z</dcterms:created>
  <dc:creator>芮青</dc:creator>
  <cp:lastModifiedBy>郝宇</cp:lastModifiedBy>
  <dcterms:modified xsi:type="dcterms:W3CDTF">2025-10-01T04:34:01Z</dcterms:modified>
  <dc:title>南京维跃服务目录管理制度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2025-09-28T18:18:23Z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D824DA71194D44B68C7CCE6D8A50E105_12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