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keepNext w:val="0"/>
        <w:keepLines w:val="0"/>
        <w:pageBreakBefore w:val="0"/>
        <w:widowControl w:val="0"/>
        <w:kinsoku w:val="0"/>
        <w:wordWrap/>
        <w:overflowPunct/>
        <w:topLinePunct w:val="0"/>
        <w:autoSpaceDE w:val="0"/>
        <w:autoSpaceDN w:val="0"/>
        <w:bidi w:val="0"/>
        <w:adjustRightInd w:val="0"/>
        <w:snapToGrid w:val="0"/>
        <w:spacing w:line="426" w:lineRule="exact"/>
        <w:textAlignment w:val="baseline"/>
      </w:pPr>
      <w:r>
        <w:rPr>
          <w:position w:val="-8"/>
        </w:rPr>
        <w:drawing>
          <wp:inline distT="0" distB="0" distL="0" distR="0">
            <wp:extent cx="758825" cy="27051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xmlns:r="http://schemas.openxmlformats.org/officeDocument/2006/relationships" r:embed="rId4"/>
                    <a:stretch>
                      <a:fillRect/>
                    </a:stretch>
                  </pic:blipFill>
                  <pic:spPr>
                    <a:xfrm>
                      <a:off x="0" y="0"/>
                      <a:ext cx="759205" cy="270918"/>
                    </a:xfrm>
                    <a:prstGeom prst="rect">
                      <a:avLst/>
                    </a:prstGeom>
                  </pic:spPr>
                </pic:pic>
              </a:graphicData>
            </a:graphic>
          </wp:inline>
        </w:drawing>
      </w:r>
    </w:p>
    <w:p>
      <w:pPr>
        <w:pStyle w:val="BodyText"/>
        <w:keepNext w:val="0"/>
        <w:keepLines w:val="0"/>
        <w:pageBreakBefore w:val="0"/>
        <w:widowControl w:val="0"/>
        <w:kinsoku w:val="0"/>
        <w:wordWrap/>
        <w:overflowPunct/>
        <w:topLinePunct w:val="0"/>
        <w:autoSpaceDE w:val="0"/>
        <w:autoSpaceDN w:val="0"/>
        <w:bidi w:val="0"/>
        <w:adjustRightInd w:val="0"/>
        <w:snapToGrid w:val="0"/>
        <w:spacing w:line="250" w:lineRule="auto"/>
        <w:textAlignment w:val="baseline"/>
      </w:pPr>
    </w:p>
    <w:p>
      <w:pPr>
        <w:pStyle w:val="BodyText"/>
        <w:keepNext w:val="0"/>
        <w:keepLines w:val="0"/>
        <w:pageBreakBefore w:val="0"/>
        <w:widowControl w:val="0"/>
        <w:kinsoku w:val="0"/>
        <w:wordWrap/>
        <w:overflowPunct/>
        <w:topLinePunct w:val="0"/>
        <w:autoSpaceDE w:val="0"/>
        <w:autoSpaceDN w:val="0"/>
        <w:bidi w:val="0"/>
        <w:adjustRightInd w:val="0"/>
        <w:snapToGrid w:val="0"/>
        <w:spacing w:line="250" w:lineRule="auto"/>
        <w:textAlignment w:val="baseline"/>
      </w:pPr>
    </w:p>
    <w:p>
      <w:pPr>
        <w:pStyle w:val="BodyText"/>
        <w:keepNext w:val="0"/>
        <w:keepLines w:val="0"/>
        <w:pageBreakBefore w:val="0"/>
        <w:widowControl w:val="0"/>
        <w:kinsoku w:val="0"/>
        <w:wordWrap/>
        <w:overflowPunct/>
        <w:topLinePunct w:val="0"/>
        <w:autoSpaceDE w:val="0"/>
        <w:autoSpaceDN w:val="0"/>
        <w:bidi w:val="0"/>
        <w:adjustRightInd w:val="0"/>
        <w:snapToGrid w:val="0"/>
        <w:spacing w:line="250" w:lineRule="auto"/>
        <w:textAlignment w:val="baseline"/>
      </w:pPr>
    </w:p>
    <w:p>
      <w:pPr>
        <w:pStyle w:val="BodyText"/>
        <w:keepNext w:val="0"/>
        <w:keepLines w:val="0"/>
        <w:pageBreakBefore w:val="0"/>
        <w:widowControl w:val="0"/>
        <w:kinsoku w:val="0"/>
        <w:wordWrap/>
        <w:overflowPunct/>
        <w:topLinePunct w:val="0"/>
        <w:autoSpaceDE w:val="0"/>
        <w:autoSpaceDN w:val="0"/>
        <w:bidi w:val="0"/>
        <w:adjustRightInd w:val="0"/>
        <w:snapToGrid w:val="0"/>
        <w:spacing w:line="251" w:lineRule="auto"/>
        <w:textAlignment w:val="baseline"/>
      </w:pPr>
    </w:p>
    <w:p>
      <w:pPr>
        <w:pStyle w:val="BodyText"/>
        <w:keepNext w:val="0"/>
        <w:keepLines w:val="0"/>
        <w:pageBreakBefore w:val="0"/>
        <w:widowControl w:val="0"/>
        <w:kinsoku w:val="0"/>
        <w:wordWrap/>
        <w:overflowPunct/>
        <w:topLinePunct w:val="0"/>
        <w:autoSpaceDE w:val="0"/>
        <w:autoSpaceDN w:val="0"/>
        <w:bidi w:val="0"/>
        <w:adjustRightInd w:val="0"/>
        <w:snapToGrid w:val="0"/>
        <w:spacing w:line="251" w:lineRule="auto"/>
        <w:textAlignment w:val="baseline"/>
      </w:pPr>
    </w:p>
    <w:p>
      <w:pPr>
        <w:pStyle w:val="BodyText"/>
        <w:keepNext w:val="0"/>
        <w:keepLines w:val="0"/>
        <w:pageBreakBefore w:val="0"/>
        <w:widowControl w:val="0"/>
        <w:kinsoku w:val="0"/>
        <w:wordWrap/>
        <w:overflowPunct/>
        <w:topLinePunct w:val="0"/>
        <w:autoSpaceDE w:val="0"/>
        <w:autoSpaceDN w:val="0"/>
        <w:bidi w:val="0"/>
        <w:adjustRightInd w:val="0"/>
        <w:snapToGrid w:val="0"/>
        <w:spacing w:line="251"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140" w:line="225" w:lineRule="auto"/>
        <w:ind w:left="1184"/>
        <w:textAlignment w:val="baseline"/>
        <w:rPr>
          <w:rFonts w:ascii="黑体" w:eastAsia="黑体" w:hAnsi="黑体" w:cs="黑体"/>
          <w:sz w:val="43"/>
          <w:szCs w:val="43"/>
        </w:rPr>
      </w:pPr>
      <w:r>
        <w:rPr>
          <w:rFonts w:ascii="黑体" w:eastAsia="黑体" w:hAnsi="黑体" w:cs="黑体"/>
          <w:b/>
          <w:bCs/>
          <w:spacing w:val="6"/>
          <w:sz w:val="43"/>
          <w:szCs w:val="43"/>
        </w:rPr>
        <w:t>创意银航（山东）技术有限公司</w:t>
      </w:r>
    </w:p>
    <w:p>
      <w:pPr>
        <w:pStyle w:val="BodyText"/>
        <w:keepNext w:val="0"/>
        <w:keepLines w:val="0"/>
        <w:pageBreakBefore w:val="0"/>
        <w:widowControl w:val="0"/>
        <w:kinsoku w:val="0"/>
        <w:wordWrap/>
        <w:overflowPunct/>
        <w:topLinePunct w:val="0"/>
        <w:autoSpaceDE w:val="0"/>
        <w:autoSpaceDN w:val="0"/>
        <w:bidi w:val="0"/>
        <w:adjustRightInd w:val="0"/>
        <w:snapToGrid w:val="0"/>
        <w:spacing w:line="246" w:lineRule="auto"/>
        <w:textAlignment w:val="baseline"/>
      </w:pPr>
    </w:p>
    <w:p>
      <w:pPr>
        <w:pStyle w:val="BodyText"/>
        <w:keepNext w:val="0"/>
        <w:keepLines w:val="0"/>
        <w:pageBreakBefore w:val="0"/>
        <w:widowControl w:val="0"/>
        <w:kinsoku w:val="0"/>
        <w:wordWrap/>
        <w:overflowPunct/>
        <w:topLinePunct w:val="0"/>
        <w:autoSpaceDE w:val="0"/>
        <w:autoSpaceDN w:val="0"/>
        <w:bidi w:val="0"/>
        <w:adjustRightInd w:val="0"/>
        <w:snapToGrid w:val="0"/>
        <w:spacing w:line="246" w:lineRule="auto"/>
        <w:textAlignment w:val="baseline"/>
      </w:pPr>
    </w:p>
    <w:p>
      <w:pPr>
        <w:pStyle w:val="BodyText"/>
        <w:keepNext w:val="0"/>
        <w:keepLines w:val="0"/>
        <w:pageBreakBefore w:val="0"/>
        <w:widowControl w:val="0"/>
        <w:kinsoku w:val="0"/>
        <w:wordWrap/>
        <w:overflowPunct/>
        <w:topLinePunct w:val="0"/>
        <w:autoSpaceDE w:val="0"/>
        <w:autoSpaceDN w:val="0"/>
        <w:bidi w:val="0"/>
        <w:adjustRightInd w:val="0"/>
        <w:snapToGrid w:val="0"/>
        <w:spacing w:line="246"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140" w:line="225" w:lineRule="auto"/>
        <w:ind w:left="2074"/>
        <w:textAlignment w:val="baseline"/>
        <w:rPr>
          <w:rFonts w:ascii="黑体" w:eastAsia="黑体" w:hAnsi="黑体" w:cs="黑体"/>
          <w:sz w:val="43"/>
          <w:szCs w:val="43"/>
        </w:rPr>
      </w:pPr>
      <w:r>
        <w:rPr>
          <w:rFonts w:ascii="黑体" w:eastAsia="黑体" w:hAnsi="黑体" w:cs="黑体"/>
          <w:b/>
          <w:bCs/>
          <w:spacing w:val="4"/>
          <w:sz w:val="43"/>
          <w:szCs w:val="43"/>
        </w:rPr>
        <w:t>运维服务能力管理制度</w:t>
      </w:r>
    </w:p>
    <w:p>
      <w:pPr>
        <w:pStyle w:val="BodyText"/>
        <w:keepNext w:val="0"/>
        <w:keepLines w:val="0"/>
        <w:pageBreakBefore w:val="0"/>
        <w:widowControl w:val="0"/>
        <w:kinsoku w:val="0"/>
        <w:wordWrap/>
        <w:overflowPunct/>
        <w:topLinePunct w:val="0"/>
        <w:autoSpaceDE w:val="0"/>
        <w:autoSpaceDN w:val="0"/>
        <w:bidi w:val="0"/>
        <w:adjustRightInd w:val="0"/>
        <w:snapToGrid w:val="0"/>
        <w:spacing w:line="252" w:lineRule="auto"/>
        <w:textAlignment w:val="baseline"/>
      </w:pPr>
    </w:p>
    <w:p>
      <w:pPr>
        <w:pStyle w:val="BodyText"/>
        <w:keepNext w:val="0"/>
        <w:keepLines w:val="0"/>
        <w:pageBreakBefore w:val="0"/>
        <w:widowControl w:val="0"/>
        <w:kinsoku w:val="0"/>
        <w:wordWrap/>
        <w:overflowPunct/>
        <w:topLinePunct w:val="0"/>
        <w:autoSpaceDE w:val="0"/>
        <w:autoSpaceDN w:val="0"/>
        <w:bidi w:val="0"/>
        <w:adjustRightInd w:val="0"/>
        <w:snapToGrid w:val="0"/>
        <w:spacing w:line="252" w:lineRule="auto"/>
        <w:textAlignment w:val="baseline"/>
      </w:pPr>
    </w:p>
    <w:p>
      <w:pPr>
        <w:pStyle w:val="BodyText"/>
        <w:keepNext w:val="0"/>
        <w:keepLines w:val="0"/>
        <w:pageBreakBefore w:val="0"/>
        <w:widowControl w:val="0"/>
        <w:kinsoku w:val="0"/>
        <w:wordWrap/>
        <w:overflowPunct/>
        <w:topLinePunct w:val="0"/>
        <w:autoSpaceDE w:val="0"/>
        <w:autoSpaceDN w:val="0"/>
        <w:bidi w:val="0"/>
        <w:adjustRightInd w:val="0"/>
        <w:snapToGrid w:val="0"/>
        <w:spacing w:line="252" w:lineRule="auto"/>
        <w:textAlignment w:val="baseline"/>
      </w:pPr>
    </w:p>
    <w:p>
      <w:pPr>
        <w:pStyle w:val="BodyText"/>
        <w:keepNext w:val="0"/>
        <w:keepLines w:val="0"/>
        <w:pageBreakBefore w:val="0"/>
        <w:widowControl w:val="0"/>
        <w:kinsoku w:val="0"/>
        <w:wordWrap/>
        <w:overflowPunct/>
        <w:topLinePunct w:val="0"/>
        <w:autoSpaceDE w:val="0"/>
        <w:autoSpaceDN w:val="0"/>
        <w:bidi w:val="0"/>
        <w:adjustRightInd w:val="0"/>
        <w:snapToGrid w:val="0"/>
        <w:spacing w:line="252" w:lineRule="auto"/>
        <w:textAlignment w:val="baseline"/>
      </w:pPr>
    </w:p>
    <w:p>
      <w:pPr>
        <w:pStyle w:val="BodyText"/>
        <w:keepNext w:val="0"/>
        <w:keepLines w:val="0"/>
        <w:pageBreakBefore w:val="0"/>
        <w:widowControl w:val="0"/>
        <w:kinsoku w:val="0"/>
        <w:wordWrap/>
        <w:overflowPunct/>
        <w:topLinePunct w:val="0"/>
        <w:autoSpaceDE w:val="0"/>
        <w:autoSpaceDN w:val="0"/>
        <w:bidi w:val="0"/>
        <w:adjustRightInd w:val="0"/>
        <w:snapToGrid w:val="0"/>
        <w:spacing w:line="252" w:lineRule="auto"/>
        <w:textAlignment w:val="baseline"/>
      </w:pPr>
    </w:p>
    <w:p>
      <w:pPr>
        <w:pStyle w:val="BodyText"/>
        <w:keepNext w:val="0"/>
        <w:keepLines w:val="0"/>
        <w:pageBreakBefore w:val="0"/>
        <w:widowControl w:val="0"/>
        <w:kinsoku w:val="0"/>
        <w:wordWrap/>
        <w:overflowPunct/>
        <w:topLinePunct w:val="0"/>
        <w:autoSpaceDE w:val="0"/>
        <w:autoSpaceDN w:val="0"/>
        <w:bidi w:val="0"/>
        <w:adjustRightInd w:val="0"/>
        <w:snapToGrid w:val="0"/>
        <w:spacing w:line="252" w:lineRule="auto"/>
        <w:textAlignment w:val="baseline"/>
      </w:pPr>
    </w:p>
    <w:p>
      <w:pPr>
        <w:pStyle w:val="BodyText"/>
        <w:keepNext w:val="0"/>
        <w:keepLines w:val="0"/>
        <w:pageBreakBefore w:val="0"/>
        <w:widowControl w:val="0"/>
        <w:kinsoku w:val="0"/>
        <w:wordWrap/>
        <w:overflowPunct/>
        <w:topLinePunct w:val="0"/>
        <w:autoSpaceDE w:val="0"/>
        <w:autoSpaceDN w:val="0"/>
        <w:bidi w:val="0"/>
        <w:adjustRightInd w:val="0"/>
        <w:snapToGrid w:val="0"/>
        <w:spacing w:line="252" w:lineRule="auto"/>
        <w:textAlignment w:val="baseline"/>
      </w:pPr>
    </w:p>
    <w:p>
      <w:pPr>
        <w:pStyle w:val="BodyText"/>
        <w:keepNext w:val="0"/>
        <w:keepLines w:val="0"/>
        <w:pageBreakBefore w:val="0"/>
        <w:widowControl w:val="0"/>
        <w:kinsoku w:val="0"/>
        <w:wordWrap/>
        <w:overflowPunct/>
        <w:topLinePunct w:val="0"/>
        <w:autoSpaceDE w:val="0"/>
        <w:autoSpaceDN w:val="0"/>
        <w:bidi w:val="0"/>
        <w:adjustRightInd w:val="0"/>
        <w:snapToGrid w:val="0"/>
        <w:spacing w:line="252" w:lineRule="auto"/>
        <w:textAlignment w:val="baseline"/>
      </w:pPr>
    </w:p>
    <w:p>
      <w:pPr>
        <w:pStyle w:val="BodyText"/>
        <w:keepNext w:val="0"/>
        <w:keepLines w:val="0"/>
        <w:pageBreakBefore w:val="0"/>
        <w:widowControl w:val="0"/>
        <w:kinsoku w:val="0"/>
        <w:wordWrap/>
        <w:overflowPunct/>
        <w:topLinePunct w:val="0"/>
        <w:autoSpaceDE w:val="0"/>
        <w:autoSpaceDN w:val="0"/>
        <w:bidi w:val="0"/>
        <w:adjustRightInd w:val="0"/>
        <w:snapToGrid w:val="0"/>
        <w:spacing w:line="253" w:lineRule="auto"/>
        <w:textAlignment w:val="baseline"/>
      </w:pPr>
    </w:p>
    <w:p>
      <w:pPr>
        <w:pStyle w:val="BodyText"/>
        <w:keepNext w:val="0"/>
        <w:keepLines w:val="0"/>
        <w:pageBreakBefore w:val="0"/>
        <w:widowControl w:val="0"/>
        <w:kinsoku w:val="0"/>
        <w:wordWrap/>
        <w:overflowPunct/>
        <w:topLinePunct w:val="0"/>
        <w:autoSpaceDE w:val="0"/>
        <w:autoSpaceDN w:val="0"/>
        <w:bidi w:val="0"/>
        <w:adjustRightInd w:val="0"/>
        <w:snapToGrid w:val="0"/>
        <w:spacing w:line="253" w:lineRule="auto"/>
        <w:textAlignment w:val="baseline"/>
      </w:pPr>
    </w:p>
    <w:p>
      <w:pPr>
        <w:pStyle w:val="BodyText"/>
        <w:keepNext w:val="0"/>
        <w:keepLines w:val="0"/>
        <w:pageBreakBefore w:val="0"/>
        <w:widowControl w:val="0"/>
        <w:kinsoku w:val="0"/>
        <w:wordWrap/>
        <w:overflowPunct/>
        <w:topLinePunct w:val="0"/>
        <w:autoSpaceDE w:val="0"/>
        <w:autoSpaceDN w:val="0"/>
        <w:bidi w:val="0"/>
        <w:adjustRightInd w:val="0"/>
        <w:snapToGrid w:val="0"/>
        <w:spacing w:line="253" w:lineRule="auto"/>
        <w:textAlignment w:val="baseline"/>
      </w:pPr>
    </w:p>
    <w:p>
      <w:pPr>
        <w:pStyle w:val="BodyText"/>
        <w:keepNext w:val="0"/>
        <w:keepLines w:val="0"/>
        <w:pageBreakBefore w:val="0"/>
        <w:widowControl w:val="0"/>
        <w:kinsoku w:val="0"/>
        <w:wordWrap/>
        <w:overflowPunct/>
        <w:topLinePunct w:val="0"/>
        <w:autoSpaceDE w:val="0"/>
        <w:autoSpaceDN w:val="0"/>
        <w:bidi w:val="0"/>
        <w:adjustRightInd w:val="0"/>
        <w:snapToGrid w:val="0"/>
        <w:spacing w:line="253" w:lineRule="auto"/>
        <w:textAlignment w:val="baseline"/>
      </w:pPr>
    </w:p>
    <w:p>
      <w:pPr>
        <w:pStyle w:val="BodyText"/>
        <w:keepNext w:val="0"/>
        <w:keepLines w:val="0"/>
        <w:pageBreakBefore w:val="0"/>
        <w:widowControl w:val="0"/>
        <w:kinsoku w:val="0"/>
        <w:wordWrap/>
        <w:overflowPunct/>
        <w:topLinePunct w:val="0"/>
        <w:autoSpaceDE w:val="0"/>
        <w:autoSpaceDN w:val="0"/>
        <w:bidi w:val="0"/>
        <w:adjustRightInd w:val="0"/>
        <w:snapToGrid w:val="0"/>
        <w:spacing w:line="253" w:lineRule="auto"/>
        <w:textAlignment w:val="baseline"/>
      </w:pPr>
    </w:p>
    <w:p>
      <w:pPr>
        <w:pStyle w:val="BodyText"/>
        <w:keepNext w:val="0"/>
        <w:keepLines w:val="0"/>
        <w:pageBreakBefore w:val="0"/>
        <w:widowControl w:val="0"/>
        <w:kinsoku w:val="0"/>
        <w:wordWrap/>
        <w:overflowPunct/>
        <w:topLinePunct w:val="0"/>
        <w:autoSpaceDE w:val="0"/>
        <w:autoSpaceDN w:val="0"/>
        <w:bidi w:val="0"/>
        <w:adjustRightInd w:val="0"/>
        <w:snapToGrid w:val="0"/>
        <w:spacing w:line="253" w:lineRule="auto"/>
        <w:textAlignment w:val="baseline"/>
      </w:pPr>
    </w:p>
    <w:p>
      <w:pPr>
        <w:pStyle w:val="BodyText"/>
        <w:keepNext w:val="0"/>
        <w:keepLines w:val="0"/>
        <w:pageBreakBefore w:val="0"/>
        <w:widowControl w:val="0"/>
        <w:kinsoku w:val="0"/>
        <w:wordWrap/>
        <w:overflowPunct/>
        <w:topLinePunct w:val="0"/>
        <w:autoSpaceDE w:val="0"/>
        <w:autoSpaceDN w:val="0"/>
        <w:bidi w:val="0"/>
        <w:adjustRightInd w:val="0"/>
        <w:snapToGrid w:val="0"/>
        <w:spacing w:line="253" w:lineRule="auto"/>
        <w:textAlignment w:val="baseline"/>
      </w:pPr>
    </w:p>
    <w:p>
      <w:pPr>
        <w:pStyle w:val="BodyText"/>
        <w:keepNext w:val="0"/>
        <w:keepLines w:val="0"/>
        <w:pageBreakBefore w:val="0"/>
        <w:widowControl w:val="0"/>
        <w:kinsoku w:val="0"/>
        <w:wordWrap/>
        <w:overflowPunct/>
        <w:topLinePunct w:val="0"/>
        <w:autoSpaceDE w:val="0"/>
        <w:autoSpaceDN w:val="0"/>
        <w:bidi w:val="0"/>
        <w:adjustRightInd w:val="0"/>
        <w:snapToGrid w:val="0"/>
        <w:spacing w:line="253"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97" w:line="221" w:lineRule="auto"/>
        <w:ind w:left="2970"/>
        <w:textAlignment w:val="baseline"/>
        <w:rPr>
          <w:rFonts w:ascii="黑体" w:eastAsia="黑体" w:hAnsi="黑体" w:cs="黑体"/>
          <w:sz w:val="30"/>
          <w:szCs w:val="30"/>
        </w:rPr>
      </w:pPr>
      <w:r>
        <w:rPr>
          <w:rFonts w:ascii="黑体" w:eastAsia="黑体" w:hAnsi="黑体" w:cs="黑体"/>
          <w:b/>
          <w:bCs/>
          <w:spacing w:val="-3"/>
          <w:sz w:val="30"/>
          <w:szCs w:val="30"/>
        </w:rPr>
        <w:t>编制机构：</w:t>
      </w:r>
      <w:r>
        <w:rPr>
          <w:rFonts w:ascii="黑体" w:eastAsia="黑体" w:hAnsi="黑体" w:cs="黑体"/>
          <w:spacing w:val="-3"/>
          <w:sz w:val="30"/>
          <w:szCs w:val="30"/>
        </w:rPr>
        <w:t xml:space="preserve"> </w:t>
      </w:r>
      <w:r>
        <w:rPr>
          <w:rFonts w:ascii="黑体" w:eastAsia="黑体" w:hAnsi="黑体" w:cs="黑体"/>
          <w:b/>
          <w:bCs/>
          <w:spacing w:val="-3"/>
          <w:sz w:val="30"/>
          <w:szCs w:val="30"/>
        </w:rPr>
        <w:t>运维部</w:t>
      </w:r>
    </w:p>
    <w:p>
      <w:pPr>
        <w:keepNext w:val="0"/>
        <w:keepLines w:val="0"/>
        <w:pageBreakBefore w:val="0"/>
        <w:widowControl w:val="0"/>
        <w:kinsoku w:val="0"/>
        <w:wordWrap/>
        <w:overflowPunct/>
        <w:topLinePunct w:val="0"/>
        <w:autoSpaceDE w:val="0"/>
        <w:autoSpaceDN w:val="0"/>
        <w:bidi w:val="0"/>
        <w:adjustRightInd w:val="0"/>
        <w:snapToGrid w:val="0"/>
        <w:spacing w:before="299" w:line="221" w:lineRule="auto"/>
        <w:ind w:left="2961"/>
        <w:textAlignment w:val="baseline"/>
        <w:rPr>
          <w:rFonts w:ascii="黑体" w:eastAsia="黑体" w:hAnsi="黑体" w:cs="黑体"/>
          <w:sz w:val="30"/>
          <w:szCs w:val="30"/>
        </w:rPr>
      </w:pPr>
      <w:r>
        <w:rPr>
          <w:rFonts w:ascii="黑体" w:eastAsia="黑体" w:hAnsi="黑体" w:cs="黑体"/>
          <w:b/>
          <w:bCs/>
          <w:spacing w:val="-3"/>
          <w:sz w:val="30"/>
          <w:szCs w:val="30"/>
        </w:rPr>
        <w:t>编制时间：</w:t>
      </w:r>
      <w:r>
        <w:rPr>
          <w:rFonts w:ascii="Calibri" w:eastAsia="Calibri" w:hAnsi="Calibri" w:cs="Calibri"/>
          <w:b/>
          <w:bCs/>
          <w:spacing w:val="-3"/>
          <w:sz w:val="30"/>
          <w:szCs w:val="30"/>
        </w:rPr>
        <w:t>202</w:t>
      </w:r>
      <w:r>
        <w:rPr>
          <w:rFonts w:ascii="Calibri" w:eastAsia="宋体" w:hAnsi="Calibri" w:cs="Calibri" w:hint="eastAsia"/>
          <w:b/>
          <w:bCs/>
          <w:spacing w:val="-3"/>
          <w:sz w:val="30"/>
          <w:szCs w:val="30"/>
          <w:lang w:val="en-US" w:eastAsia="zh-CN"/>
        </w:rPr>
        <w:t>5</w:t>
      </w:r>
      <w:r>
        <w:rPr>
          <w:rFonts w:ascii="黑体" w:eastAsia="黑体" w:hAnsi="黑体" w:cs="黑体"/>
          <w:b/>
          <w:bCs/>
          <w:spacing w:val="-3"/>
          <w:sz w:val="30"/>
          <w:szCs w:val="30"/>
        </w:rPr>
        <w:t>年0</w:t>
      </w:r>
      <w:r>
        <w:rPr>
          <w:rFonts w:ascii="Calibri" w:eastAsia="Calibri" w:hAnsi="Calibri" w:cs="Calibri"/>
          <w:b/>
          <w:bCs/>
          <w:spacing w:val="-3"/>
          <w:sz w:val="30"/>
          <w:szCs w:val="30"/>
        </w:rPr>
        <w:t>1</w:t>
      </w:r>
      <w:r>
        <w:rPr>
          <w:rFonts w:ascii="黑体" w:eastAsia="黑体" w:hAnsi="黑体" w:cs="黑体"/>
          <w:b/>
          <w:bCs/>
          <w:spacing w:val="-3"/>
          <w:sz w:val="30"/>
          <w:szCs w:val="30"/>
        </w:rPr>
        <w:t>月08日</w:t>
      </w:r>
    </w:p>
    <w:p>
      <w:pPr>
        <w:keepNext w:val="0"/>
        <w:keepLines w:val="0"/>
        <w:pageBreakBefore w:val="0"/>
        <w:widowControl w:val="0"/>
        <w:kinsoku w:val="0"/>
        <w:wordWrap/>
        <w:overflowPunct/>
        <w:topLinePunct w:val="0"/>
        <w:autoSpaceDE w:val="0"/>
        <w:autoSpaceDN w:val="0"/>
        <w:bidi w:val="0"/>
        <w:adjustRightInd w:val="0"/>
        <w:snapToGrid w:val="0"/>
        <w:spacing w:before="295" w:line="222" w:lineRule="auto"/>
        <w:ind w:left="2966"/>
        <w:textAlignment w:val="baseline"/>
        <w:rPr>
          <w:rFonts w:ascii="Calibri" w:eastAsia="Calibri" w:hAnsi="Calibri" w:cs="Calibri"/>
          <w:sz w:val="30"/>
          <w:szCs w:val="30"/>
        </w:rPr>
      </w:pPr>
      <w:r>
        <w:rPr>
          <w:rFonts w:ascii="黑体" w:eastAsia="黑体" w:hAnsi="黑体" w:cs="黑体"/>
          <w:b/>
          <w:bCs/>
          <w:spacing w:val="-2"/>
          <w:sz w:val="30"/>
          <w:szCs w:val="30"/>
        </w:rPr>
        <w:t>版本名称：CYYH</w:t>
      </w:r>
      <w:r>
        <w:rPr>
          <w:rFonts w:ascii="Calibri" w:eastAsia="Calibri" w:hAnsi="Calibri" w:cs="Calibri"/>
          <w:b/>
          <w:bCs/>
          <w:spacing w:val="-2"/>
          <w:sz w:val="30"/>
          <w:szCs w:val="30"/>
        </w:rPr>
        <w:t>-ITSS-06-01</w:t>
      </w:r>
    </w:p>
    <w:p>
      <w:pPr>
        <w:keepNext w:val="0"/>
        <w:keepLines w:val="0"/>
        <w:pageBreakBefore w:val="0"/>
        <w:widowControl w:val="0"/>
        <w:kinsoku w:val="0"/>
        <w:wordWrap/>
        <w:overflowPunct/>
        <w:topLinePunct w:val="0"/>
        <w:autoSpaceDE w:val="0"/>
        <w:autoSpaceDN w:val="0"/>
        <w:bidi w:val="0"/>
        <w:adjustRightInd w:val="0"/>
        <w:snapToGrid w:val="0"/>
        <w:spacing w:before="300" w:line="222" w:lineRule="auto"/>
        <w:ind w:left="2967"/>
        <w:textAlignment w:val="baseline"/>
        <w:rPr>
          <w:rFonts w:ascii="黑体" w:eastAsia="黑体" w:hAnsi="黑体" w:cs="黑体"/>
          <w:sz w:val="30"/>
          <w:szCs w:val="30"/>
        </w:rPr>
      </w:pPr>
      <w:r>
        <w:rPr>
          <w:rFonts w:ascii="黑体" w:eastAsia="黑体" w:hAnsi="黑体" w:cs="黑体"/>
          <w:b/>
          <w:bCs/>
          <w:spacing w:val="-4"/>
          <w:sz w:val="30"/>
          <w:szCs w:val="30"/>
        </w:rPr>
        <w:t>文件起草人：张延山</w:t>
      </w:r>
    </w:p>
    <w:p>
      <w:pPr>
        <w:keepNext w:val="0"/>
        <w:keepLines w:val="0"/>
        <w:pageBreakBefore w:val="0"/>
        <w:widowControl w:val="0"/>
        <w:kinsoku w:val="0"/>
        <w:wordWrap/>
        <w:overflowPunct/>
        <w:topLinePunct w:val="0"/>
        <w:autoSpaceDE w:val="0"/>
        <w:autoSpaceDN w:val="0"/>
        <w:bidi w:val="0"/>
        <w:adjustRightInd w:val="0"/>
        <w:snapToGrid w:val="0"/>
        <w:spacing w:before="301" w:line="222" w:lineRule="auto"/>
        <w:ind w:left="2967"/>
        <w:textAlignment w:val="baseline"/>
        <w:rPr>
          <w:rFonts w:ascii="黑体" w:eastAsia="黑体" w:hAnsi="黑体" w:cs="黑体"/>
          <w:sz w:val="30"/>
          <w:szCs w:val="30"/>
        </w:rPr>
      </w:pPr>
      <w:r>
        <w:rPr>
          <w:rFonts w:ascii="黑体" w:eastAsia="黑体" w:hAnsi="黑体" w:cs="黑体"/>
          <w:b/>
          <w:bCs/>
          <w:spacing w:val="-6"/>
          <w:sz w:val="30"/>
          <w:szCs w:val="30"/>
        </w:rPr>
        <w:t>文件审核人：姜晓建</w:t>
      </w:r>
    </w:p>
    <w:p>
      <w:pPr>
        <w:keepNext w:val="0"/>
        <w:keepLines w:val="0"/>
        <w:pageBreakBefore w:val="0"/>
        <w:widowControl w:val="0"/>
        <w:kinsoku w:val="0"/>
        <w:wordWrap/>
        <w:overflowPunct/>
        <w:topLinePunct w:val="0"/>
        <w:autoSpaceDE w:val="0"/>
        <w:autoSpaceDN w:val="0"/>
        <w:bidi w:val="0"/>
        <w:adjustRightInd w:val="0"/>
        <w:snapToGrid w:val="0"/>
        <w:spacing w:before="302" w:line="221" w:lineRule="auto"/>
        <w:ind w:left="2967"/>
        <w:textAlignment w:val="baseline"/>
        <w:rPr>
          <w:rFonts w:ascii="黑体" w:eastAsia="黑体" w:hAnsi="黑体" w:cs="黑体"/>
          <w:sz w:val="30"/>
          <w:szCs w:val="30"/>
        </w:rPr>
      </w:pPr>
      <w:r>
        <w:rPr>
          <w:rFonts w:ascii="黑体" w:eastAsia="黑体" w:hAnsi="黑体" w:cs="黑体"/>
          <w:b/>
          <w:bCs/>
          <w:spacing w:val="-6"/>
          <w:sz w:val="30"/>
          <w:szCs w:val="30"/>
        </w:rPr>
        <w:t>文件审批人：谢晓彤</w:t>
      </w:r>
    </w:p>
    <w:p>
      <w:pPr>
        <w:keepNext w:val="0"/>
        <w:keepLines w:val="0"/>
        <w:pageBreakBefore w:val="0"/>
        <w:widowControl w:val="0"/>
        <w:kinsoku w:val="0"/>
        <w:wordWrap/>
        <w:overflowPunct/>
        <w:topLinePunct w:val="0"/>
        <w:autoSpaceDE w:val="0"/>
        <w:autoSpaceDN w:val="0"/>
        <w:bidi w:val="0"/>
        <w:adjustRightInd w:val="0"/>
        <w:snapToGrid w:val="0"/>
        <w:spacing w:before="304" w:line="221" w:lineRule="auto"/>
        <w:ind w:left="2961"/>
        <w:textAlignment w:val="baseline"/>
        <w:rPr>
          <w:rFonts w:ascii="黑体" w:eastAsia="黑体" w:hAnsi="黑体" w:cs="黑体"/>
          <w:sz w:val="30"/>
          <w:szCs w:val="30"/>
        </w:rPr>
      </w:pPr>
      <w:r>
        <w:rPr>
          <w:rFonts w:ascii="黑体" w:eastAsia="黑体" w:hAnsi="黑体" w:cs="黑体"/>
          <w:b/>
          <w:bCs/>
          <w:spacing w:val="-5"/>
          <w:sz w:val="30"/>
          <w:szCs w:val="30"/>
        </w:rPr>
        <w:t>生效时间：</w:t>
      </w:r>
      <w:r>
        <w:rPr>
          <w:rFonts w:ascii="Calibri" w:eastAsia="Calibri" w:hAnsi="Calibri" w:cs="Calibri"/>
          <w:b/>
          <w:bCs/>
          <w:spacing w:val="-5"/>
          <w:sz w:val="30"/>
          <w:szCs w:val="30"/>
          <w:u w:val="single" w:color="auto"/>
        </w:rPr>
        <w:t xml:space="preserve">  202</w:t>
      </w:r>
      <w:r>
        <w:rPr>
          <w:rFonts w:ascii="Calibri" w:eastAsia="宋体" w:hAnsi="Calibri" w:cs="Calibri" w:hint="eastAsia"/>
          <w:b/>
          <w:bCs/>
          <w:spacing w:val="-5"/>
          <w:sz w:val="30"/>
          <w:szCs w:val="30"/>
          <w:u w:val="single" w:color="auto"/>
          <w:lang w:val="en-US" w:eastAsia="zh-CN"/>
        </w:rPr>
        <w:t>5</w:t>
      </w:r>
      <w:r>
        <w:rPr>
          <w:rFonts w:ascii="Calibri" w:eastAsia="Calibri" w:hAnsi="Calibri" w:cs="Calibri"/>
          <w:b/>
          <w:bCs/>
          <w:spacing w:val="12"/>
          <w:sz w:val="30"/>
          <w:szCs w:val="30"/>
          <w:u w:val="single" w:color="auto"/>
        </w:rPr>
        <w:t xml:space="preserve">    </w:t>
      </w:r>
      <w:r>
        <w:rPr>
          <w:rFonts w:ascii="Calibri" w:eastAsia="Calibri" w:hAnsi="Calibri" w:cs="Calibri"/>
          <w:b/>
          <w:bCs/>
          <w:spacing w:val="-55"/>
          <w:sz w:val="30"/>
          <w:szCs w:val="30"/>
        </w:rPr>
        <w:t xml:space="preserve"> </w:t>
      </w:r>
      <w:r>
        <w:rPr>
          <w:rFonts w:ascii="黑体" w:eastAsia="黑体" w:hAnsi="黑体" w:cs="黑体"/>
          <w:b/>
          <w:bCs/>
          <w:spacing w:val="-5"/>
          <w:sz w:val="30"/>
          <w:szCs w:val="30"/>
        </w:rPr>
        <w:t>年</w:t>
      </w:r>
      <w:r>
        <w:rPr>
          <w:rFonts w:ascii="黑体" w:eastAsia="黑体" w:hAnsi="黑体" w:cs="黑体"/>
          <w:spacing w:val="17"/>
          <w:sz w:val="30"/>
          <w:szCs w:val="30"/>
          <w:u w:val="single" w:color="auto"/>
        </w:rPr>
        <w:t xml:space="preserve"> </w:t>
      </w:r>
      <w:r>
        <w:rPr>
          <w:rFonts w:ascii="黑体" w:eastAsia="黑体" w:hAnsi="黑体" w:cs="黑体"/>
          <w:b/>
          <w:bCs/>
          <w:spacing w:val="-5"/>
          <w:sz w:val="30"/>
          <w:szCs w:val="30"/>
          <w:u w:val="single" w:color="auto"/>
        </w:rPr>
        <w:t>0</w:t>
      </w:r>
      <w:r>
        <w:rPr>
          <w:rFonts w:ascii="Calibri" w:eastAsia="Calibri" w:hAnsi="Calibri" w:cs="Calibri"/>
          <w:b/>
          <w:bCs/>
          <w:spacing w:val="-5"/>
          <w:sz w:val="30"/>
          <w:szCs w:val="30"/>
          <w:u w:val="single" w:color="auto"/>
        </w:rPr>
        <w:t>1</w:t>
      </w:r>
      <w:r>
        <w:rPr>
          <w:rFonts w:ascii="Calibri" w:eastAsia="Calibri" w:hAnsi="Calibri" w:cs="Calibri"/>
          <w:b/>
          <w:bCs/>
          <w:spacing w:val="21"/>
          <w:sz w:val="30"/>
          <w:szCs w:val="30"/>
          <w:u w:val="single" w:color="auto"/>
        </w:rPr>
        <w:t xml:space="preserve"> </w:t>
      </w:r>
      <w:r>
        <w:rPr>
          <w:rFonts w:ascii="黑体" w:eastAsia="黑体" w:hAnsi="黑体" w:cs="黑体"/>
          <w:b/>
          <w:bCs/>
          <w:spacing w:val="-5"/>
          <w:sz w:val="30"/>
          <w:szCs w:val="30"/>
        </w:rPr>
        <w:t>月</w:t>
      </w:r>
      <w:r>
        <w:rPr>
          <w:rFonts w:ascii="黑体" w:eastAsia="黑体" w:hAnsi="黑体" w:cs="黑体"/>
          <w:spacing w:val="20"/>
          <w:sz w:val="30"/>
          <w:szCs w:val="30"/>
          <w:u w:val="single" w:color="auto"/>
        </w:rPr>
        <w:t xml:space="preserve"> </w:t>
      </w:r>
      <w:r>
        <w:rPr>
          <w:rFonts w:ascii="黑体" w:eastAsia="黑体" w:hAnsi="黑体" w:cs="黑体"/>
          <w:b/>
          <w:bCs/>
          <w:spacing w:val="-5"/>
          <w:sz w:val="30"/>
          <w:szCs w:val="30"/>
          <w:u w:val="single" w:color="auto"/>
        </w:rPr>
        <w:t>0</w:t>
      </w:r>
      <w:r>
        <w:rPr>
          <w:rFonts w:ascii="Calibri" w:eastAsia="Calibri" w:hAnsi="Calibri" w:cs="Calibri"/>
          <w:b/>
          <w:bCs/>
          <w:spacing w:val="-5"/>
          <w:sz w:val="30"/>
          <w:szCs w:val="30"/>
          <w:u w:val="single" w:color="auto"/>
        </w:rPr>
        <w:t>8</w:t>
      </w:r>
      <w:r>
        <w:rPr>
          <w:rFonts w:ascii="Calibri" w:eastAsia="Calibri" w:hAnsi="Calibri" w:cs="Calibri"/>
          <w:b/>
          <w:bCs/>
          <w:spacing w:val="13"/>
          <w:sz w:val="30"/>
          <w:szCs w:val="30"/>
          <w:u w:val="single" w:color="auto"/>
        </w:rPr>
        <w:t xml:space="preserve"> </w:t>
      </w:r>
      <w:r>
        <w:rPr>
          <w:rFonts w:ascii="Calibri" w:eastAsia="Calibri" w:hAnsi="Calibri" w:cs="Calibri"/>
          <w:b/>
          <w:bCs/>
          <w:spacing w:val="-5"/>
          <w:sz w:val="30"/>
          <w:szCs w:val="30"/>
        </w:rPr>
        <w:t xml:space="preserve"> </w:t>
      </w:r>
      <w:r>
        <w:rPr>
          <w:rFonts w:ascii="黑体" w:eastAsia="黑体" w:hAnsi="黑体" w:cs="黑体"/>
          <w:b/>
          <w:bCs/>
          <w:spacing w:val="-5"/>
          <w:sz w:val="30"/>
          <w:szCs w:val="30"/>
        </w:rPr>
        <w:t>日</w:t>
      </w:r>
    </w:p>
    <w:p>
      <w:pPr>
        <w:keepNext w:val="0"/>
        <w:keepLines w:val="0"/>
        <w:pageBreakBefore w:val="0"/>
        <w:widowControl w:val="0"/>
        <w:kinsoku w:val="0"/>
        <w:wordWrap/>
        <w:overflowPunct/>
        <w:topLinePunct w:val="0"/>
        <w:autoSpaceDE w:val="0"/>
        <w:autoSpaceDN w:val="0"/>
        <w:bidi w:val="0"/>
        <w:adjustRightInd w:val="0"/>
        <w:snapToGrid w:val="0"/>
        <w:spacing w:line="221" w:lineRule="auto"/>
        <w:textAlignment w:val="baseline"/>
        <w:rPr>
          <w:rFonts w:ascii="黑体" w:eastAsia="黑体" w:hAnsi="黑体" w:cs="黑体"/>
          <w:sz w:val="30"/>
          <w:szCs w:val="30"/>
        </w:rPr>
        <w:sectPr>
          <w:footerReference w:type="default" r:id="rId5"/>
          <w:pgSz w:w="11910" w:h="16840"/>
          <w:pgMar w:top="895" w:right="1786" w:bottom="1578" w:left="1696" w:header="0" w:footer="1343" w:gutter="0"/>
          <w:cols w:num="1" w:space="720"/>
        </w:sectPr>
      </w:pPr>
    </w:p>
    <w:p>
      <w:pPr>
        <w:keepNext w:val="0"/>
        <w:keepLines w:val="0"/>
        <w:pageBreakBefore w:val="0"/>
        <w:widowControl w:val="0"/>
        <w:kinsoku w:val="0"/>
        <w:wordWrap/>
        <w:overflowPunct/>
        <w:topLinePunct w:val="0"/>
        <w:autoSpaceDE w:val="0"/>
        <w:autoSpaceDN w:val="0"/>
        <w:bidi w:val="0"/>
        <w:adjustRightInd w:val="0"/>
        <w:snapToGrid w:val="0"/>
        <w:spacing w:line="426" w:lineRule="exact"/>
        <w:textAlignment w:val="baseline"/>
      </w:pPr>
    </w:p>
    <w:p>
      <w:pPr>
        <w:pStyle w:val="BodyText"/>
        <w:keepNext w:val="0"/>
        <w:keepLines w:val="0"/>
        <w:pageBreakBefore w:val="0"/>
        <w:widowControl w:val="0"/>
        <w:kinsoku w:val="0"/>
        <w:wordWrap/>
        <w:overflowPunct/>
        <w:topLinePunct w:val="0"/>
        <w:autoSpaceDE w:val="0"/>
        <w:autoSpaceDN w:val="0"/>
        <w:bidi w:val="0"/>
        <w:adjustRightInd w:val="0"/>
        <w:snapToGrid w:val="0"/>
        <w:spacing w:line="319"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98" w:line="222" w:lineRule="auto"/>
        <w:ind w:left="3420"/>
        <w:textAlignment w:val="baseline"/>
        <w:rPr>
          <w:rFonts w:ascii="黑体" w:eastAsia="黑体" w:hAnsi="黑体" w:cs="黑体"/>
          <w:sz w:val="30"/>
          <w:szCs w:val="30"/>
        </w:rPr>
      </w:pPr>
      <w:r>
        <w:rPr>
          <w:rFonts w:ascii="黑体" w:eastAsia="黑体" w:hAnsi="黑体" w:cs="黑体"/>
          <w:b/>
          <w:bCs/>
          <w:spacing w:val="-5"/>
          <w:sz w:val="30"/>
          <w:szCs w:val="30"/>
        </w:rPr>
        <w:t>文件修改记录</w:t>
      </w:r>
    </w:p>
    <w:p>
      <w:pPr>
        <w:keepNext w:val="0"/>
        <w:keepLines w:val="0"/>
        <w:pageBreakBefore w:val="0"/>
        <w:widowControl w:val="0"/>
        <w:kinsoku w:val="0"/>
        <w:wordWrap/>
        <w:overflowPunct/>
        <w:topLinePunct w:val="0"/>
        <w:autoSpaceDE w:val="0"/>
        <w:autoSpaceDN w:val="0"/>
        <w:bidi w:val="0"/>
        <w:adjustRightInd w:val="0"/>
        <w:snapToGrid w:val="0"/>
        <w:spacing w:line="123" w:lineRule="exact"/>
        <w:textAlignment w:val="baseline"/>
      </w:pPr>
    </w:p>
    <w:tbl>
      <w:tblPr>
        <w:tblStyle w:val="TableNormal0"/>
        <w:tblW w:w="8508" w:type="dxa"/>
        <w:tblInd w:w="5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582"/>
        <w:gridCol w:w="1843"/>
        <w:gridCol w:w="1693"/>
        <w:gridCol w:w="1693"/>
        <w:gridCol w:w="1697"/>
      </w:tblGrid>
      <w:tr>
        <w:tblPrEx>
          <w:tblW w:w="8508" w:type="dxa"/>
          <w:tblInd w:w="5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632"/>
        </w:trPr>
        <w:tc>
          <w:tcPr>
            <w:tcW w:w="1582" w:type="dxa"/>
          </w:tcPr>
          <w:p>
            <w:pPr>
              <w:keepNext w:val="0"/>
              <w:keepLines w:val="0"/>
              <w:pageBreakBefore w:val="0"/>
              <w:widowControl w:val="0"/>
              <w:kinsoku w:val="0"/>
              <w:wordWrap/>
              <w:overflowPunct/>
              <w:topLinePunct w:val="0"/>
              <w:autoSpaceDE w:val="0"/>
              <w:autoSpaceDN w:val="0"/>
              <w:bidi w:val="0"/>
              <w:adjustRightInd w:val="0"/>
              <w:snapToGrid w:val="0"/>
              <w:spacing w:before="178" w:line="222" w:lineRule="auto"/>
              <w:ind w:left="229"/>
              <w:textAlignment w:val="baseline"/>
              <w:rPr>
                <w:rFonts w:ascii="黑体" w:eastAsia="黑体" w:hAnsi="黑体" w:cs="黑体"/>
                <w:sz w:val="28"/>
                <w:szCs w:val="28"/>
              </w:rPr>
            </w:pPr>
            <w:r>
              <w:rPr>
                <w:rFonts w:ascii="黑体" w:eastAsia="黑体" w:hAnsi="黑体" w:cs="黑体"/>
                <w:spacing w:val="-4"/>
                <w:sz w:val="28"/>
                <w:szCs w:val="28"/>
              </w:rPr>
              <w:t>文件版本</w:t>
            </w:r>
          </w:p>
        </w:tc>
        <w:tc>
          <w:tcPr>
            <w:tcW w:w="1843" w:type="dxa"/>
          </w:tcPr>
          <w:p>
            <w:pPr>
              <w:keepNext w:val="0"/>
              <w:keepLines w:val="0"/>
              <w:pageBreakBefore w:val="0"/>
              <w:widowControl w:val="0"/>
              <w:kinsoku w:val="0"/>
              <w:wordWrap/>
              <w:overflowPunct/>
              <w:topLinePunct w:val="0"/>
              <w:autoSpaceDE w:val="0"/>
              <w:autoSpaceDN w:val="0"/>
              <w:bidi w:val="0"/>
              <w:adjustRightInd w:val="0"/>
              <w:snapToGrid w:val="0"/>
              <w:spacing w:before="178" w:line="222" w:lineRule="auto"/>
              <w:ind w:left="368"/>
              <w:textAlignment w:val="baseline"/>
              <w:rPr>
                <w:rFonts w:ascii="黑体" w:eastAsia="黑体" w:hAnsi="黑体" w:cs="黑体"/>
                <w:sz w:val="28"/>
                <w:szCs w:val="28"/>
              </w:rPr>
            </w:pPr>
            <w:r>
              <w:rPr>
                <w:rFonts w:ascii="黑体" w:eastAsia="黑体" w:hAnsi="黑体" w:cs="黑体"/>
                <w:spacing w:val="-3"/>
                <w:sz w:val="28"/>
                <w:szCs w:val="28"/>
              </w:rPr>
              <w:t>修订内容</w:t>
            </w:r>
          </w:p>
        </w:tc>
        <w:tc>
          <w:tcPr>
            <w:tcW w:w="1693" w:type="dxa"/>
          </w:tcPr>
          <w:p>
            <w:pPr>
              <w:keepNext w:val="0"/>
              <w:keepLines w:val="0"/>
              <w:pageBreakBefore w:val="0"/>
              <w:widowControl w:val="0"/>
              <w:kinsoku w:val="0"/>
              <w:wordWrap/>
              <w:overflowPunct/>
              <w:topLinePunct w:val="0"/>
              <w:autoSpaceDE w:val="0"/>
              <w:autoSpaceDN w:val="0"/>
              <w:bidi w:val="0"/>
              <w:adjustRightInd w:val="0"/>
              <w:snapToGrid w:val="0"/>
              <w:spacing w:before="178" w:line="222" w:lineRule="auto"/>
              <w:ind w:left="433"/>
              <w:textAlignment w:val="baseline"/>
              <w:rPr>
                <w:rFonts w:ascii="黑体" w:eastAsia="黑体" w:hAnsi="黑体" w:cs="黑体"/>
                <w:sz w:val="28"/>
                <w:szCs w:val="28"/>
              </w:rPr>
            </w:pPr>
            <w:r>
              <w:rPr>
                <w:rFonts w:ascii="黑体" w:eastAsia="黑体" w:hAnsi="黑体" w:cs="黑体"/>
                <w:spacing w:val="-3"/>
                <w:sz w:val="28"/>
                <w:szCs w:val="28"/>
              </w:rPr>
              <w:t>修改人</w:t>
            </w:r>
          </w:p>
        </w:tc>
        <w:tc>
          <w:tcPr>
            <w:tcW w:w="1693" w:type="dxa"/>
          </w:tcPr>
          <w:p>
            <w:pPr>
              <w:keepNext w:val="0"/>
              <w:keepLines w:val="0"/>
              <w:pageBreakBefore w:val="0"/>
              <w:widowControl w:val="0"/>
              <w:kinsoku w:val="0"/>
              <w:wordWrap/>
              <w:overflowPunct/>
              <w:topLinePunct w:val="0"/>
              <w:autoSpaceDE w:val="0"/>
              <w:autoSpaceDN w:val="0"/>
              <w:bidi w:val="0"/>
              <w:adjustRightInd w:val="0"/>
              <w:snapToGrid w:val="0"/>
              <w:spacing w:before="178" w:line="223" w:lineRule="auto"/>
              <w:ind w:left="443"/>
              <w:textAlignment w:val="baseline"/>
              <w:rPr>
                <w:rFonts w:ascii="黑体" w:eastAsia="黑体" w:hAnsi="黑体" w:cs="黑体"/>
                <w:sz w:val="28"/>
                <w:szCs w:val="28"/>
              </w:rPr>
            </w:pPr>
            <w:r>
              <w:rPr>
                <w:rFonts w:ascii="黑体" w:eastAsia="黑体" w:hAnsi="黑体" w:cs="黑体"/>
                <w:spacing w:val="-6"/>
                <w:sz w:val="28"/>
                <w:szCs w:val="28"/>
              </w:rPr>
              <w:t>审核人</w:t>
            </w:r>
          </w:p>
        </w:tc>
        <w:tc>
          <w:tcPr>
            <w:tcW w:w="1697" w:type="dxa"/>
          </w:tcPr>
          <w:p>
            <w:pPr>
              <w:keepNext w:val="0"/>
              <w:keepLines w:val="0"/>
              <w:pageBreakBefore w:val="0"/>
              <w:widowControl w:val="0"/>
              <w:kinsoku w:val="0"/>
              <w:wordWrap/>
              <w:overflowPunct/>
              <w:topLinePunct w:val="0"/>
              <w:autoSpaceDE w:val="0"/>
              <w:autoSpaceDN w:val="0"/>
              <w:bidi w:val="0"/>
              <w:adjustRightInd w:val="0"/>
              <w:snapToGrid w:val="0"/>
              <w:spacing w:before="177" w:line="222" w:lineRule="auto"/>
              <w:ind w:left="331"/>
              <w:textAlignment w:val="baseline"/>
              <w:rPr>
                <w:rFonts w:ascii="黑体" w:eastAsia="黑体" w:hAnsi="黑体" w:cs="黑体"/>
                <w:sz w:val="28"/>
                <w:szCs w:val="28"/>
              </w:rPr>
            </w:pPr>
            <w:r>
              <w:rPr>
                <w:rFonts w:ascii="黑体" w:eastAsia="黑体" w:hAnsi="黑体" w:cs="黑体"/>
                <w:spacing w:val="-2"/>
                <w:sz w:val="28"/>
                <w:szCs w:val="28"/>
              </w:rPr>
              <w:t>生效日期</w:t>
            </w:r>
          </w:p>
        </w:tc>
      </w:tr>
      <w:tr>
        <w:tblPrEx>
          <w:tblW w:w="8508" w:type="dxa"/>
          <w:tblInd w:w="53" w:type="dxa"/>
          <w:tblLayout w:type="fixed"/>
          <w:tblCellMar>
            <w:top w:w="0" w:type="dxa"/>
            <w:left w:w="0" w:type="dxa"/>
            <w:bottom w:w="0" w:type="dxa"/>
            <w:right w:w="0" w:type="dxa"/>
          </w:tblCellMar>
        </w:tblPrEx>
        <w:trPr>
          <w:trHeight w:val="865"/>
        </w:trPr>
        <w:tc>
          <w:tcPr>
            <w:tcW w:w="1582" w:type="dxa"/>
          </w:tcPr>
          <w:p>
            <w:pPr>
              <w:keepNext w:val="0"/>
              <w:keepLines w:val="0"/>
              <w:pageBreakBefore w:val="0"/>
              <w:widowControl w:val="0"/>
              <w:kinsoku w:val="0"/>
              <w:wordWrap/>
              <w:overflowPunct/>
              <w:topLinePunct w:val="0"/>
              <w:autoSpaceDE w:val="0"/>
              <w:autoSpaceDN w:val="0"/>
              <w:bidi w:val="0"/>
              <w:adjustRightInd w:val="0"/>
              <w:snapToGrid w:val="0"/>
              <w:spacing w:before="177" w:line="241" w:lineRule="auto"/>
              <w:ind w:left="310"/>
              <w:textAlignment w:val="baseline"/>
              <w:rPr>
                <w:rFonts w:ascii="黑体" w:eastAsia="黑体" w:hAnsi="黑体" w:cs="黑体"/>
                <w:sz w:val="28"/>
                <w:szCs w:val="28"/>
              </w:rPr>
            </w:pPr>
            <w:r>
              <w:rPr>
                <w:rFonts w:ascii="黑体" w:eastAsia="黑体" w:hAnsi="黑体" w:cs="黑体"/>
                <w:spacing w:val="-1"/>
                <w:sz w:val="28"/>
                <w:szCs w:val="28"/>
              </w:rPr>
              <w:t>V1.0</w:t>
            </w:r>
          </w:p>
        </w:tc>
        <w:tc>
          <w:tcPr>
            <w:tcW w:w="1843" w:type="dxa"/>
          </w:tcPr>
          <w:p>
            <w:pPr>
              <w:keepNext w:val="0"/>
              <w:keepLines w:val="0"/>
              <w:pageBreakBefore w:val="0"/>
              <w:widowControl w:val="0"/>
              <w:kinsoku w:val="0"/>
              <w:wordWrap/>
              <w:overflowPunct/>
              <w:topLinePunct w:val="0"/>
              <w:autoSpaceDE w:val="0"/>
              <w:autoSpaceDN w:val="0"/>
              <w:bidi w:val="0"/>
              <w:adjustRightInd w:val="0"/>
              <w:snapToGrid w:val="0"/>
              <w:spacing w:before="178" w:line="223" w:lineRule="auto"/>
              <w:ind w:left="559" w:right="27" w:hanging="420"/>
              <w:textAlignment w:val="baseline"/>
              <w:rPr>
                <w:rFonts w:ascii="黑体" w:eastAsia="黑体" w:hAnsi="黑体" w:cs="黑体"/>
                <w:sz w:val="28"/>
                <w:szCs w:val="28"/>
              </w:rPr>
            </w:pPr>
            <w:r>
              <w:rPr>
                <w:rFonts w:ascii="黑体" w:eastAsia="黑体" w:hAnsi="黑体" w:cs="黑体"/>
                <w:spacing w:val="-2"/>
                <w:sz w:val="28"/>
                <w:szCs w:val="28"/>
              </w:rPr>
              <w:t>初始版本，文</w:t>
            </w:r>
            <w:r>
              <w:rPr>
                <w:rFonts w:ascii="黑体" w:eastAsia="黑体" w:hAnsi="黑体" w:cs="黑体"/>
                <w:spacing w:val="-3"/>
                <w:sz w:val="28"/>
                <w:szCs w:val="28"/>
              </w:rPr>
              <w:t>档建立</w:t>
            </w:r>
          </w:p>
        </w:tc>
        <w:tc>
          <w:tcPr>
            <w:tcW w:w="1693" w:type="dxa"/>
          </w:tcPr>
          <w:p>
            <w:pPr>
              <w:keepNext w:val="0"/>
              <w:keepLines w:val="0"/>
              <w:pageBreakBefore w:val="0"/>
              <w:widowControl w:val="0"/>
              <w:kinsoku w:val="0"/>
              <w:wordWrap/>
              <w:overflowPunct/>
              <w:topLinePunct w:val="0"/>
              <w:autoSpaceDE w:val="0"/>
              <w:autoSpaceDN w:val="0"/>
              <w:bidi w:val="0"/>
              <w:adjustRightInd w:val="0"/>
              <w:snapToGrid w:val="0"/>
              <w:spacing w:before="177" w:line="223" w:lineRule="auto"/>
              <w:ind w:left="444"/>
              <w:textAlignment w:val="baseline"/>
              <w:rPr>
                <w:rFonts w:ascii="黑体" w:eastAsia="黑体" w:hAnsi="黑体" w:cs="黑体"/>
                <w:sz w:val="28"/>
                <w:szCs w:val="28"/>
              </w:rPr>
            </w:pPr>
            <w:r>
              <w:rPr>
                <w:rFonts w:ascii="黑体" w:eastAsia="黑体" w:hAnsi="黑体" w:cs="黑体"/>
                <w:spacing w:val="-7"/>
                <w:sz w:val="28"/>
                <w:szCs w:val="28"/>
              </w:rPr>
              <w:t>张延山</w:t>
            </w:r>
          </w:p>
        </w:tc>
        <w:tc>
          <w:tcPr>
            <w:tcW w:w="1693" w:type="dxa"/>
          </w:tcPr>
          <w:p>
            <w:pPr>
              <w:keepNext w:val="0"/>
              <w:keepLines w:val="0"/>
              <w:pageBreakBefore w:val="0"/>
              <w:widowControl w:val="0"/>
              <w:kinsoku w:val="0"/>
              <w:wordWrap/>
              <w:overflowPunct/>
              <w:topLinePunct w:val="0"/>
              <w:autoSpaceDE w:val="0"/>
              <w:autoSpaceDN w:val="0"/>
              <w:bidi w:val="0"/>
              <w:adjustRightInd w:val="0"/>
              <w:snapToGrid w:val="0"/>
              <w:spacing w:before="177" w:line="222" w:lineRule="auto"/>
              <w:ind w:left="441"/>
              <w:textAlignment w:val="baseline"/>
              <w:rPr>
                <w:rFonts w:ascii="黑体" w:eastAsia="黑体" w:hAnsi="黑体" w:cs="黑体"/>
                <w:sz w:val="28"/>
                <w:szCs w:val="28"/>
              </w:rPr>
            </w:pPr>
            <w:r>
              <w:rPr>
                <w:rFonts w:ascii="黑体" w:eastAsia="黑体" w:hAnsi="黑体" w:cs="黑体"/>
                <w:spacing w:val="-5"/>
                <w:sz w:val="28"/>
                <w:szCs w:val="28"/>
              </w:rPr>
              <w:t>姜晓建</w:t>
            </w:r>
          </w:p>
        </w:tc>
        <w:tc>
          <w:tcPr>
            <w:tcW w:w="1697" w:type="dxa"/>
          </w:tcPr>
          <w:p>
            <w:pPr>
              <w:keepNext w:val="0"/>
              <w:keepLines w:val="0"/>
              <w:pageBreakBefore w:val="0"/>
              <w:widowControl w:val="0"/>
              <w:kinsoku w:val="0"/>
              <w:wordWrap/>
              <w:overflowPunct/>
              <w:topLinePunct w:val="0"/>
              <w:autoSpaceDE w:val="0"/>
              <w:autoSpaceDN w:val="0"/>
              <w:bidi w:val="0"/>
              <w:adjustRightInd w:val="0"/>
              <w:snapToGrid w:val="0"/>
              <w:spacing w:before="177" w:line="241" w:lineRule="auto"/>
              <w:ind w:left="192"/>
              <w:textAlignment w:val="baseline"/>
              <w:rPr>
                <w:rFonts w:ascii="黑体" w:eastAsia="黑体" w:hAnsi="黑体" w:cs="黑体"/>
                <w:sz w:val="28"/>
                <w:szCs w:val="28"/>
              </w:rPr>
            </w:pPr>
            <w:r>
              <w:rPr>
                <w:rFonts w:ascii="黑体" w:eastAsia="黑体" w:hAnsi="黑体" w:cs="黑体"/>
                <w:spacing w:val="-1"/>
                <w:sz w:val="28"/>
                <w:szCs w:val="28"/>
              </w:rPr>
              <w:t>202</w:t>
            </w:r>
            <w:r>
              <w:rPr>
                <w:rFonts w:ascii="黑体" w:eastAsia="黑体" w:hAnsi="黑体" w:cs="黑体" w:hint="eastAsia"/>
                <w:spacing w:val="-1"/>
                <w:sz w:val="28"/>
                <w:szCs w:val="28"/>
                <w:lang w:val="en-US" w:eastAsia="zh-CN"/>
              </w:rPr>
              <w:t>5</w:t>
            </w:r>
            <w:r>
              <w:rPr>
                <w:rFonts w:ascii="黑体" w:eastAsia="黑体" w:hAnsi="黑体" w:cs="黑体"/>
                <w:spacing w:val="-1"/>
                <w:sz w:val="28"/>
                <w:szCs w:val="28"/>
              </w:rPr>
              <w:t>.01.08</w:t>
            </w:r>
          </w:p>
        </w:tc>
      </w:tr>
      <w:tr>
        <w:tblPrEx>
          <w:tblW w:w="8508" w:type="dxa"/>
          <w:tblInd w:w="53" w:type="dxa"/>
          <w:tblLayout w:type="fixed"/>
          <w:tblCellMar>
            <w:top w:w="0" w:type="dxa"/>
            <w:left w:w="0" w:type="dxa"/>
            <w:bottom w:w="0" w:type="dxa"/>
            <w:right w:w="0" w:type="dxa"/>
          </w:tblCellMar>
        </w:tblPrEx>
        <w:trPr>
          <w:trHeight w:val="628"/>
        </w:trPr>
        <w:tc>
          <w:tcPr>
            <w:tcW w:w="158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84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8508" w:type="dxa"/>
          <w:tblInd w:w="53" w:type="dxa"/>
          <w:tblLayout w:type="fixed"/>
          <w:tblCellMar>
            <w:top w:w="0" w:type="dxa"/>
            <w:left w:w="0" w:type="dxa"/>
            <w:bottom w:w="0" w:type="dxa"/>
            <w:right w:w="0" w:type="dxa"/>
          </w:tblCellMar>
        </w:tblPrEx>
        <w:trPr>
          <w:trHeight w:val="628"/>
        </w:trPr>
        <w:tc>
          <w:tcPr>
            <w:tcW w:w="158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84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8508" w:type="dxa"/>
          <w:tblInd w:w="53" w:type="dxa"/>
          <w:tblLayout w:type="fixed"/>
          <w:tblCellMar>
            <w:top w:w="0" w:type="dxa"/>
            <w:left w:w="0" w:type="dxa"/>
            <w:bottom w:w="0" w:type="dxa"/>
            <w:right w:w="0" w:type="dxa"/>
          </w:tblCellMar>
        </w:tblPrEx>
        <w:trPr>
          <w:trHeight w:val="627"/>
        </w:trPr>
        <w:tc>
          <w:tcPr>
            <w:tcW w:w="158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84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8508" w:type="dxa"/>
          <w:tblInd w:w="53" w:type="dxa"/>
          <w:tblLayout w:type="fixed"/>
          <w:tblCellMar>
            <w:top w:w="0" w:type="dxa"/>
            <w:left w:w="0" w:type="dxa"/>
            <w:bottom w:w="0" w:type="dxa"/>
            <w:right w:w="0" w:type="dxa"/>
          </w:tblCellMar>
        </w:tblPrEx>
        <w:trPr>
          <w:trHeight w:val="627"/>
        </w:trPr>
        <w:tc>
          <w:tcPr>
            <w:tcW w:w="158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84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8508" w:type="dxa"/>
          <w:tblInd w:w="53" w:type="dxa"/>
          <w:tblLayout w:type="fixed"/>
          <w:tblCellMar>
            <w:top w:w="0" w:type="dxa"/>
            <w:left w:w="0" w:type="dxa"/>
            <w:bottom w:w="0" w:type="dxa"/>
            <w:right w:w="0" w:type="dxa"/>
          </w:tblCellMar>
        </w:tblPrEx>
        <w:trPr>
          <w:trHeight w:val="628"/>
        </w:trPr>
        <w:tc>
          <w:tcPr>
            <w:tcW w:w="158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84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8508" w:type="dxa"/>
          <w:tblInd w:w="53" w:type="dxa"/>
          <w:tblLayout w:type="fixed"/>
          <w:tblCellMar>
            <w:top w:w="0" w:type="dxa"/>
            <w:left w:w="0" w:type="dxa"/>
            <w:bottom w:w="0" w:type="dxa"/>
            <w:right w:w="0" w:type="dxa"/>
          </w:tblCellMar>
        </w:tblPrEx>
        <w:trPr>
          <w:trHeight w:val="629"/>
        </w:trPr>
        <w:tc>
          <w:tcPr>
            <w:tcW w:w="158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84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8508" w:type="dxa"/>
          <w:tblInd w:w="53" w:type="dxa"/>
          <w:tblLayout w:type="fixed"/>
          <w:tblCellMar>
            <w:top w:w="0" w:type="dxa"/>
            <w:left w:w="0" w:type="dxa"/>
            <w:bottom w:w="0" w:type="dxa"/>
            <w:right w:w="0" w:type="dxa"/>
          </w:tblCellMar>
        </w:tblPrEx>
        <w:trPr>
          <w:trHeight w:val="628"/>
        </w:trPr>
        <w:tc>
          <w:tcPr>
            <w:tcW w:w="158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84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8508" w:type="dxa"/>
          <w:tblInd w:w="53" w:type="dxa"/>
          <w:tblLayout w:type="fixed"/>
          <w:tblCellMar>
            <w:top w:w="0" w:type="dxa"/>
            <w:left w:w="0" w:type="dxa"/>
            <w:bottom w:w="0" w:type="dxa"/>
            <w:right w:w="0" w:type="dxa"/>
          </w:tblCellMar>
        </w:tblPrEx>
        <w:trPr>
          <w:trHeight w:val="632"/>
        </w:trPr>
        <w:tc>
          <w:tcPr>
            <w:tcW w:w="158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84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pPr>
        <w:pStyle w:val="BodyText"/>
        <w:keepNext w:val="0"/>
        <w:keepLines w:val="0"/>
        <w:pageBreakBefore w:val="0"/>
        <w:widowControl w:val="0"/>
        <w:kinsoku w:val="0"/>
        <w:wordWrap/>
        <w:overflowPunct/>
        <w:topLinePunct w:val="0"/>
        <w:autoSpaceDE w:val="0"/>
        <w:autoSpaceDN w:val="0"/>
        <w:bidi w:val="0"/>
        <w:adjustRightInd w:val="0"/>
        <w:snapToGrid w:val="0"/>
        <w:textAlignment w:val="baseline"/>
      </w:pPr>
    </w:p>
    <w:p>
      <w:pPr>
        <w:keepNext w:val="0"/>
        <w:keepLines w:val="0"/>
        <w:pageBreakBefore w:val="0"/>
        <w:widowControl w:val="0"/>
        <w:kinsoku w:val="0"/>
        <w:wordWrap/>
        <w:overflowPunct/>
        <w:topLinePunct w:val="0"/>
        <w:autoSpaceDE w:val="0"/>
        <w:autoSpaceDN w:val="0"/>
        <w:bidi w:val="0"/>
        <w:adjustRightInd w:val="0"/>
        <w:snapToGrid w:val="0"/>
        <w:textAlignment w:val="baseline"/>
        <w:sectPr>
          <w:footerReference w:type="default" r:id="rId6"/>
          <w:pgSz w:w="11910" w:h="16840"/>
          <w:pgMar w:top="895" w:right="1648" w:bottom="1578" w:left="1696" w:header="0" w:footer="1343" w:gutter="0"/>
          <w:cols w:num="1" w:space="720"/>
        </w:sectPr>
      </w:pPr>
    </w:p>
    <w:p>
      <w:pPr>
        <w:keepNext w:val="0"/>
        <w:keepLines w:val="0"/>
        <w:pageBreakBefore w:val="0"/>
        <w:widowControl w:val="0"/>
        <w:kinsoku w:val="0"/>
        <w:wordWrap/>
        <w:overflowPunct/>
        <w:topLinePunct w:val="0"/>
        <w:autoSpaceDE w:val="0"/>
        <w:autoSpaceDN w:val="0"/>
        <w:bidi w:val="0"/>
        <w:adjustRightInd w:val="0"/>
        <w:snapToGrid w:val="0"/>
        <w:spacing w:line="426" w:lineRule="exact"/>
        <w:ind w:firstLine="105"/>
        <w:textAlignment w:val="baseline"/>
      </w:pPr>
    </w:p>
    <w:p>
      <w:pPr>
        <w:pStyle w:val="BodyText"/>
        <w:keepNext w:val="0"/>
        <w:keepLines w:val="0"/>
        <w:pageBreakBefore w:val="0"/>
        <w:widowControl w:val="0"/>
        <w:kinsoku w:val="0"/>
        <w:wordWrap/>
        <w:overflowPunct/>
        <w:topLinePunct w:val="0"/>
        <w:autoSpaceDE w:val="0"/>
        <w:autoSpaceDN w:val="0"/>
        <w:bidi w:val="0"/>
        <w:adjustRightInd w:val="0"/>
        <w:snapToGrid w:val="0"/>
        <w:spacing w:line="286" w:lineRule="auto"/>
        <w:textAlignment w:val="baseline"/>
      </w:pPr>
    </w:p>
    <w:sdt>
      <w:sdtPr>
        <w:rPr>
          <w:rFonts w:ascii="宋体" w:eastAsia="宋体" w:hAnsi="宋体" w:cs="Arial"/>
          <w:snapToGrid w:val="0"/>
          <w:color w:val="000000"/>
          <w:kern w:val="0"/>
          <w:sz w:val="21"/>
          <w:szCs w:val="21"/>
          <w:lang w:val="en-US" w:eastAsia="en-US" w:bidi="ar-SA"/>
        </w:rPr>
        <w:id w:val="147469925"/>
        <w:docPartObj>
          <w:docPartGallery w:val="Table of Contents"/>
          <w:docPartUnique/>
        </w:docPartObj>
      </w:sdtPr>
      <w:sdtEndPr>
        <w:rPr>
          <w:rFonts w:ascii="宋体" w:eastAsia="宋体" w:hAnsi="宋体" w:cs="宋体"/>
          <w:snapToGrid w:val="0"/>
          <w:color w:val="000000"/>
          <w:kern w:val="0"/>
          <w:sz w:val="21"/>
          <w:szCs w:val="24"/>
          <w:lang w:val="en-US" w:eastAsia="en-US" w:bidi="ar-SA"/>
        </w:rPr>
      </w:sdtEndPr>
      <w:sdtContent>
        <w:p>
          <w:pPr>
            <w:spacing w:before="0" w:beforeLines="0" w:after="0" w:afterLines="0" w:line="240" w:lineRule="auto"/>
            <w:ind w:left="0" w:right="0" w:firstLine="0" w:leftChars="0" w:rightChars="0" w:firstLineChars="0"/>
            <w:jc w:val="center"/>
          </w:pPr>
          <w:r>
            <w:rPr>
              <w:rFonts w:ascii="宋体" w:eastAsia="宋体" w:hAnsi="宋体"/>
              <w:sz w:val="21"/>
            </w:rPr>
            <w:t>目录</w:t>
          </w:r>
        </w:p>
        <w:p>
          <w:pPr>
            <w:pStyle w:val="TOC1"/>
            <w:tabs>
              <w:tab w:val="right" w:leader="dot" w:pos="8840"/>
            </w:tabs>
          </w:pPr>
          <w:r>
            <w:rPr>
              <w:rFonts w:ascii="宋体" w:eastAsia="宋体" w:hAnsi="宋体" w:cs="宋体"/>
              <w:sz w:val="24"/>
              <w:szCs w:val="24"/>
            </w:rPr>
            <w:fldChar w:fldCharType="begin"/>
          </w:r>
          <w:r>
            <w:rPr>
              <w:rFonts w:ascii="宋体" w:eastAsia="宋体" w:hAnsi="宋体" w:cs="宋体"/>
              <w:sz w:val="24"/>
              <w:szCs w:val="24"/>
            </w:rPr>
            <w:instrText xml:space="preserve">TOC \o "1-3" \h \u </w:instrText>
          </w:r>
          <w:r>
            <w:rPr>
              <w:rFonts w:ascii="宋体" w:eastAsia="宋体" w:hAnsi="宋体" w:cs="宋体"/>
              <w:sz w:val="24"/>
              <w:szCs w:val="24"/>
            </w:rPr>
            <w:fldChar w:fldCharType="separate"/>
          </w:r>
          <w:r>
            <w:rPr>
              <w:rFonts w:ascii="宋体" w:eastAsia="宋体" w:hAnsi="宋体" w:cs="宋体"/>
              <w:szCs w:val="24"/>
            </w:rPr>
            <w:fldChar w:fldCharType="begin"/>
          </w:r>
          <w:r>
            <w:rPr>
              <w:rFonts w:ascii="宋体" w:eastAsia="宋体" w:hAnsi="宋体" w:cs="宋体"/>
              <w:szCs w:val="24"/>
            </w:rPr>
            <w:instrText xml:space="preserve"> HYPERLINK \l _Toc9855 </w:instrText>
          </w:r>
          <w:r>
            <w:rPr>
              <w:rFonts w:ascii="宋体" w:eastAsia="宋体" w:hAnsi="宋体" w:cs="宋体"/>
              <w:szCs w:val="24"/>
            </w:rPr>
            <w:fldChar w:fldCharType="separate"/>
          </w:r>
          <w:r>
            <w:rPr>
              <w:rFonts w:ascii="黑体" w:eastAsia="黑体" w:hAnsi="黑体" w:cs="黑体"/>
              <w:bCs/>
              <w:spacing w:val="3"/>
              <w:szCs w:val="31"/>
            </w:rPr>
            <w:t>1.</w:t>
          </w:r>
          <w:r>
            <w:rPr>
              <w:rFonts w:ascii="黑体" w:eastAsia="黑体" w:hAnsi="黑体" w:cs="黑体"/>
              <w:spacing w:val="-27"/>
              <w:szCs w:val="31"/>
            </w:rPr>
            <w:t xml:space="preserve"> </w:t>
          </w:r>
          <w:r>
            <w:rPr>
              <w:rFonts w:ascii="黑体" w:eastAsia="黑体" w:hAnsi="黑体" w:cs="黑体"/>
              <w:bCs/>
              <w:spacing w:val="3"/>
              <w:szCs w:val="31"/>
            </w:rPr>
            <w:t>运行维护服务能力管理</w:t>
          </w:r>
          <w:r>
            <w:tab/>
          </w:r>
          <w:r>
            <w:fldChar w:fldCharType="begin"/>
          </w:r>
          <w:r>
            <w:instrText xml:space="preserve"> PAGEREF _Toc9855 \h </w:instrText>
          </w:r>
          <w:r>
            <w:fldChar w:fldCharType="separate"/>
          </w:r>
          <w:r>
            <w:t>4</w:t>
          </w:r>
          <w:r>
            <w:fldChar w:fldCharType="end"/>
          </w:r>
          <w:r>
            <w:rPr>
              <w:rFonts w:ascii="宋体" w:eastAsia="宋体" w:hAnsi="宋体" w:cs="宋体"/>
              <w:szCs w:val="24"/>
            </w:rPr>
            <w:fldChar w:fldCharType="end"/>
          </w:r>
        </w:p>
        <w:p>
          <w:pPr>
            <w:pStyle w:val="TOC2"/>
            <w:tabs>
              <w:tab w:val="right" w:leader="dot" w:pos="8840"/>
            </w:tabs>
          </w:pPr>
          <w:r>
            <w:rPr>
              <w:rFonts w:ascii="宋体" w:eastAsia="宋体" w:hAnsi="宋体" w:cs="宋体"/>
              <w:szCs w:val="24"/>
            </w:rPr>
            <w:fldChar w:fldCharType="begin"/>
          </w:r>
          <w:r>
            <w:rPr>
              <w:rFonts w:ascii="宋体" w:eastAsia="宋体" w:hAnsi="宋体" w:cs="宋体"/>
              <w:szCs w:val="24"/>
            </w:rPr>
            <w:instrText xml:space="preserve"> HYPERLINK \l _Toc3384 </w:instrText>
          </w:r>
          <w:r>
            <w:rPr>
              <w:rFonts w:ascii="宋体" w:eastAsia="宋体" w:hAnsi="宋体" w:cs="宋体"/>
              <w:szCs w:val="24"/>
            </w:rPr>
            <w:fldChar w:fldCharType="separate"/>
          </w:r>
          <w:r>
            <w:rPr>
              <w:rFonts w:ascii="黑体" w:eastAsia="黑体" w:hAnsi="黑体" w:cs="黑体"/>
              <w:bCs/>
              <w:spacing w:val="-9"/>
              <w:szCs w:val="30"/>
            </w:rPr>
            <w:t>1.1.</w:t>
          </w:r>
          <w:r>
            <w:rPr>
              <w:rFonts w:ascii="黑体" w:eastAsia="黑体" w:hAnsi="黑体" w:cs="黑体"/>
              <w:spacing w:val="-23"/>
              <w:szCs w:val="30"/>
            </w:rPr>
            <w:t xml:space="preserve"> </w:t>
          </w:r>
          <w:r>
            <w:rPr>
              <w:rFonts w:ascii="黑体" w:eastAsia="黑体" w:hAnsi="黑体" w:cs="黑体"/>
              <w:bCs/>
              <w:spacing w:val="-9"/>
              <w:szCs w:val="30"/>
            </w:rPr>
            <w:t>策划</w:t>
          </w:r>
          <w:r>
            <w:tab/>
          </w:r>
          <w:r>
            <w:fldChar w:fldCharType="begin"/>
          </w:r>
          <w:r>
            <w:instrText xml:space="preserve"> PAGEREF _Toc3384 \h </w:instrText>
          </w:r>
          <w:r>
            <w:fldChar w:fldCharType="separate"/>
          </w:r>
          <w:r>
            <w:t>4</w:t>
          </w:r>
          <w:r>
            <w:fldChar w:fldCharType="end"/>
          </w:r>
          <w:r>
            <w:rPr>
              <w:rFonts w:ascii="宋体" w:eastAsia="宋体" w:hAnsi="宋体" w:cs="宋体"/>
              <w:szCs w:val="24"/>
            </w:rPr>
            <w:fldChar w:fldCharType="end"/>
          </w:r>
        </w:p>
        <w:p>
          <w:pPr>
            <w:pStyle w:val="TOC2"/>
            <w:tabs>
              <w:tab w:val="right" w:leader="dot" w:pos="8840"/>
            </w:tabs>
          </w:pPr>
          <w:r>
            <w:rPr>
              <w:rFonts w:ascii="宋体" w:eastAsia="宋体" w:hAnsi="宋体" w:cs="宋体"/>
              <w:szCs w:val="24"/>
            </w:rPr>
            <w:fldChar w:fldCharType="begin"/>
          </w:r>
          <w:r>
            <w:rPr>
              <w:rFonts w:ascii="宋体" w:eastAsia="宋体" w:hAnsi="宋体" w:cs="宋体"/>
              <w:szCs w:val="24"/>
            </w:rPr>
            <w:instrText xml:space="preserve"> HYPERLINK \l _Toc25022 </w:instrText>
          </w:r>
          <w:r>
            <w:rPr>
              <w:rFonts w:ascii="宋体" w:eastAsia="宋体" w:hAnsi="宋体" w:cs="宋体"/>
              <w:szCs w:val="24"/>
            </w:rPr>
            <w:fldChar w:fldCharType="separate"/>
          </w:r>
          <w:r>
            <w:rPr>
              <w:rFonts w:ascii="黑体" w:eastAsia="黑体" w:hAnsi="黑体" w:cs="黑体"/>
              <w:bCs/>
              <w:spacing w:val="-11"/>
              <w:szCs w:val="30"/>
            </w:rPr>
            <w:t>1.2.</w:t>
          </w:r>
          <w:r>
            <w:rPr>
              <w:rFonts w:ascii="黑体" w:eastAsia="黑体" w:hAnsi="黑体" w:cs="黑体"/>
              <w:spacing w:val="-11"/>
              <w:szCs w:val="30"/>
            </w:rPr>
            <w:t xml:space="preserve"> </w:t>
          </w:r>
          <w:r>
            <w:rPr>
              <w:rFonts w:ascii="黑体" w:eastAsia="黑体" w:hAnsi="黑体" w:cs="黑体"/>
              <w:bCs/>
              <w:spacing w:val="-11"/>
              <w:szCs w:val="30"/>
            </w:rPr>
            <w:t>实施</w:t>
          </w:r>
          <w:r>
            <w:tab/>
          </w:r>
          <w:r>
            <w:fldChar w:fldCharType="begin"/>
          </w:r>
          <w:r>
            <w:instrText xml:space="preserve"> PAGEREF _Toc25022 \h </w:instrText>
          </w:r>
          <w:r>
            <w:fldChar w:fldCharType="separate"/>
          </w:r>
          <w:r>
            <w:t>4</w:t>
          </w:r>
          <w:r>
            <w:fldChar w:fldCharType="end"/>
          </w:r>
          <w:r>
            <w:rPr>
              <w:rFonts w:ascii="宋体" w:eastAsia="宋体" w:hAnsi="宋体" w:cs="宋体"/>
              <w:szCs w:val="24"/>
            </w:rPr>
            <w:fldChar w:fldCharType="end"/>
          </w:r>
        </w:p>
        <w:p>
          <w:pPr>
            <w:pStyle w:val="TOC2"/>
            <w:tabs>
              <w:tab w:val="right" w:leader="dot" w:pos="8840"/>
            </w:tabs>
          </w:pPr>
          <w:r>
            <w:rPr>
              <w:rFonts w:ascii="宋体" w:eastAsia="宋体" w:hAnsi="宋体" w:cs="宋体"/>
              <w:szCs w:val="24"/>
            </w:rPr>
            <w:fldChar w:fldCharType="begin"/>
          </w:r>
          <w:r>
            <w:rPr>
              <w:rFonts w:ascii="宋体" w:eastAsia="宋体" w:hAnsi="宋体" w:cs="宋体"/>
              <w:szCs w:val="24"/>
            </w:rPr>
            <w:instrText xml:space="preserve"> HYPERLINK \l _Toc588 </w:instrText>
          </w:r>
          <w:r>
            <w:rPr>
              <w:rFonts w:ascii="宋体" w:eastAsia="宋体" w:hAnsi="宋体" w:cs="宋体"/>
              <w:szCs w:val="24"/>
            </w:rPr>
            <w:fldChar w:fldCharType="separate"/>
          </w:r>
          <w:r>
            <w:rPr>
              <w:rFonts w:ascii="黑体" w:eastAsia="黑体" w:hAnsi="黑体" w:cs="黑体"/>
              <w:bCs/>
              <w:spacing w:val="-9"/>
              <w:szCs w:val="30"/>
            </w:rPr>
            <w:t>1.3.</w:t>
          </w:r>
          <w:r>
            <w:rPr>
              <w:rFonts w:ascii="黑体" w:eastAsia="黑体" w:hAnsi="黑体" w:cs="黑体"/>
              <w:spacing w:val="-23"/>
              <w:szCs w:val="30"/>
            </w:rPr>
            <w:t xml:space="preserve"> </w:t>
          </w:r>
          <w:r>
            <w:rPr>
              <w:rFonts w:ascii="黑体" w:eastAsia="黑体" w:hAnsi="黑体" w:cs="黑体"/>
              <w:bCs/>
              <w:spacing w:val="-9"/>
              <w:szCs w:val="30"/>
            </w:rPr>
            <w:t>检查</w:t>
          </w:r>
          <w:r>
            <w:tab/>
          </w:r>
          <w:r>
            <w:fldChar w:fldCharType="begin"/>
          </w:r>
          <w:r>
            <w:instrText xml:space="preserve"> PAGEREF _Toc588 \h </w:instrText>
          </w:r>
          <w:r>
            <w:fldChar w:fldCharType="separate"/>
          </w:r>
          <w:r>
            <w:t>4</w:t>
          </w:r>
          <w:r>
            <w:fldChar w:fldCharType="end"/>
          </w:r>
          <w:r>
            <w:rPr>
              <w:rFonts w:ascii="宋体" w:eastAsia="宋体" w:hAnsi="宋体" w:cs="宋体"/>
              <w:szCs w:val="24"/>
            </w:rPr>
            <w:fldChar w:fldCharType="end"/>
          </w:r>
        </w:p>
        <w:p>
          <w:pPr>
            <w:pStyle w:val="TOC2"/>
            <w:tabs>
              <w:tab w:val="right" w:leader="dot" w:pos="8840"/>
            </w:tabs>
          </w:pPr>
          <w:r>
            <w:rPr>
              <w:rFonts w:ascii="宋体" w:eastAsia="宋体" w:hAnsi="宋体" w:cs="宋体"/>
              <w:szCs w:val="24"/>
            </w:rPr>
            <w:fldChar w:fldCharType="begin"/>
          </w:r>
          <w:r>
            <w:rPr>
              <w:rFonts w:ascii="宋体" w:eastAsia="宋体" w:hAnsi="宋体" w:cs="宋体"/>
              <w:szCs w:val="24"/>
            </w:rPr>
            <w:instrText xml:space="preserve"> HYPERLINK \l _Toc23986 </w:instrText>
          </w:r>
          <w:r>
            <w:rPr>
              <w:rFonts w:ascii="宋体" w:eastAsia="宋体" w:hAnsi="宋体" w:cs="宋体"/>
              <w:szCs w:val="24"/>
            </w:rPr>
            <w:fldChar w:fldCharType="separate"/>
          </w:r>
          <w:r>
            <w:rPr>
              <w:rFonts w:ascii="黑体" w:eastAsia="黑体" w:hAnsi="黑体" w:cs="黑体"/>
              <w:bCs/>
              <w:spacing w:val="-11"/>
              <w:szCs w:val="30"/>
            </w:rPr>
            <w:t>1.4.</w:t>
          </w:r>
          <w:r>
            <w:rPr>
              <w:rFonts w:ascii="黑体" w:eastAsia="黑体" w:hAnsi="黑体" w:cs="黑体"/>
              <w:spacing w:val="-11"/>
              <w:szCs w:val="30"/>
            </w:rPr>
            <w:t xml:space="preserve"> </w:t>
          </w:r>
          <w:r>
            <w:rPr>
              <w:rFonts w:ascii="黑体" w:eastAsia="黑体" w:hAnsi="黑体" w:cs="黑体"/>
              <w:bCs/>
              <w:spacing w:val="-11"/>
              <w:szCs w:val="30"/>
            </w:rPr>
            <w:t>改进</w:t>
          </w:r>
          <w:r>
            <w:tab/>
          </w:r>
          <w:r>
            <w:fldChar w:fldCharType="begin"/>
          </w:r>
          <w:r>
            <w:instrText xml:space="preserve"> PAGEREF _Toc23986 \h </w:instrText>
          </w:r>
          <w:r>
            <w:fldChar w:fldCharType="separate"/>
          </w:r>
          <w:r>
            <w:t>4</w:t>
          </w:r>
          <w:r>
            <w:fldChar w:fldCharType="end"/>
          </w:r>
          <w:r>
            <w:rPr>
              <w:rFonts w:ascii="宋体" w:eastAsia="宋体" w:hAnsi="宋体" w:cs="宋体"/>
              <w:szCs w:val="24"/>
            </w:rPr>
            <w:fldChar w:fldCharType="end"/>
          </w:r>
        </w:p>
        <w:p>
          <w:pPr>
            <w:pStyle w:val="TOC2"/>
            <w:tabs>
              <w:tab w:val="right" w:leader="dot" w:pos="8840"/>
            </w:tabs>
          </w:pPr>
          <w:r>
            <w:rPr>
              <w:rFonts w:ascii="宋体" w:eastAsia="宋体" w:hAnsi="宋体" w:cs="宋体"/>
              <w:szCs w:val="24"/>
            </w:rPr>
            <w:fldChar w:fldCharType="begin"/>
          </w:r>
          <w:r>
            <w:rPr>
              <w:rFonts w:ascii="宋体" w:eastAsia="宋体" w:hAnsi="宋体" w:cs="宋体"/>
              <w:szCs w:val="24"/>
            </w:rPr>
            <w:instrText xml:space="preserve"> HYPERLINK \l _Toc3577 </w:instrText>
          </w:r>
          <w:r>
            <w:rPr>
              <w:rFonts w:ascii="宋体" w:eastAsia="宋体" w:hAnsi="宋体" w:cs="宋体"/>
              <w:szCs w:val="24"/>
            </w:rPr>
            <w:fldChar w:fldCharType="separate"/>
          </w:r>
          <w:r>
            <w:rPr>
              <w:rFonts w:ascii="黑体" w:eastAsia="黑体" w:hAnsi="黑体" w:cs="黑体"/>
              <w:bCs/>
              <w:spacing w:val="-8"/>
              <w:szCs w:val="30"/>
            </w:rPr>
            <w:t>1.5.</w:t>
          </w:r>
          <w:r>
            <w:rPr>
              <w:rFonts w:ascii="黑体" w:eastAsia="黑体" w:hAnsi="黑体" w:cs="黑体"/>
              <w:spacing w:val="-8"/>
              <w:szCs w:val="30"/>
            </w:rPr>
            <w:t xml:space="preserve"> </w:t>
          </w:r>
          <w:r>
            <w:rPr>
              <w:rFonts w:ascii="黑体" w:eastAsia="黑体" w:hAnsi="黑体" w:cs="黑体"/>
              <w:bCs/>
              <w:spacing w:val="-8"/>
              <w:szCs w:val="30"/>
            </w:rPr>
            <w:t>客户沟通管理</w:t>
          </w:r>
          <w:r>
            <w:tab/>
          </w:r>
          <w:r>
            <w:fldChar w:fldCharType="begin"/>
          </w:r>
          <w:r>
            <w:instrText xml:space="preserve"> PAGEREF _Toc3577 \h </w:instrText>
          </w:r>
          <w:r>
            <w:fldChar w:fldCharType="separate"/>
          </w:r>
          <w:r>
            <w:t>5</w:t>
          </w:r>
          <w:r>
            <w:fldChar w:fldCharType="end"/>
          </w:r>
          <w:r>
            <w:rPr>
              <w:rFonts w:ascii="宋体" w:eastAsia="宋体" w:hAnsi="宋体" w:cs="宋体"/>
              <w:szCs w:val="24"/>
            </w:rPr>
            <w:fldChar w:fldCharType="end"/>
          </w:r>
        </w:p>
        <w:p>
          <w:pPr>
            <w:pStyle w:val="TOC2"/>
            <w:tabs>
              <w:tab w:val="right" w:leader="dot" w:pos="8840"/>
            </w:tabs>
          </w:pPr>
          <w:r>
            <w:rPr>
              <w:rFonts w:ascii="宋体" w:eastAsia="宋体" w:hAnsi="宋体" w:cs="宋体"/>
              <w:szCs w:val="24"/>
            </w:rPr>
            <w:fldChar w:fldCharType="begin"/>
          </w:r>
          <w:r>
            <w:rPr>
              <w:rFonts w:ascii="宋体" w:eastAsia="宋体" w:hAnsi="宋体" w:cs="宋体"/>
              <w:szCs w:val="24"/>
            </w:rPr>
            <w:instrText xml:space="preserve"> HYPERLINK \l _Toc2222 </w:instrText>
          </w:r>
          <w:r>
            <w:rPr>
              <w:rFonts w:ascii="宋体" w:eastAsia="宋体" w:hAnsi="宋体" w:cs="宋体"/>
              <w:szCs w:val="24"/>
            </w:rPr>
            <w:fldChar w:fldCharType="separate"/>
          </w:r>
          <w:r>
            <w:rPr>
              <w:rFonts w:ascii="黑体" w:eastAsia="黑体" w:hAnsi="黑体" w:cs="黑体"/>
              <w:bCs/>
              <w:spacing w:val="-6"/>
              <w:szCs w:val="30"/>
            </w:rPr>
            <w:t>1.6.</w:t>
          </w:r>
          <w:r>
            <w:rPr>
              <w:rFonts w:ascii="黑体" w:eastAsia="黑体" w:hAnsi="黑体" w:cs="黑体"/>
              <w:spacing w:val="-6"/>
              <w:szCs w:val="30"/>
            </w:rPr>
            <w:t xml:space="preserve"> </w:t>
          </w:r>
          <w:r>
            <w:rPr>
              <w:rFonts w:ascii="黑体" w:eastAsia="黑体" w:hAnsi="黑体" w:cs="黑体"/>
              <w:bCs/>
              <w:spacing w:val="-6"/>
              <w:szCs w:val="30"/>
            </w:rPr>
            <w:t>运维服务管理体系的维护</w:t>
          </w:r>
          <w:r>
            <w:tab/>
          </w:r>
          <w:r>
            <w:fldChar w:fldCharType="begin"/>
          </w:r>
          <w:r>
            <w:instrText xml:space="preserve"> PAGEREF _Toc2222 \h </w:instrText>
          </w:r>
          <w:r>
            <w:fldChar w:fldCharType="separate"/>
          </w:r>
          <w:r>
            <w:t>5</w:t>
          </w:r>
          <w:r>
            <w:fldChar w:fldCharType="end"/>
          </w:r>
          <w:r>
            <w:rPr>
              <w:rFonts w:ascii="宋体" w:eastAsia="宋体" w:hAnsi="宋体" w:cs="宋体"/>
              <w:szCs w:val="24"/>
            </w:rPr>
            <w:fldChar w:fldCharType="end"/>
          </w:r>
        </w:p>
        <w:p>
          <w:pPr>
            <w:pStyle w:val="TOC1"/>
            <w:tabs>
              <w:tab w:val="right" w:leader="dot" w:pos="8840"/>
            </w:tabs>
          </w:pPr>
          <w:r>
            <w:rPr>
              <w:rFonts w:ascii="宋体" w:eastAsia="宋体" w:hAnsi="宋体" w:cs="宋体"/>
              <w:szCs w:val="24"/>
            </w:rPr>
            <w:fldChar w:fldCharType="begin"/>
          </w:r>
          <w:r>
            <w:rPr>
              <w:rFonts w:ascii="宋体" w:eastAsia="宋体" w:hAnsi="宋体" w:cs="宋体"/>
              <w:szCs w:val="24"/>
            </w:rPr>
            <w:instrText xml:space="preserve"> HYPERLINK \l _Toc15654 </w:instrText>
          </w:r>
          <w:r>
            <w:rPr>
              <w:rFonts w:ascii="宋体" w:eastAsia="宋体" w:hAnsi="宋体" w:cs="宋体"/>
              <w:szCs w:val="24"/>
            </w:rPr>
            <w:fldChar w:fldCharType="separate"/>
          </w:r>
          <w:r>
            <w:rPr>
              <w:rFonts w:ascii="黑体" w:eastAsia="黑体" w:hAnsi="黑体" w:cs="黑体"/>
              <w:bCs/>
              <w:spacing w:val="5"/>
              <w:szCs w:val="31"/>
            </w:rPr>
            <w:t>2.</w:t>
          </w:r>
          <w:r>
            <w:rPr>
              <w:rFonts w:ascii="黑体" w:eastAsia="黑体" w:hAnsi="黑体" w:cs="黑体"/>
              <w:spacing w:val="-25"/>
              <w:szCs w:val="31"/>
            </w:rPr>
            <w:t xml:space="preserve"> </w:t>
          </w:r>
          <w:r>
            <w:rPr>
              <w:rFonts w:ascii="黑体" w:eastAsia="黑体" w:hAnsi="黑体" w:cs="黑体"/>
              <w:bCs/>
              <w:spacing w:val="5"/>
              <w:szCs w:val="31"/>
            </w:rPr>
            <w:t>人员、资源、技术和过程管理</w:t>
          </w:r>
          <w:r>
            <w:tab/>
          </w:r>
          <w:r>
            <w:fldChar w:fldCharType="begin"/>
          </w:r>
          <w:r>
            <w:instrText xml:space="preserve"> PAGEREF _Toc15654 \h </w:instrText>
          </w:r>
          <w:r>
            <w:fldChar w:fldCharType="separate"/>
          </w:r>
          <w:r>
            <w:t>5</w:t>
          </w:r>
          <w:r>
            <w:fldChar w:fldCharType="end"/>
          </w:r>
          <w:r>
            <w:rPr>
              <w:rFonts w:ascii="宋体" w:eastAsia="宋体" w:hAnsi="宋体" w:cs="宋体"/>
              <w:szCs w:val="24"/>
            </w:rPr>
            <w:fldChar w:fldCharType="end"/>
          </w:r>
        </w:p>
        <w:p>
          <w:pPr>
            <w:pStyle w:val="TOC2"/>
            <w:tabs>
              <w:tab w:val="right" w:leader="dot" w:pos="8840"/>
            </w:tabs>
          </w:pPr>
          <w:r>
            <w:rPr>
              <w:rFonts w:ascii="宋体" w:eastAsia="宋体" w:hAnsi="宋体" w:cs="宋体"/>
              <w:szCs w:val="24"/>
            </w:rPr>
            <w:fldChar w:fldCharType="begin"/>
          </w:r>
          <w:r>
            <w:rPr>
              <w:rFonts w:ascii="宋体" w:eastAsia="宋体" w:hAnsi="宋体" w:cs="宋体"/>
              <w:szCs w:val="24"/>
            </w:rPr>
            <w:instrText xml:space="preserve"> HYPERLINK \l _Toc7270 </w:instrText>
          </w:r>
          <w:r>
            <w:rPr>
              <w:rFonts w:ascii="宋体" w:eastAsia="宋体" w:hAnsi="宋体" w:cs="宋体"/>
              <w:szCs w:val="24"/>
            </w:rPr>
            <w:fldChar w:fldCharType="separate"/>
          </w:r>
          <w:r>
            <w:rPr>
              <w:rFonts w:ascii="黑体" w:eastAsia="黑体" w:hAnsi="黑体" w:cs="黑体"/>
              <w:bCs/>
              <w:spacing w:val="-6"/>
              <w:szCs w:val="30"/>
            </w:rPr>
            <w:t>2.1.</w:t>
          </w:r>
          <w:r>
            <w:rPr>
              <w:rFonts w:ascii="黑体" w:eastAsia="黑体" w:hAnsi="黑体" w:cs="黑体"/>
              <w:spacing w:val="-6"/>
              <w:szCs w:val="30"/>
            </w:rPr>
            <w:t xml:space="preserve"> </w:t>
          </w:r>
          <w:r>
            <w:rPr>
              <w:rFonts w:ascii="黑体" w:eastAsia="黑体" w:hAnsi="黑体" w:cs="黑体"/>
              <w:bCs/>
              <w:spacing w:val="-6"/>
              <w:szCs w:val="30"/>
            </w:rPr>
            <w:t>运维服务人员管理</w:t>
          </w:r>
          <w:r>
            <w:tab/>
          </w:r>
          <w:r>
            <w:fldChar w:fldCharType="begin"/>
          </w:r>
          <w:r>
            <w:instrText xml:space="preserve"> PAGEREF _Toc7270 \h </w:instrText>
          </w:r>
          <w:r>
            <w:fldChar w:fldCharType="separate"/>
          </w:r>
          <w:r>
            <w:t>5</w:t>
          </w:r>
          <w:r>
            <w:fldChar w:fldCharType="end"/>
          </w:r>
          <w:r>
            <w:rPr>
              <w:rFonts w:ascii="宋体" w:eastAsia="宋体" w:hAnsi="宋体" w:cs="宋体"/>
              <w:szCs w:val="24"/>
            </w:rPr>
            <w:fldChar w:fldCharType="end"/>
          </w:r>
        </w:p>
        <w:p>
          <w:pPr>
            <w:pStyle w:val="TOC2"/>
            <w:tabs>
              <w:tab w:val="right" w:leader="dot" w:pos="8840"/>
            </w:tabs>
          </w:pPr>
          <w:r>
            <w:rPr>
              <w:rFonts w:ascii="宋体" w:eastAsia="宋体" w:hAnsi="宋体" w:cs="宋体"/>
              <w:szCs w:val="24"/>
            </w:rPr>
            <w:fldChar w:fldCharType="begin"/>
          </w:r>
          <w:r>
            <w:rPr>
              <w:rFonts w:ascii="宋体" w:eastAsia="宋体" w:hAnsi="宋体" w:cs="宋体"/>
              <w:szCs w:val="24"/>
            </w:rPr>
            <w:instrText xml:space="preserve"> HYPERLINK \l _Toc2398 </w:instrText>
          </w:r>
          <w:r>
            <w:rPr>
              <w:rFonts w:ascii="宋体" w:eastAsia="宋体" w:hAnsi="宋体" w:cs="宋体"/>
              <w:szCs w:val="24"/>
            </w:rPr>
            <w:fldChar w:fldCharType="separate"/>
          </w:r>
          <w:r>
            <w:rPr>
              <w:rFonts w:ascii="黑体" w:eastAsia="黑体" w:hAnsi="黑体" w:cs="黑体"/>
              <w:bCs/>
              <w:spacing w:val="-7"/>
              <w:szCs w:val="30"/>
            </w:rPr>
            <w:t>2.2.</w:t>
          </w:r>
          <w:r>
            <w:rPr>
              <w:rFonts w:ascii="黑体" w:eastAsia="黑体" w:hAnsi="黑体" w:cs="黑体"/>
              <w:spacing w:val="-7"/>
              <w:szCs w:val="30"/>
            </w:rPr>
            <w:t xml:space="preserve"> </w:t>
          </w:r>
          <w:r>
            <w:rPr>
              <w:rFonts w:ascii="黑体" w:eastAsia="黑体" w:hAnsi="黑体" w:cs="黑体"/>
              <w:bCs/>
              <w:spacing w:val="-7"/>
              <w:szCs w:val="30"/>
            </w:rPr>
            <w:t>资源管理</w:t>
          </w:r>
          <w:r>
            <w:tab/>
          </w:r>
          <w:r>
            <w:fldChar w:fldCharType="begin"/>
          </w:r>
          <w:r>
            <w:instrText xml:space="preserve"> PAGEREF _Toc2398 \h </w:instrText>
          </w:r>
          <w:r>
            <w:fldChar w:fldCharType="separate"/>
          </w:r>
          <w:r>
            <w:t>6</w:t>
          </w:r>
          <w:r>
            <w:fldChar w:fldCharType="end"/>
          </w:r>
          <w:r>
            <w:rPr>
              <w:rFonts w:ascii="宋体" w:eastAsia="宋体" w:hAnsi="宋体" w:cs="宋体"/>
              <w:szCs w:val="24"/>
            </w:rPr>
            <w:fldChar w:fldCharType="end"/>
          </w:r>
        </w:p>
        <w:p>
          <w:pPr>
            <w:pStyle w:val="TOC2"/>
            <w:tabs>
              <w:tab w:val="right" w:leader="dot" w:pos="8840"/>
            </w:tabs>
          </w:pPr>
          <w:r>
            <w:rPr>
              <w:rFonts w:ascii="宋体" w:eastAsia="宋体" w:hAnsi="宋体" w:cs="宋体"/>
              <w:szCs w:val="24"/>
            </w:rPr>
            <w:fldChar w:fldCharType="begin"/>
          </w:r>
          <w:r>
            <w:rPr>
              <w:rFonts w:ascii="宋体" w:eastAsia="宋体" w:hAnsi="宋体" w:cs="宋体"/>
              <w:szCs w:val="24"/>
            </w:rPr>
            <w:instrText xml:space="preserve"> HYPERLINK \l _Toc24640 </w:instrText>
          </w:r>
          <w:r>
            <w:rPr>
              <w:rFonts w:ascii="宋体" w:eastAsia="宋体" w:hAnsi="宋体" w:cs="宋体"/>
              <w:szCs w:val="24"/>
            </w:rPr>
            <w:fldChar w:fldCharType="separate"/>
          </w:r>
          <w:r>
            <w:rPr>
              <w:rFonts w:ascii="黑体" w:eastAsia="黑体" w:hAnsi="黑体" w:cs="黑体"/>
              <w:bCs/>
              <w:spacing w:val="-6"/>
              <w:szCs w:val="30"/>
            </w:rPr>
            <w:t>2.3.</w:t>
          </w:r>
          <w:r>
            <w:rPr>
              <w:rFonts w:ascii="黑体" w:eastAsia="黑体" w:hAnsi="黑体" w:cs="黑体"/>
              <w:spacing w:val="-16"/>
              <w:szCs w:val="30"/>
            </w:rPr>
            <w:t xml:space="preserve"> </w:t>
          </w:r>
          <w:r>
            <w:rPr>
              <w:rFonts w:ascii="黑体" w:eastAsia="黑体" w:hAnsi="黑体" w:cs="黑体"/>
              <w:bCs/>
              <w:spacing w:val="-6"/>
              <w:szCs w:val="30"/>
            </w:rPr>
            <w:t>技术管理</w:t>
          </w:r>
          <w:r>
            <w:tab/>
          </w:r>
          <w:r>
            <w:fldChar w:fldCharType="begin"/>
          </w:r>
          <w:r>
            <w:instrText xml:space="preserve"> PAGEREF _Toc24640 \h </w:instrText>
          </w:r>
          <w:r>
            <w:fldChar w:fldCharType="separate"/>
          </w:r>
          <w:r>
            <w:t>7</w:t>
          </w:r>
          <w:r>
            <w:fldChar w:fldCharType="end"/>
          </w:r>
          <w:r>
            <w:rPr>
              <w:rFonts w:ascii="宋体" w:eastAsia="宋体" w:hAnsi="宋体" w:cs="宋体"/>
              <w:szCs w:val="24"/>
            </w:rPr>
            <w:fldChar w:fldCharType="end"/>
          </w:r>
        </w:p>
        <w:p>
          <w:pPr>
            <w:pStyle w:val="TOC3"/>
            <w:tabs>
              <w:tab w:val="right" w:leader="dot" w:pos="8840"/>
            </w:tabs>
          </w:pPr>
          <w:r>
            <w:rPr>
              <w:rFonts w:ascii="宋体" w:eastAsia="宋体" w:hAnsi="宋体" w:cs="宋体"/>
              <w:szCs w:val="24"/>
            </w:rPr>
            <w:fldChar w:fldCharType="begin"/>
          </w:r>
          <w:r>
            <w:rPr>
              <w:rFonts w:ascii="宋体" w:eastAsia="宋体" w:hAnsi="宋体" w:cs="宋体"/>
              <w:szCs w:val="24"/>
            </w:rPr>
            <w:instrText xml:space="preserve"> HYPERLINK \l _Toc2150 </w:instrText>
          </w:r>
          <w:r>
            <w:rPr>
              <w:rFonts w:ascii="宋体" w:eastAsia="宋体" w:hAnsi="宋体" w:cs="宋体"/>
              <w:szCs w:val="24"/>
            </w:rPr>
            <w:fldChar w:fldCharType="separate"/>
          </w:r>
          <w:r>
            <w:rPr>
              <w:rFonts w:ascii="宋体" w:eastAsia="宋体" w:hAnsi="宋体" w:cs="宋体"/>
              <w:bCs/>
              <w:spacing w:val="-3"/>
              <w:szCs w:val="24"/>
            </w:rPr>
            <w:t>2.3.1.</w:t>
          </w:r>
          <w:r>
            <w:rPr>
              <w:rFonts w:ascii="宋体" w:eastAsia="宋体" w:hAnsi="宋体" w:cs="宋体"/>
              <w:spacing w:val="-3"/>
              <w:szCs w:val="24"/>
            </w:rPr>
            <w:t xml:space="preserve"> </w:t>
          </w:r>
          <w:r>
            <w:rPr>
              <w:rFonts w:ascii="宋体" w:eastAsia="宋体" w:hAnsi="宋体" w:cs="宋体"/>
              <w:bCs/>
              <w:spacing w:val="-3"/>
              <w:szCs w:val="24"/>
            </w:rPr>
            <w:t>运维的技术研发</w:t>
          </w:r>
          <w:r>
            <w:tab/>
          </w:r>
          <w:r>
            <w:fldChar w:fldCharType="begin"/>
          </w:r>
          <w:r>
            <w:instrText xml:space="preserve"> PAGEREF _Toc2150 \h </w:instrText>
          </w:r>
          <w:r>
            <w:fldChar w:fldCharType="separate"/>
          </w:r>
          <w:r>
            <w:t>7</w:t>
          </w:r>
          <w:r>
            <w:fldChar w:fldCharType="end"/>
          </w:r>
          <w:r>
            <w:rPr>
              <w:rFonts w:ascii="宋体" w:eastAsia="宋体" w:hAnsi="宋体" w:cs="宋体"/>
              <w:szCs w:val="24"/>
            </w:rPr>
            <w:fldChar w:fldCharType="end"/>
          </w:r>
        </w:p>
        <w:p>
          <w:pPr>
            <w:pStyle w:val="TOC3"/>
            <w:tabs>
              <w:tab w:val="right" w:leader="dot" w:pos="8840"/>
            </w:tabs>
          </w:pPr>
          <w:r>
            <w:rPr>
              <w:rFonts w:ascii="宋体" w:eastAsia="宋体" w:hAnsi="宋体" w:cs="宋体"/>
              <w:szCs w:val="24"/>
            </w:rPr>
            <w:fldChar w:fldCharType="begin"/>
          </w:r>
          <w:r>
            <w:rPr>
              <w:rFonts w:ascii="宋体" w:eastAsia="宋体" w:hAnsi="宋体" w:cs="宋体"/>
              <w:szCs w:val="24"/>
            </w:rPr>
            <w:instrText xml:space="preserve"> HYPERLINK \l _Toc14078 </w:instrText>
          </w:r>
          <w:r>
            <w:rPr>
              <w:rFonts w:ascii="宋体" w:eastAsia="宋体" w:hAnsi="宋体" w:cs="宋体"/>
              <w:szCs w:val="24"/>
            </w:rPr>
            <w:fldChar w:fldCharType="separate"/>
          </w:r>
          <w:r>
            <w:rPr>
              <w:rFonts w:ascii="宋体" w:eastAsia="宋体" w:hAnsi="宋体" w:cs="宋体"/>
              <w:bCs/>
              <w:spacing w:val="-3"/>
              <w:szCs w:val="24"/>
            </w:rPr>
            <w:t>2.3.2.</w:t>
          </w:r>
          <w:r>
            <w:rPr>
              <w:rFonts w:ascii="宋体" w:eastAsia="宋体" w:hAnsi="宋体" w:cs="宋体"/>
              <w:spacing w:val="-3"/>
              <w:szCs w:val="24"/>
            </w:rPr>
            <w:t xml:space="preserve"> </w:t>
          </w:r>
          <w:r>
            <w:rPr>
              <w:rFonts w:ascii="宋体" w:eastAsia="宋体" w:hAnsi="宋体" w:cs="宋体"/>
              <w:bCs/>
              <w:spacing w:val="-3"/>
              <w:szCs w:val="24"/>
            </w:rPr>
            <w:t>运维服务相关故障分析解决技术</w:t>
          </w:r>
          <w:r>
            <w:tab/>
          </w:r>
          <w:r>
            <w:fldChar w:fldCharType="begin"/>
          </w:r>
          <w:r>
            <w:instrText xml:space="preserve"> PAGEREF _Toc14078 \h </w:instrText>
          </w:r>
          <w:r>
            <w:fldChar w:fldCharType="separate"/>
          </w:r>
          <w:r>
            <w:t>7</w:t>
          </w:r>
          <w:r>
            <w:fldChar w:fldCharType="end"/>
          </w:r>
          <w:r>
            <w:rPr>
              <w:rFonts w:ascii="宋体" w:eastAsia="宋体" w:hAnsi="宋体" w:cs="宋体"/>
              <w:szCs w:val="24"/>
            </w:rPr>
            <w:fldChar w:fldCharType="end"/>
          </w:r>
        </w:p>
        <w:p>
          <w:pPr>
            <w:pStyle w:val="TOC2"/>
            <w:tabs>
              <w:tab w:val="right" w:leader="dot" w:pos="8840"/>
            </w:tabs>
          </w:pPr>
          <w:r>
            <w:rPr>
              <w:rFonts w:ascii="宋体" w:eastAsia="宋体" w:hAnsi="宋体" w:cs="宋体"/>
              <w:szCs w:val="24"/>
            </w:rPr>
            <w:fldChar w:fldCharType="begin"/>
          </w:r>
          <w:r>
            <w:rPr>
              <w:rFonts w:ascii="宋体" w:eastAsia="宋体" w:hAnsi="宋体" w:cs="宋体"/>
              <w:szCs w:val="24"/>
            </w:rPr>
            <w:instrText xml:space="preserve"> HYPERLINK \l _Toc28104 </w:instrText>
          </w:r>
          <w:r>
            <w:rPr>
              <w:rFonts w:ascii="宋体" w:eastAsia="宋体" w:hAnsi="宋体" w:cs="宋体"/>
              <w:szCs w:val="24"/>
            </w:rPr>
            <w:fldChar w:fldCharType="separate"/>
          </w:r>
          <w:r>
            <w:rPr>
              <w:rFonts w:ascii="黑体" w:eastAsia="黑体" w:hAnsi="黑体" w:cs="黑体"/>
              <w:bCs/>
              <w:spacing w:val="-6"/>
              <w:szCs w:val="30"/>
            </w:rPr>
            <w:t>2.4.</w:t>
          </w:r>
          <w:r>
            <w:rPr>
              <w:rFonts w:ascii="黑体" w:eastAsia="黑体" w:hAnsi="黑体" w:cs="黑体"/>
              <w:spacing w:val="-16"/>
              <w:szCs w:val="30"/>
            </w:rPr>
            <w:t xml:space="preserve"> </w:t>
          </w:r>
          <w:r>
            <w:rPr>
              <w:rFonts w:ascii="黑体" w:eastAsia="黑体" w:hAnsi="黑体" w:cs="黑体"/>
              <w:bCs/>
              <w:spacing w:val="-6"/>
              <w:szCs w:val="30"/>
            </w:rPr>
            <w:t>过程管理</w:t>
          </w:r>
          <w:r>
            <w:tab/>
          </w:r>
          <w:r>
            <w:fldChar w:fldCharType="begin"/>
          </w:r>
          <w:r>
            <w:instrText xml:space="preserve"> PAGEREF _Toc28104 \h </w:instrText>
          </w:r>
          <w:r>
            <w:fldChar w:fldCharType="separate"/>
          </w:r>
          <w:r>
            <w:t>7</w:t>
          </w:r>
          <w:r>
            <w:fldChar w:fldCharType="end"/>
          </w:r>
          <w:r>
            <w:rPr>
              <w:rFonts w:ascii="宋体" w:eastAsia="宋体" w:hAnsi="宋体" w:cs="宋体"/>
              <w:szCs w:val="24"/>
            </w:rPr>
            <w:fldChar w:fldCharType="end"/>
          </w:r>
        </w:p>
        <w:p>
          <w:pPr>
            <w:pStyle w:val="TOC2"/>
            <w:tabs>
              <w:tab w:val="right" w:leader="dot" w:pos="8840"/>
            </w:tabs>
          </w:pPr>
          <w:r>
            <w:rPr>
              <w:rFonts w:ascii="宋体" w:eastAsia="宋体" w:hAnsi="宋体" w:cs="宋体"/>
              <w:szCs w:val="24"/>
            </w:rPr>
            <w:fldChar w:fldCharType="begin"/>
          </w:r>
          <w:r>
            <w:rPr>
              <w:rFonts w:ascii="宋体" w:eastAsia="宋体" w:hAnsi="宋体" w:cs="宋体"/>
              <w:szCs w:val="24"/>
            </w:rPr>
            <w:instrText xml:space="preserve"> HYPERLINK \l _Toc6824 </w:instrText>
          </w:r>
          <w:r>
            <w:rPr>
              <w:rFonts w:ascii="宋体" w:eastAsia="宋体" w:hAnsi="宋体" w:cs="宋体"/>
              <w:szCs w:val="24"/>
            </w:rPr>
            <w:fldChar w:fldCharType="separate"/>
          </w:r>
          <w:r>
            <w:rPr>
              <w:rFonts w:ascii="黑体" w:eastAsia="黑体" w:hAnsi="黑体" w:cs="黑体"/>
              <w:bCs/>
              <w:spacing w:val="-6"/>
              <w:szCs w:val="30"/>
            </w:rPr>
            <w:t>2.</w:t>
          </w:r>
          <w:r>
            <w:rPr>
              <w:rFonts w:ascii="黑体" w:eastAsia="黑体" w:hAnsi="黑体" w:cs="黑体" w:hint="eastAsia"/>
              <w:bCs/>
              <w:spacing w:val="-6"/>
              <w:szCs w:val="30"/>
              <w:lang w:val="en-US" w:eastAsia="zh-CN"/>
            </w:rPr>
            <w:t>5</w:t>
          </w:r>
          <w:r>
            <w:rPr>
              <w:rFonts w:ascii="黑体" w:eastAsia="黑体" w:hAnsi="黑体" w:cs="黑体"/>
              <w:bCs/>
              <w:spacing w:val="-6"/>
              <w:szCs w:val="30"/>
            </w:rPr>
            <w:t>.</w:t>
          </w:r>
          <w:r>
            <w:rPr>
              <w:rFonts w:ascii="黑体" w:eastAsia="黑体" w:hAnsi="黑体" w:cs="黑体"/>
              <w:spacing w:val="-16"/>
              <w:szCs w:val="30"/>
            </w:rPr>
            <w:t xml:space="preserve"> </w:t>
          </w:r>
          <w:r>
            <w:rPr>
              <w:rFonts w:ascii="黑体" w:eastAsia="黑体" w:hAnsi="黑体" w:cs="黑体" w:hint="eastAsia"/>
              <w:spacing w:val="-16"/>
              <w:szCs w:val="30"/>
              <w:lang w:val="en-US" w:eastAsia="zh-CN"/>
            </w:rPr>
            <w:t>质量</w:t>
          </w:r>
          <w:r>
            <w:rPr>
              <w:rFonts w:ascii="黑体" w:eastAsia="黑体" w:hAnsi="黑体" w:cs="黑体"/>
              <w:bCs/>
              <w:spacing w:val="-6"/>
              <w:szCs w:val="30"/>
            </w:rPr>
            <w:t>管理</w:t>
          </w:r>
          <w:r>
            <w:tab/>
          </w:r>
          <w:r>
            <w:fldChar w:fldCharType="begin"/>
          </w:r>
          <w:r>
            <w:instrText xml:space="preserve"> PAGEREF _Toc6824 \h </w:instrText>
          </w:r>
          <w:r>
            <w:fldChar w:fldCharType="separate"/>
          </w:r>
          <w:r>
            <w:t>8</w:t>
          </w:r>
          <w:r>
            <w:fldChar w:fldCharType="end"/>
          </w:r>
          <w:r>
            <w:rPr>
              <w:rFonts w:ascii="宋体" w:eastAsia="宋体" w:hAnsi="宋体" w:cs="宋体"/>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ascii="宋体" w:eastAsia="宋体" w:hAnsi="宋体" w:cs="宋体"/>
              <w:snapToGrid w:val="0"/>
              <w:color w:val="000000"/>
              <w:kern w:val="0"/>
              <w:sz w:val="21"/>
              <w:szCs w:val="24"/>
              <w:lang w:val="en-US" w:eastAsia="en-US" w:bidi="ar-SA"/>
            </w:rPr>
          </w:pPr>
          <w:r>
            <w:rPr>
              <w:rFonts w:ascii="宋体" w:eastAsia="宋体" w:hAnsi="宋体" w:cs="宋体"/>
              <w:szCs w:val="24"/>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ascii="宋体" w:eastAsia="宋体" w:hAnsi="宋体" w:cs="宋体"/>
          <w:snapToGrid w:val="0"/>
          <w:color w:val="000000"/>
          <w:kern w:val="0"/>
          <w:sz w:val="21"/>
          <w:szCs w:val="24"/>
          <w:lang w:val="en-US" w:eastAsia="en-US" w:bidi="ar-SA"/>
        </w:rPr>
        <w:sectPr>
          <w:footerReference w:type="default" r:id="rId7"/>
          <w:pgSz w:w="11910" w:h="16840"/>
          <w:pgMar w:top="740" w:right="1479" w:bottom="709" w:left="1591" w:header="0" w:footer="476" w:gutter="0"/>
          <w:cols w:num="1" w:space="720"/>
        </w:sectPr>
      </w:pPr>
    </w:p>
    <w:p>
      <w:pPr>
        <w:keepNext w:val="0"/>
        <w:keepLines w:val="0"/>
        <w:pageBreakBefore w:val="0"/>
        <w:widowControl w:val="0"/>
        <w:kinsoku w:val="0"/>
        <w:wordWrap/>
        <w:overflowPunct/>
        <w:topLinePunct w:val="0"/>
        <w:autoSpaceDE w:val="0"/>
        <w:autoSpaceDN w:val="0"/>
        <w:bidi w:val="0"/>
        <w:adjustRightInd w:val="0"/>
        <w:snapToGrid w:val="0"/>
        <w:spacing w:line="426" w:lineRule="exact"/>
        <w:ind w:firstLine="110"/>
        <w:textAlignment w:val="baseline"/>
      </w:pPr>
    </w:p>
    <w:p>
      <w:pPr>
        <w:pStyle w:val="BodyText"/>
        <w:keepNext w:val="0"/>
        <w:keepLines w:val="0"/>
        <w:pageBreakBefore w:val="0"/>
        <w:widowControl w:val="0"/>
        <w:kinsoku w:val="0"/>
        <w:wordWrap/>
        <w:overflowPunct/>
        <w:topLinePunct w:val="0"/>
        <w:autoSpaceDE w:val="0"/>
        <w:autoSpaceDN w:val="0"/>
        <w:bidi w:val="0"/>
        <w:adjustRightInd w:val="0"/>
        <w:snapToGrid w:val="0"/>
        <w:spacing w:line="284"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101" w:line="226" w:lineRule="auto"/>
        <w:ind w:left="21"/>
        <w:textAlignment w:val="baseline"/>
        <w:outlineLvl w:val="0"/>
        <w:rPr>
          <w:rFonts w:ascii="黑体" w:eastAsia="黑体" w:hAnsi="黑体" w:cs="黑体"/>
          <w:sz w:val="31"/>
          <w:szCs w:val="31"/>
        </w:rPr>
      </w:pPr>
      <w:bookmarkStart w:id="0" w:name="_Toc9855"/>
      <w:r>
        <w:rPr>
          <w:rFonts w:ascii="黑体" w:eastAsia="黑体" w:hAnsi="黑体" w:cs="黑体"/>
          <w:b/>
          <w:bCs/>
          <w:spacing w:val="3"/>
          <w:sz w:val="31"/>
          <w:szCs w:val="31"/>
        </w:rPr>
        <w:t>1.</w:t>
      </w:r>
      <w:r>
        <w:rPr>
          <w:rFonts w:ascii="黑体" w:eastAsia="黑体" w:hAnsi="黑体" w:cs="黑体"/>
          <w:spacing w:val="-27"/>
          <w:sz w:val="31"/>
          <w:szCs w:val="31"/>
        </w:rPr>
        <w:t xml:space="preserve"> </w:t>
      </w:r>
      <w:r>
        <w:rPr>
          <w:rFonts w:ascii="黑体" w:eastAsia="黑体" w:hAnsi="黑体" w:cs="黑体"/>
          <w:b/>
          <w:bCs/>
          <w:spacing w:val="3"/>
          <w:sz w:val="31"/>
          <w:szCs w:val="31"/>
        </w:rPr>
        <w:t>运行维护服务能力管理</w:t>
      </w:r>
      <w:bookmarkEnd w:id="0"/>
    </w:p>
    <w:p>
      <w:pPr>
        <w:keepNext w:val="0"/>
        <w:keepLines w:val="0"/>
        <w:pageBreakBefore w:val="0"/>
        <w:widowControl w:val="0"/>
        <w:kinsoku w:val="0"/>
        <w:wordWrap/>
        <w:overflowPunct/>
        <w:topLinePunct w:val="0"/>
        <w:autoSpaceDE w:val="0"/>
        <w:autoSpaceDN w:val="0"/>
        <w:bidi w:val="0"/>
        <w:adjustRightInd w:val="0"/>
        <w:snapToGrid w:val="0"/>
        <w:spacing w:before="269" w:line="222" w:lineRule="auto"/>
        <w:ind w:left="19"/>
        <w:textAlignment w:val="baseline"/>
        <w:outlineLvl w:val="1"/>
        <w:rPr>
          <w:rFonts w:ascii="黑体" w:eastAsia="黑体" w:hAnsi="黑体" w:cs="黑体"/>
          <w:sz w:val="30"/>
          <w:szCs w:val="30"/>
        </w:rPr>
      </w:pPr>
      <w:bookmarkStart w:id="1" w:name="bookmark13"/>
      <w:bookmarkEnd w:id="1"/>
      <w:bookmarkStart w:id="2" w:name="_Toc3384"/>
      <w:r>
        <w:rPr>
          <w:rFonts w:ascii="黑体" w:eastAsia="黑体" w:hAnsi="黑体" w:cs="黑体"/>
          <w:b/>
          <w:bCs/>
          <w:spacing w:val="-9"/>
          <w:sz w:val="30"/>
          <w:szCs w:val="30"/>
        </w:rPr>
        <w:t>1.1.</w:t>
      </w:r>
      <w:r>
        <w:rPr>
          <w:rFonts w:ascii="黑体" w:eastAsia="黑体" w:hAnsi="黑体" w:cs="黑体"/>
          <w:spacing w:val="-23"/>
          <w:sz w:val="30"/>
          <w:szCs w:val="30"/>
        </w:rPr>
        <w:t xml:space="preserve"> </w:t>
      </w:r>
      <w:r>
        <w:rPr>
          <w:rFonts w:ascii="黑体" w:eastAsia="黑体" w:hAnsi="黑体" w:cs="黑体"/>
          <w:b/>
          <w:bCs/>
          <w:spacing w:val="-9"/>
          <w:sz w:val="30"/>
          <w:szCs w:val="30"/>
        </w:rPr>
        <w:t>策划</w:t>
      </w:r>
      <w:bookmarkEnd w:id="2"/>
    </w:p>
    <w:p>
      <w:pPr>
        <w:keepNext w:val="0"/>
        <w:keepLines w:val="0"/>
        <w:pageBreakBefore w:val="0"/>
        <w:widowControl w:val="0"/>
        <w:kinsoku w:val="0"/>
        <w:wordWrap/>
        <w:overflowPunct/>
        <w:topLinePunct w:val="0"/>
        <w:autoSpaceDE w:val="0"/>
        <w:autoSpaceDN w:val="0"/>
        <w:bidi w:val="0"/>
        <w:adjustRightInd w:val="0"/>
        <w:snapToGrid w:val="0"/>
        <w:spacing w:before="260" w:line="359" w:lineRule="auto"/>
        <w:ind w:left="5" w:right="231" w:firstLine="431"/>
        <w:textAlignment w:val="baseline"/>
        <w:rPr>
          <w:rFonts w:ascii="宋体" w:eastAsia="宋体" w:hAnsi="宋体" w:cs="宋体"/>
          <w:sz w:val="24"/>
          <w:szCs w:val="24"/>
        </w:rPr>
      </w:pPr>
      <w:r>
        <w:rPr>
          <w:rFonts w:ascii="宋体" w:eastAsia="宋体" w:hAnsi="宋体" w:cs="宋体"/>
          <w:spacing w:val="-9"/>
          <w:sz w:val="24"/>
          <w:szCs w:val="24"/>
        </w:rPr>
        <w:t>为了对 IT 运行维护服务进行整体策划并提供必要的资源支持，以确保公司有能</w:t>
      </w:r>
      <w:r>
        <w:rPr>
          <w:rFonts w:ascii="宋体" w:eastAsia="宋体" w:hAnsi="宋体" w:cs="宋体"/>
          <w:spacing w:val="-3"/>
          <w:sz w:val="24"/>
          <w:szCs w:val="24"/>
        </w:rPr>
        <w:t>力提供运行服务。公司主要从以下几方面对运维</w:t>
      </w:r>
      <w:r>
        <w:rPr>
          <w:rFonts w:ascii="宋体" w:eastAsia="宋体" w:hAnsi="宋体" w:cs="宋体"/>
          <w:spacing w:val="-4"/>
          <w:sz w:val="24"/>
          <w:szCs w:val="24"/>
        </w:rPr>
        <w:t>服务能力进行策划。</w:t>
      </w:r>
    </w:p>
    <w:p>
      <w:pPr>
        <w:keepNext w:val="0"/>
        <w:keepLines w:val="0"/>
        <w:pageBreakBefore w:val="0"/>
        <w:widowControl w:val="0"/>
        <w:kinsoku w:val="0"/>
        <w:wordWrap/>
        <w:overflowPunct/>
        <w:topLinePunct w:val="0"/>
        <w:autoSpaceDE w:val="0"/>
        <w:autoSpaceDN w:val="0"/>
        <w:bidi w:val="0"/>
        <w:adjustRightInd w:val="0"/>
        <w:snapToGrid w:val="0"/>
        <w:spacing w:line="359" w:lineRule="auto"/>
        <w:ind w:left="9" w:right="154" w:firstLine="458"/>
        <w:textAlignment w:val="baseline"/>
        <w:rPr>
          <w:rFonts w:ascii="宋体" w:eastAsia="宋体" w:hAnsi="宋体" w:cs="宋体"/>
          <w:sz w:val="24"/>
          <w:szCs w:val="24"/>
        </w:rPr>
      </w:pPr>
      <w:r>
        <w:rPr>
          <w:rFonts w:ascii="宋体" w:eastAsia="宋体" w:hAnsi="宋体" w:cs="宋体"/>
          <w:spacing w:val="-4"/>
          <w:sz w:val="24"/>
          <w:szCs w:val="24"/>
        </w:rPr>
        <w:t>基于公司的发展战略，公司管理层每年制定年</w:t>
      </w:r>
      <w:r>
        <w:rPr>
          <w:rFonts w:ascii="宋体" w:eastAsia="宋体" w:hAnsi="宋体" w:cs="宋体"/>
          <w:spacing w:val="-5"/>
          <w:sz w:val="24"/>
          <w:szCs w:val="24"/>
        </w:rPr>
        <w:t>度公司运维业务发展目标， 结合</w:t>
      </w:r>
      <w:r>
        <w:rPr>
          <w:rFonts w:ascii="宋体" w:eastAsia="宋体" w:hAnsi="宋体" w:cs="宋体"/>
          <w:spacing w:val="-11"/>
          <w:sz w:val="24"/>
          <w:szCs w:val="24"/>
        </w:rPr>
        <w:t>公司的具体业务能力范围，形成运维战略发展相关文件及目标下发给各相关部门。</w:t>
      </w:r>
    </w:p>
    <w:p>
      <w:pPr>
        <w:keepNext w:val="0"/>
        <w:keepLines w:val="0"/>
        <w:pageBreakBefore w:val="0"/>
        <w:widowControl w:val="0"/>
        <w:kinsoku w:val="0"/>
        <w:wordWrap/>
        <w:overflowPunct/>
        <w:topLinePunct w:val="0"/>
        <w:autoSpaceDE w:val="0"/>
        <w:autoSpaceDN w:val="0"/>
        <w:bidi w:val="0"/>
        <w:adjustRightInd w:val="0"/>
        <w:snapToGrid w:val="0"/>
        <w:spacing w:line="219" w:lineRule="auto"/>
        <w:ind w:left="445"/>
        <w:textAlignment w:val="baseline"/>
        <w:rPr>
          <w:rFonts w:ascii="宋体" w:eastAsia="宋体" w:hAnsi="宋体" w:cs="宋体"/>
          <w:sz w:val="24"/>
          <w:szCs w:val="24"/>
        </w:rPr>
      </w:pPr>
      <w:r>
        <w:rPr>
          <w:rFonts w:ascii="宋体" w:eastAsia="宋体" w:hAnsi="宋体" w:cs="宋体"/>
          <w:spacing w:val="-10"/>
          <w:sz w:val="24"/>
          <w:szCs w:val="24"/>
        </w:rPr>
        <w:t>运维部每年年初根据公司业务战略规划制定《年度运维</w:t>
      </w:r>
      <w:r>
        <w:rPr>
          <w:rFonts w:ascii="宋体" w:eastAsia="宋体" w:hAnsi="宋体" w:cs="宋体"/>
          <w:spacing w:val="-11"/>
          <w:sz w:val="24"/>
          <w:szCs w:val="24"/>
        </w:rPr>
        <w:t>服务能力管理计划》。</w:t>
      </w:r>
    </w:p>
    <w:p>
      <w:pPr>
        <w:keepNext w:val="0"/>
        <w:keepLines w:val="0"/>
        <w:pageBreakBefore w:val="0"/>
        <w:widowControl w:val="0"/>
        <w:kinsoku w:val="0"/>
        <w:wordWrap/>
        <w:overflowPunct/>
        <w:topLinePunct w:val="0"/>
        <w:autoSpaceDE w:val="0"/>
        <w:autoSpaceDN w:val="0"/>
        <w:bidi w:val="0"/>
        <w:adjustRightInd w:val="0"/>
        <w:snapToGrid w:val="0"/>
        <w:spacing w:before="180" w:line="362" w:lineRule="auto"/>
        <w:ind w:left="1" w:right="183" w:firstLine="498"/>
        <w:textAlignment w:val="baseline"/>
        <w:rPr>
          <w:rFonts w:ascii="宋体" w:eastAsia="宋体" w:hAnsi="宋体" w:cs="宋体"/>
          <w:sz w:val="24"/>
          <w:szCs w:val="24"/>
        </w:rPr>
      </w:pPr>
      <w:r>
        <w:rPr>
          <w:rFonts w:ascii="宋体" w:eastAsia="宋体" w:hAnsi="宋体" w:cs="宋体"/>
          <w:spacing w:val="3"/>
          <w:sz w:val="24"/>
          <w:szCs w:val="24"/>
        </w:rPr>
        <w:t>主管运维业务的分管领导根据公司制定的年度总体规划及年度运维服务能力</w:t>
      </w:r>
      <w:r>
        <w:rPr>
          <w:rFonts w:ascii="宋体" w:eastAsia="宋体" w:hAnsi="宋体" w:cs="宋体"/>
          <w:spacing w:val="-12"/>
          <w:sz w:val="24"/>
          <w:szCs w:val="24"/>
        </w:rPr>
        <w:t>管理计划，协调相关部门落实运维服务四要素（人员、资源、技术和过程） 的工作安</w:t>
      </w:r>
      <w:r>
        <w:rPr>
          <w:rFonts w:ascii="宋体" w:eastAsia="宋体" w:hAnsi="宋体" w:cs="宋体"/>
          <w:spacing w:val="-4"/>
          <w:sz w:val="24"/>
          <w:szCs w:val="24"/>
        </w:rPr>
        <w:t>排和职责。</w:t>
      </w:r>
    </w:p>
    <w:p>
      <w:pPr>
        <w:keepNext w:val="0"/>
        <w:keepLines w:val="0"/>
        <w:pageBreakBefore w:val="0"/>
        <w:widowControl w:val="0"/>
        <w:kinsoku w:val="0"/>
        <w:wordWrap/>
        <w:overflowPunct/>
        <w:topLinePunct w:val="0"/>
        <w:autoSpaceDE w:val="0"/>
        <w:autoSpaceDN w:val="0"/>
        <w:bidi w:val="0"/>
        <w:adjustRightInd w:val="0"/>
        <w:snapToGrid w:val="0"/>
        <w:spacing w:before="240" w:line="222" w:lineRule="auto"/>
        <w:ind w:left="19"/>
        <w:textAlignment w:val="baseline"/>
        <w:outlineLvl w:val="1"/>
        <w:rPr>
          <w:rFonts w:ascii="黑体" w:eastAsia="黑体" w:hAnsi="黑体" w:cs="黑体"/>
          <w:sz w:val="30"/>
          <w:szCs w:val="30"/>
        </w:rPr>
      </w:pPr>
      <w:bookmarkStart w:id="3" w:name="_Toc25022"/>
      <w:r>
        <w:rPr>
          <w:rFonts w:ascii="黑体" w:eastAsia="黑体" w:hAnsi="黑体" w:cs="黑体"/>
          <w:b/>
          <w:bCs/>
          <w:spacing w:val="-11"/>
          <w:sz w:val="30"/>
          <w:szCs w:val="30"/>
        </w:rPr>
        <w:t>1.2.</w:t>
      </w:r>
      <w:r>
        <w:rPr>
          <w:rFonts w:ascii="黑体" w:eastAsia="黑体" w:hAnsi="黑体" w:cs="黑体"/>
          <w:spacing w:val="-11"/>
          <w:sz w:val="30"/>
          <w:szCs w:val="30"/>
        </w:rPr>
        <w:t xml:space="preserve"> </w:t>
      </w:r>
      <w:r>
        <w:rPr>
          <w:rFonts w:ascii="黑体" w:eastAsia="黑体" w:hAnsi="黑体" w:cs="黑体"/>
          <w:b/>
          <w:bCs/>
          <w:spacing w:val="-11"/>
          <w:sz w:val="30"/>
          <w:szCs w:val="30"/>
        </w:rPr>
        <w:t>实施</w:t>
      </w:r>
      <w:bookmarkEnd w:id="3"/>
    </w:p>
    <w:p>
      <w:pPr>
        <w:keepNext w:val="0"/>
        <w:keepLines w:val="0"/>
        <w:pageBreakBefore w:val="0"/>
        <w:widowControl w:val="0"/>
        <w:kinsoku w:val="0"/>
        <w:wordWrap/>
        <w:overflowPunct/>
        <w:topLinePunct w:val="0"/>
        <w:autoSpaceDE w:val="0"/>
        <w:autoSpaceDN w:val="0"/>
        <w:bidi w:val="0"/>
        <w:adjustRightInd w:val="0"/>
        <w:snapToGrid w:val="0"/>
        <w:spacing w:before="259" w:line="219" w:lineRule="auto"/>
        <w:ind w:left="453"/>
        <w:textAlignment w:val="baseline"/>
        <w:rPr>
          <w:rFonts w:ascii="宋体" w:eastAsia="宋体" w:hAnsi="宋体" w:cs="宋体"/>
          <w:sz w:val="24"/>
          <w:szCs w:val="24"/>
        </w:rPr>
      </w:pPr>
      <w:r>
        <w:rPr>
          <w:rFonts w:ascii="宋体" w:eastAsia="宋体" w:hAnsi="宋体" w:cs="宋体"/>
          <w:spacing w:val="-8"/>
          <w:sz w:val="24"/>
          <w:szCs w:val="24"/>
        </w:rPr>
        <w:t>各部门根据整体能力管理计划制定满足整体策划的实施计划，并按计划实施。</w:t>
      </w:r>
    </w:p>
    <w:p>
      <w:pPr>
        <w:keepNext w:val="0"/>
        <w:keepLines w:val="0"/>
        <w:pageBreakBefore w:val="0"/>
        <w:widowControl w:val="0"/>
        <w:kinsoku w:val="0"/>
        <w:wordWrap/>
        <w:overflowPunct/>
        <w:topLinePunct w:val="0"/>
        <w:autoSpaceDE w:val="0"/>
        <w:autoSpaceDN w:val="0"/>
        <w:bidi w:val="0"/>
        <w:adjustRightInd w:val="0"/>
        <w:snapToGrid w:val="0"/>
        <w:spacing w:before="183" w:line="359" w:lineRule="auto"/>
        <w:ind w:left="2" w:right="243" w:firstLine="442"/>
        <w:textAlignment w:val="baseline"/>
        <w:rPr>
          <w:rFonts w:ascii="宋体" w:eastAsia="宋体" w:hAnsi="宋体" w:cs="宋体"/>
          <w:sz w:val="24"/>
          <w:szCs w:val="24"/>
        </w:rPr>
      </w:pPr>
      <w:r>
        <w:rPr>
          <w:rFonts w:ascii="宋体" w:eastAsia="宋体" w:hAnsi="宋体" w:cs="宋体"/>
          <w:spacing w:val="-10"/>
          <w:sz w:val="24"/>
          <w:szCs w:val="24"/>
        </w:rPr>
        <w:t>按照服务能力要求实施管理活动并记录，确保服务能力管理和服务过程实施可追</w:t>
      </w:r>
      <w:r>
        <w:rPr>
          <w:rFonts w:ascii="宋体" w:eastAsia="宋体" w:hAnsi="宋体" w:cs="宋体"/>
          <w:spacing w:val="-4"/>
          <w:sz w:val="24"/>
          <w:szCs w:val="24"/>
        </w:rPr>
        <w:t>溯，服务结果可计量或可评估。</w:t>
      </w:r>
    </w:p>
    <w:p>
      <w:pPr>
        <w:keepNext w:val="0"/>
        <w:keepLines w:val="0"/>
        <w:pageBreakBefore w:val="0"/>
        <w:widowControl w:val="0"/>
        <w:kinsoku w:val="0"/>
        <w:wordWrap/>
        <w:overflowPunct/>
        <w:topLinePunct w:val="0"/>
        <w:autoSpaceDE w:val="0"/>
        <w:autoSpaceDN w:val="0"/>
        <w:bidi w:val="0"/>
        <w:adjustRightInd w:val="0"/>
        <w:snapToGrid w:val="0"/>
        <w:spacing w:before="1" w:line="359" w:lineRule="auto"/>
        <w:ind w:right="310" w:firstLine="434"/>
        <w:textAlignment w:val="baseline"/>
        <w:rPr>
          <w:rFonts w:ascii="宋体" w:eastAsia="宋体" w:hAnsi="宋体" w:cs="宋体"/>
          <w:sz w:val="24"/>
          <w:szCs w:val="24"/>
        </w:rPr>
      </w:pPr>
      <w:r>
        <w:rPr>
          <w:rFonts w:ascii="宋体" w:eastAsia="宋体" w:hAnsi="宋体" w:cs="宋体"/>
          <w:spacing w:val="-11"/>
          <w:sz w:val="24"/>
          <w:szCs w:val="24"/>
        </w:rPr>
        <w:t>提交满足质量要求的交付物，如服务质量报告、服</w:t>
      </w:r>
      <w:r>
        <w:rPr>
          <w:rFonts w:ascii="宋体" w:eastAsia="宋体" w:hAnsi="宋体" w:cs="宋体"/>
          <w:spacing w:val="-12"/>
          <w:sz w:val="24"/>
          <w:szCs w:val="24"/>
        </w:rPr>
        <w:t>务管理计划的实施结果或总结</w:t>
      </w:r>
      <w:r>
        <w:rPr>
          <w:rFonts w:ascii="宋体" w:eastAsia="宋体" w:hAnsi="宋体" w:cs="宋体"/>
          <w:spacing w:val="-3"/>
          <w:sz w:val="24"/>
          <w:szCs w:val="24"/>
        </w:rPr>
        <w:t>报告。</w:t>
      </w:r>
    </w:p>
    <w:p>
      <w:pPr>
        <w:keepNext w:val="0"/>
        <w:keepLines w:val="0"/>
        <w:pageBreakBefore w:val="0"/>
        <w:widowControl w:val="0"/>
        <w:kinsoku w:val="0"/>
        <w:wordWrap/>
        <w:overflowPunct/>
        <w:topLinePunct w:val="0"/>
        <w:autoSpaceDE w:val="0"/>
        <w:autoSpaceDN w:val="0"/>
        <w:bidi w:val="0"/>
        <w:adjustRightInd w:val="0"/>
        <w:snapToGrid w:val="0"/>
        <w:spacing w:before="247" w:line="223" w:lineRule="auto"/>
        <w:ind w:left="19"/>
        <w:textAlignment w:val="baseline"/>
        <w:outlineLvl w:val="1"/>
        <w:rPr>
          <w:rFonts w:ascii="黑体" w:eastAsia="黑体" w:hAnsi="黑体" w:cs="黑体"/>
          <w:sz w:val="30"/>
          <w:szCs w:val="30"/>
        </w:rPr>
      </w:pPr>
      <w:bookmarkStart w:id="4" w:name="_Toc588"/>
      <w:r>
        <w:rPr>
          <w:rFonts w:ascii="黑体" w:eastAsia="黑体" w:hAnsi="黑体" w:cs="黑体"/>
          <w:b/>
          <w:bCs/>
          <w:spacing w:val="-9"/>
          <w:sz w:val="30"/>
          <w:szCs w:val="30"/>
        </w:rPr>
        <w:t>1.3.</w:t>
      </w:r>
      <w:r>
        <w:rPr>
          <w:rFonts w:ascii="黑体" w:eastAsia="黑体" w:hAnsi="黑体" w:cs="黑体"/>
          <w:spacing w:val="-23"/>
          <w:sz w:val="30"/>
          <w:szCs w:val="30"/>
        </w:rPr>
        <w:t xml:space="preserve"> </w:t>
      </w:r>
      <w:r>
        <w:rPr>
          <w:rFonts w:ascii="黑体" w:eastAsia="黑体" w:hAnsi="黑体" w:cs="黑体"/>
          <w:b/>
          <w:bCs/>
          <w:spacing w:val="-9"/>
          <w:sz w:val="30"/>
          <w:szCs w:val="30"/>
        </w:rPr>
        <w:t>检查</w:t>
      </w:r>
      <w:bookmarkEnd w:id="4"/>
    </w:p>
    <w:p>
      <w:pPr>
        <w:keepNext w:val="0"/>
        <w:keepLines w:val="0"/>
        <w:pageBreakBefore w:val="0"/>
        <w:widowControl w:val="0"/>
        <w:kinsoku w:val="0"/>
        <w:wordWrap/>
        <w:overflowPunct/>
        <w:topLinePunct w:val="0"/>
        <w:autoSpaceDE w:val="0"/>
        <w:autoSpaceDN w:val="0"/>
        <w:bidi w:val="0"/>
        <w:adjustRightInd w:val="0"/>
        <w:snapToGrid w:val="0"/>
        <w:spacing w:before="258" w:line="218" w:lineRule="auto"/>
        <w:jc w:val="right"/>
        <w:textAlignment w:val="baseline"/>
        <w:rPr>
          <w:rFonts w:ascii="宋体" w:eastAsia="宋体" w:hAnsi="宋体" w:cs="宋体"/>
          <w:sz w:val="24"/>
          <w:szCs w:val="24"/>
        </w:rPr>
      </w:pPr>
      <w:r>
        <w:rPr>
          <w:rFonts w:ascii="宋体" w:eastAsia="宋体" w:hAnsi="宋体" w:cs="宋体"/>
          <w:spacing w:val="-10"/>
          <w:sz w:val="24"/>
          <w:szCs w:val="24"/>
        </w:rPr>
        <w:t>实施计划编制和实施部门对制定的计划进行监督和跟踪，形成计划执行结果报告。</w:t>
      </w:r>
    </w:p>
    <w:p>
      <w:pPr>
        <w:keepNext w:val="0"/>
        <w:keepLines w:val="0"/>
        <w:pageBreakBefore w:val="0"/>
        <w:widowControl w:val="0"/>
        <w:kinsoku w:val="0"/>
        <w:wordWrap/>
        <w:overflowPunct/>
        <w:topLinePunct w:val="0"/>
        <w:autoSpaceDE w:val="0"/>
        <w:autoSpaceDN w:val="0"/>
        <w:bidi w:val="0"/>
        <w:adjustRightInd w:val="0"/>
        <w:snapToGrid w:val="0"/>
        <w:spacing w:before="182" w:line="360" w:lineRule="auto"/>
        <w:ind w:left="5" w:right="356" w:firstLine="477"/>
        <w:textAlignment w:val="baseline"/>
        <w:rPr>
          <w:rFonts w:ascii="宋体" w:eastAsia="宋体" w:hAnsi="宋体" w:cs="宋体"/>
          <w:sz w:val="24"/>
          <w:szCs w:val="24"/>
        </w:rPr>
      </w:pPr>
      <w:r>
        <w:rPr>
          <w:rFonts w:ascii="宋体" w:eastAsia="宋体" w:hAnsi="宋体" w:cs="宋体"/>
          <w:sz w:val="24"/>
          <w:szCs w:val="24"/>
        </w:rPr>
        <w:t>质量部对运维服务管理相关计划有监督和管理职</w:t>
      </w:r>
      <w:r>
        <w:rPr>
          <w:rFonts w:ascii="宋体" w:eastAsia="宋体" w:hAnsi="宋体" w:cs="宋体"/>
          <w:spacing w:val="-1"/>
          <w:sz w:val="24"/>
          <w:szCs w:val="24"/>
        </w:rPr>
        <w:t>责，定期检查各部门计划执</w:t>
      </w:r>
      <w:r>
        <w:rPr>
          <w:rFonts w:ascii="宋体" w:eastAsia="宋体" w:hAnsi="宋体" w:cs="宋体"/>
          <w:spacing w:val="-2"/>
          <w:sz w:val="24"/>
          <w:szCs w:val="24"/>
        </w:rPr>
        <w:t>行和落实情况是否符合要求。</w:t>
      </w:r>
    </w:p>
    <w:p>
      <w:pPr>
        <w:keepNext w:val="0"/>
        <w:keepLines w:val="0"/>
        <w:pageBreakBefore w:val="0"/>
        <w:widowControl w:val="0"/>
        <w:kinsoku w:val="0"/>
        <w:wordWrap/>
        <w:overflowPunct/>
        <w:topLinePunct w:val="0"/>
        <w:autoSpaceDE w:val="0"/>
        <w:autoSpaceDN w:val="0"/>
        <w:bidi w:val="0"/>
        <w:adjustRightInd w:val="0"/>
        <w:snapToGrid w:val="0"/>
        <w:spacing w:before="1" w:line="360" w:lineRule="auto"/>
        <w:ind w:left="7" w:right="356" w:firstLine="475"/>
        <w:textAlignment w:val="baseline"/>
        <w:rPr>
          <w:rFonts w:ascii="宋体" w:eastAsia="宋体" w:hAnsi="宋体" w:cs="宋体"/>
          <w:sz w:val="24"/>
          <w:szCs w:val="24"/>
        </w:rPr>
      </w:pPr>
      <w:r>
        <w:rPr>
          <w:rFonts w:ascii="宋体" w:eastAsia="宋体" w:hAnsi="宋体" w:cs="宋体"/>
          <w:sz w:val="24"/>
          <w:szCs w:val="24"/>
        </w:rPr>
        <w:t>质量部检查运维计划（人员、资源、过程、技术</w:t>
      </w:r>
      <w:r>
        <w:rPr>
          <w:rFonts w:ascii="宋体" w:eastAsia="宋体" w:hAnsi="宋体" w:cs="宋体"/>
          <w:spacing w:val="-1"/>
          <w:sz w:val="24"/>
          <w:szCs w:val="24"/>
        </w:rPr>
        <w:t>）执行落实情况并跟踪改进结果，及时上报给主管运维业务的分管领导。</w:t>
      </w:r>
    </w:p>
    <w:p>
      <w:pPr>
        <w:keepNext w:val="0"/>
        <w:keepLines w:val="0"/>
        <w:pageBreakBefore w:val="0"/>
        <w:widowControl w:val="0"/>
        <w:kinsoku w:val="0"/>
        <w:wordWrap/>
        <w:overflowPunct/>
        <w:topLinePunct w:val="0"/>
        <w:autoSpaceDE w:val="0"/>
        <w:autoSpaceDN w:val="0"/>
        <w:bidi w:val="0"/>
        <w:adjustRightInd w:val="0"/>
        <w:snapToGrid w:val="0"/>
        <w:spacing w:before="245" w:line="222" w:lineRule="auto"/>
        <w:ind w:left="19"/>
        <w:textAlignment w:val="baseline"/>
        <w:outlineLvl w:val="1"/>
        <w:rPr>
          <w:rFonts w:ascii="黑体" w:eastAsia="黑体" w:hAnsi="黑体" w:cs="黑体"/>
          <w:sz w:val="30"/>
          <w:szCs w:val="30"/>
        </w:rPr>
      </w:pPr>
      <w:bookmarkStart w:id="5" w:name="_Toc23986"/>
      <w:r>
        <w:rPr>
          <w:rFonts w:ascii="黑体" w:eastAsia="黑体" w:hAnsi="黑体" w:cs="黑体"/>
          <w:b/>
          <w:bCs/>
          <w:spacing w:val="-11"/>
          <w:sz w:val="30"/>
          <w:szCs w:val="30"/>
        </w:rPr>
        <w:t>1.4.</w:t>
      </w:r>
      <w:r>
        <w:rPr>
          <w:rFonts w:ascii="黑体" w:eastAsia="黑体" w:hAnsi="黑体" w:cs="黑体"/>
          <w:spacing w:val="-11"/>
          <w:sz w:val="30"/>
          <w:szCs w:val="30"/>
        </w:rPr>
        <w:t xml:space="preserve"> </w:t>
      </w:r>
      <w:r>
        <w:rPr>
          <w:rFonts w:ascii="黑体" w:eastAsia="黑体" w:hAnsi="黑体" w:cs="黑体"/>
          <w:b/>
          <w:bCs/>
          <w:spacing w:val="-11"/>
          <w:sz w:val="30"/>
          <w:szCs w:val="30"/>
        </w:rPr>
        <w:t>改进</w:t>
      </w:r>
      <w:bookmarkEnd w:id="5"/>
    </w:p>
    <w:p>
      <w:pPr>
        <w:keepNext w:val="0"/>
        <w:keepLines w:val="0"/>
        <w:pageBreakBefore w:val="0"/>
        <w:widowControl w:val="0"/>
        <w:kinsoku w:val="0"/>
        <w:wordWrap/>
        <w:overflowPunct/>
        <w:topLinePunct w:val="0"/>
        <w:autoSpaceDE w:val="0"/>
        <w:autoSpaceDN w:val="0"/>
        <w:bidi w:val="0"/>
        <w:adjustRightInd w:val="0"/>
        <w:snapToGrid w:val="0"/>
        <w:spacing w:before="261" w:line="360" w:lineRule="auto"/>
        <w:ind w:left="4" w:right="414" w:firstLine="477"/>
        <w:textAlignment w:val="baseline"/>
        <w:rPr>
          <w:rFonts w:ascii="宋体" w:eastAsia="宋体" w:hAnsi="宋体" w:cs="宋体"/>
          <w:sz w:val="24"/>
          <w:szCs w:val="24"/>
        </w:rPr>
      </w:pPr>
      <w:r>
        <w:rPr>
          <w:rFonts w:ascii="宋体" w:eastAsia="宋体" w:hAnsi="宋体" w:cs="宋体"/>
          <w:spacing w:val="-2"/>
          <w:sz w:val="24"/>
          <w:szCs w:val="24"/>
        </w:rPr>
        <w:t>每年主管运维业务的领导对计划执行出现的问题或要处理的情况进行</w:t>
      </w:r>
      <w:r>
        <w:rPr>
          <w:rFonts w:ascii="宋体" w:eastAsia="宋体" w:hAnsi="宋体" w:cs="宋体"/>
          <w:spacing w:val="-3"/>
          <w:sz w:val="24"/>
          <w:szCs w:val="24"/>
        </w:rPr>
        <w:t>协调，</w:t>
      </w:r>
      <w:r>
        <w:rPr>
          <w:rFonts w:ascii="宋体" w:eastAsia="宋体" w:hAnsi="宋体" w:cs="宋体"/>
          <w:spacing w:val="-2"/>
          <w:sz w:val="24"/>
          <w:szCs w:val="24"/>
        </w:rPr>
        <w:t>形成改进措施。</w:t>
      </w:r>
    </w:p>
    <w:p>
      <w:pPr>
        <w:keepNext w:val="0"/>
        <w:keepLines w:val="0"/>
        <w:pageBreakBefore w:val="0"/>
        <w:widowControl w:val="0"/>
        <w:kinsoku w:val="0"/>
        <w:wordWrap/>
        <w:overflowPunct/>
        <w:topLinePunct w:val="0"/>
        <w:autoSpaceDE w:val="0"/>
        <w:autoSpaceDN w:val="0"/>
        <w:bidi w:val="0"/>
        <w:adjustRightInd w:val="0"/>
        <w:snapToGrid w:val="0"/>
        <w:spacing w:before="133" w:line="359" w:lineRule="auto"/>
        <w:ind w:left="3" w:right="255" w:firstLine="436"/>
        <w:textAlignment w:val="baseline"/>
        <w:rPr>
          <w:rFonts w:ascii="宋体" w:eastAsia="宋体" w:hAnsi="宋体" w:cs="宋体"/>
          <w:sz w:val="24"/>
          <w:szCs w:val="24"/>
        </w:rPr>
      </w:pPr>
      <w:r>
        <w:rPr>
          <w:rFonts w:ascii="宋体" w:eastAsia="宋体" w:hAnsi="宋体" w:cs="宋体"/>
          <w:spacing w:val="-12"/>
          <w:sz w:val="24"/>
          <w:szCs w:val="24"/>
        </w:rPr>
        <w:t>公司管理层每年召开年度总结会，其中包括对运维服务目标进行总结并提交改进</w:t>
      </w:r>
      <w:r>
        <w:rPr>
          <w:rFonts w:ascii="宋体" w:eastAsia="宋体" w:hAnsi="宋体" w:cs="宋体"/>
          <w:spacing w:val="-5"/>
          <w:sz w:val="24"/>
          <w:szCs w:val="24"/>
        </w:rPr>
        <w:t>建议。</w:t>
      </w:r>
    </w:p>
    <w:p>
      <w:pPr>
        <w:keepNext w:val="0"/>
        <w:keepLines w:val="0"/>
        <w:pageBreakBefore w:val="0"/>
        <w:widowControl w:val="0"/>
        <w:kinsoku w:val="0"/>
        <w:wordWrap/>
        <w:overflowPunct/>
        <w:topLinePunct w:val="0"/>
        <w:autoSpaceDE w:val="0"/>
        <w:autoSpaceDN w:val="0"/>
        <w:bidi w:val="0"/>
        <w:adjustRightInd w:val="0"/>
        <w:snapToGrid w:val="0"/>
        <w:spacing w:line="360" w:lineRule="auto"/>
        <w:ind w:right="188" w:firstLine="440"/>
        <w:textAlignment w:val="baseline"/>
        <w:rPr>
          <w:rFonts w:ascii="宋体" w:eastAsia="宋体" w:hAnsi="宋体" w:cs="宋体"/>
          <w:sz w:val="24"/>
          <w:szCs w:val="24"/>
        </w:rPr>
      </w:pPr>
      <w:r>
        <w:rPr>
          <w:rFonts w:ascii="宋体" w:eastAsia="宋体" w:hAnsi="宋体" w:cs="宋体"/>
          <w:spacing w:val="-10"/>
          <w:sz w:val="24"/>
          <w:szCs w:val="24"/>
        </w:rPr>
        <w:t>对未达成的指标进行调查分析，并形成指标调查分析报告或记录。根据当年计划</w:t>
      </w:r>
      <w:r>
        <w:rPr>
          <w:rFonts w:ascii="宋体" w:eastAsia="宋体" w:hAnsi="宋体" w:cs="宋体"/>
          <w:spacing w:val="-4"/>
          <w:sz w:val="24"/>
          <w:szCs w:val="24"/>
        </w:rPr>
        <w:t>执行情况制定下年度运维管理计划。</w:t>
      </w:r>
    </w:p>
    <w:p>
      <w:pPr>
        <w:keepNext w:val="0"/>
        <w:keepLines w:val="0"/>
        <w:pageBreakBefore w:val="0"/>
        <w:widowControl w:val="0"/>
        <w:kinsoku w:val="0"/>
        <w:wordWrap/>
        <w:overflowPunct/>
        <w:topLinePunct w:val="0"/>
        <w:autoSpaceDE w:val="0"/>
        <w:autoSpaceDN w:val="0"/>
        <w:bidi w:val="0"/>
        <w:adjustRightInd w:val="0"/>
        <w:snapToGrid w:val="0"/>
        <w:spacing w:before="245" w:line="222" w:lineRule="auto"/>
        <w:ind w:left="18"/>
        <w:textAlignment w:val="baseline"/>
        <w:outlineLvl w:val="1"/>
        <w:rPr>
          <w:rFonts w:ascii="黑体" w:eastAsia="黑体" w:hAnsi="黑体" w:cs="黑体"/>
          <w:sz w:val="30"/>
          <w:szCs w:val="30"/>
        </w:rPr>
      </w:pPr>
      <w:bookmarkStart w:id="6" w:name="_Toc3577"/>
      <w:r>
        <w:rPr>
          <w:rFonts w:ascii="黑体" w:eastAsia="黑体" w:hAnsi="黑体" w:cs="黑体"/>
          <w:b/>
          <w:bCs/>
          <w:spacing w:val="-8"/>
          <w:sz w:val="30"/>
          <w:szCs w:val="30"/>
        </w:rPr>
        <w:t>1.5.</w:t>
      </w:r>
      <w:r>
        <w:rPr>
          <w:rFonts w:ascii="黑体" w:eastAsia="黑体" w:hAnsi="黑体" w:cs="黑体"/>
          <w:spacing w:val="-8"/>
          <w:sz w:val="30"/>
          <w:szCs w:val="30"/>
        </w:rPr>
        <w:t xml:space="preserve"> </w:t>
      </w:r>
      <w:r>
        <w:rPr>
          <w:rFonts w:ascii="黑体" w:eastAsia="黑体" w:hAnsi="黑体" w:cs="黑体"/>
          <w:b/>
          <w:bCs/>
          <w:spacing w:val="-8"/>
          <w:sz w:val="30"/>
          <w:szCs w:val="30"/>
        </w:rPr>
        <w:t>客户沟通管理</w:t>
      </w:r>
      <w:bookmarkEnd w:id="6"/>
    </w:p>
    <w:p>
      <w:pPr>
        <w:keepNext w:val="0"/>
        <w:keepLines w:val="0"/>
        <w:pageBreakBefore w:val="0"/>
        <w:widowControl w:val="0"/>
        <w:kinsoku w:val="0"/>
        <w:wordWrap/>
        <w:overflowPunct/>
        <w:topLinePunct w:val="0"/>
        <w:autoSpaceDE w:val="0"/>
        <w:autoSpaceDN w:val="0"/>
        <w:bidi w:val="0"/>
        <w:adjustRightInd w:val="0"/>
        <w:snapToGrid w:val="0"/>
        <w:spacing w:before="260" w:line="359" w:lineRule="auto"/>
        <w:ind w:right="102" w:firstLine="487"/>
        <w:jc w:val="both"/>
        <w:textAlignment w:val="baseline"/>
        <w:rPr>
          <w:rFonts w:ascii="宋体" w:eastAsia="宋体" w:hAnsi="宋体" w:cs="宋体"/>
          <w:sz w:val="24"/>
          <w:szCs w:val="24"/>
        </w:rPr>
      </w:pPr>
      <w:r>
        <w:rPr>
          <w:rFonts w:ascii="宋体" w:eastAsia="宋体" w:hAnsi="宋体" w:cs="宋体"/>
          <w:spacing w:val="-9"/>
          <w:sz w:val="24"/>
          <w:szCs w:val="24"/>
        </w:rPr>
        <w:t>良好的顾客沟通有助识别和理解顾客的已知要求和潜在需求，改进产品的质量，</w:t>
      </w:r>
      <w:r>
        <w:rPr>
          <w:rFonts w:ascii="宋体" w:eastAsia="宋体" w:hAnsi="宋体" w:cs="宋体"/>
          <w:spacing w:val="-8"/>
          <w:sz w:val="24"/>
          <w:szCs w:val="24"/>
        </w:rPr>
        <w:t>提高顾客满意程度。为了保障服务质量、不断提高客户满意度，公司与客户建立了良</w:t>
      </w:r>
      <w:r>
        <w:rPr>
          <w:rFonts w:ascii="宋体" w:eastAsia="宋体" w:hAnsi="宋体" w:cs="宋体"/>
          <w:spacing w:val="-4"/>
          <w:sz w:val="24"/>
          <w:szCs w:val="24"/>
        </w:rPr>
        <w:t>好的沟通协调机制。</w:t>
      </w:r>
    </w:p>
    <w:p>
      <w:pPr>
        <w:keepNext w:val="0"/>
        <w:keepLines w:val="0"/>
        <w:pageBreakBefore w:val="0"/>
        <w:widowControl w:val="0"/>
        <w:kinsoku w:val="0"/>
        <w:wordWrap/>
        <w:overflowPunct/>
        <w:topLinePunct w:val="0"/>
        <w:autoSpaceDE w:val="0"/>
        <w:autoSpaceDN w:val="0"/>
        <w:bidi w:val="0"/>
        <w:adjustRightInd w:val="0"/>
        <w:snapToGrid w:val="0"/>
        <w:spacing w:before="1" w:line="359" w:lineRule="auto"/>
        <w:ind w:firstLine="444"/>
        <w:jc w:val="both"/>
        <w:textAlignment w:val="baseline"/>
        <w:rPr>
          <w:rFonts w:ascii="宋体" w:eastAsia="宋体" w:hAnsi="宋体" w:cs="宋体"/>
          <w:sz w:val="24"/>
          <w:szCs w:val="24"/>
        </w:rPr>
      </w:pPr>
      <w:r>
        <w:rPr>
          <w:rFonts w:ascii="宋体" w:eastAsia="宋体" w:hAnsi="宋体" w:cs="宋体"/>
          <w:spacing w:val="-11"/>
          <w:sz w:val="24"/>
          <w:szCs w:val="24"/>
        </w:rPr>
        <w:t>运维部领导每年至少拜访客户一次，通常在年底进行拜访，以便支持业务的发展，</w:t>
      </w:r>
      <w:r>
        <w:rPr>
          <w:rFonts w:ascii="宋体" w:eastAsia="宋体" w:hAnsi="宋体" w:cs="宋体"/>
          <w:spacing w:val="-8"/>
          <w:sz w:val="24"/>
          <w:szCs w:val="24"/>
        </w:rPr>
        <w:t>了解客户对服务的满意度和识别潜在需求，介绍当前公司主要产品特点，及时捕捉商业机会，寻求新的业务发展信息，获取客户潜在的商业信息，对运维服务服务的改进</w:t>
      </w:r>
      <w:r>
        <w:rPr>
          <w:rFonts w:ascii="宋体" w:eastAsia="宋体" w:hAnsi="宋体" w:cs="宋体"/>
          <w:spacing w:val="-10"/>
          <w:sz w:val="24"/>
          <w:szCs w:val="24"/>
        </w:rPr>
        <w:t>建议，并对拜访结果进行分析总结，不断改进服务质</w:t>
      </w:r>
      <w:r>
        <w:rPr>
          <w:rFonts w:ascii="宋体" w:eastAsia="宋体" w:hAnsi="宋体" w:cs="宋体"/>
          <w:spacing w:val="-11"/>
          <w:sz w:val="24"/>
          <w:szCs w:val="24"/>
        </w:rPr>
        <w:t>量。</w:t>
      </w:r>
    </w:p>
    <w:p>
      <w:pPr>
        <w:keepNext w:val="0"/>
        <w:keepLines w:val="0"/>
        <w:pageBreakBefore w:val="0"/>
        <w:widowControl w:val="0"/>
        <w:kinsoku w:val="0"/>
        <w:wordWrap/>
        <w:overflowPunct/>
        <w:topLinePunct w:val="0"/>
        <w:autoSpaceDE w:val="0"/>
        <w:autoSpaceDN w:val="0"/>
        <w:bidi w:val="0"/>
        <w:adjustRightInd w:val="0"/>
        <w:snapToGrid w:val="0"/>
        <w:spacing w:line="218" w:lineRule="auto"/>
        <w:ind w:left="480"/>
        <w:textAlignment w:val="baseline"/>
        <w:rPr>
          <w:rFonts w:ascii="宋体" w:eastAsia="宋体" w:hAnsi="宋体" w:cs="宋体"/>
          <w:sz w:val="24"/>
          <w:szCs w:val="24"/>
        </w:rPr>
      </w:pPr>
      <w:r>
        <w:rPr>
          <w:rFonts w:ascii="宋体" w:eastAsia="宋体" w:hAnsi="宋体" w:cs="宋体"/>
          <w:spacing w:val="-1"/>
          <w:sz w:val="24"/>
          <w:szCs w:val="24"/>
        </w:rPr>
        <w:t>双方达成一致意见，必要时形成正式的会议纪要。</w:t>
      </w:r>
    </w:p>
    <w:p>
      <w:pPr>
        <w:pStyle w:val="BodyText"/>
        <w:keepNext w:val="0"/>
        <w:keepLines w:val="0"/>
        <w:pageBreakBefore w:val="0"/>
        <w:widowControl w:val="0"/>
        <w:kinsoku w:val="0"/>
        <w:wordWrap/>
        <w:overflowPunct/>
        <w:topLinePunct w:val="0"/>
        <w:autoSpaceDE w:val="0"/>
        <w:autoSpaceDN w:val="0"/>
        <w:bidi w:val="0"/>
        <w:adjustRightInd w:val="0"/>
        <w:snapToGrid w:val="0"/>
        <w:spacing w:line="332"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98" w:line="221" w:lineRule="auto"/>
        <w:ind w:left="18"/>
        <w:textAlignment w:val="baseline"/>
        <w:outlineLvl w:val="1"/>
        <w:rPr>
          <w:rFonts w:ascii="黑体" w:eastAsia="黑体" w:hAnsi="黑体" w:cs="黑体"/>
          <w:sz w:val="30"/>
          <w:szCs w:val="30"/>
        </w:rPr>
      </w:pPr>
      <w:bookmarkStart w:id="7" w:name="_Toc2222"/>
      <w:r>
        <w:rPr>
          <w:rFonts w:ascii="黑体" w:eastAsia="黑体" w:hAnsi="黑体" w:cs="黑体"/>
          <w:b/>
          <w:bCs/>
          <w:spacing w:val="-6"/>
          <w:sz w:val="30"/>
          <w:szCs w:val="30"/>
        </w:rPr>
        <w:t>1.6.</w:t>
      </w:r>
      <w:r>
        <w:rPr>
          <w:rFonts w:ascii="黑体" w:eastAsia="黑体" w:hAnsi="黑体" w:cs="黑体"/>
          <w:spacing w:val="-6"/>
          <w:sz w:val="30"/>
          <w:szCs w:val="30"/>
        </w:rPr>
        <w:t xml:space="preserve"> </w:t>
      </w:r>
      <w:r>
        <w:rPr>
          <w:rFonts w:ascii="黑体" w:eastAsia="黑体" w:hAnsi="黑体" w:cs="黑体"/>
          <w:b/>
          <w:bCs/>
          <w:spacing w:val="-6"/>
          <w:sz w:val="30"/>
          <w:szCs w:val="30"/>
        </w:rPr>
        <w:t>运维服务管理体系的维护</w:t>
      </w:r>
      <w:bookmarkEnd w:id="7"/>
    </w:p>
    <w:p>
      <w:pPr>
        <w:keepNext w:val="0"/>
        <w:keepLines w:val="0"/>
        <w:pageBreakBefore w:val="0"/>
        <w:widowControl w:val="0"/>
        <w:kinsoku w:val="0"/>
        <w:wordWrap/>
        <w:overflowPunct/>
        <w:topLinePunct w:val="0"/>
        <w:autoSpaceDE w:val="0"/>
        <w:autoSpaceDN w:val="0"/>
        <w:bidi w:val="0"/>
        <w:adjustRightInd w:val="0"/>
        <w:snapToGrid w:val="0"/>
        <w:spacing w:before="260" w:line="359" w:lineRule="auto"/>
        <w:ind w:left="1" w:right="61" w:firstLine="479"/>
        <w:textAlignment w:val="baseline"/>
        <w:rPr>
          <w:rFonts w:ascii="宋体" w:eastAsia="宋体" w:hAnsi="宋体" w:cs="宋体"/>
          <w:sz w:val="24"/>
          <w:szCs w:val="24"/>
        </w:rPr>
      </w:pPr>
      <w:r>
        <w:rPr>
          <w:rFonts w:ascii="宋体" w:eastAsia="宋体" w:hAnsi="宋体" w:cs="宋体"/>
          <w:sz w:val="24"/>
          <w:szCs w:val="24"/>
        </w:rPr>
        <w:t>运维服务管理体系统一由公司质量部进行策划，按照</w:t>
      </w:r>
      <w:r>
        <w:rPr>
          <w:rFonts w:ascii="宋体" w:eastAsia="宋体" w:hAnsi="宋体" w:cs="宋体"/>
          <w:spacing w:val="-1"/>
          <w:sz w:val="24"/>
          <w:szCs w:val="24"/>
        </w:rPr>
        <w:t>内审和管评结果更新和维</w:t>
      </w:r>
      <w:r>
        <w:rPr>
          <w:rFonts w:ascii="宋体" w:eastAsia="宋体" w:hAnsi="宋体" w:cs="宋体"/>
          <w:spacing w:val="-4"/>
          <w:sz w:val="24"/>
          <w:szCs w:val="24"/>
        </w:rPr>
        <w:t>护体系。</w:t>
      </w:r>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1" w:right="90" w:firstLine="435"/>
        <w:textAlignment w:val="baseline"/>
        <w:rPr>
          <w:rFonts w:ascii="宋体" w:eastAsia="宋体" w:hAnsi="宋体" w:cs="宋体"/>
          <w:sz w:val="24"/>
          <w:szCs w:val="24"/>
        </w:rPr>
      </w:pPr>
      <w:r>
        <w:rPr>
          <w:rFonts w:ascii="宋体" w:eastAsia="宋体" w:hAnsi="宋体" w:cs="宋体"/>
          <w:spacing w:val="-7"/>
          <w:sz w:val="24"/>
          <w:szCs w:val="24"/>
        </w:rPr>
        <w:t>运维部负责对体系的日常执行，由质量管理专员按照运维服务相关管理过程执行</w:t>
      </w:r>
      <w:r>
        <w:rPr>
          <w:rFonts w:ascii="宋体" w:eastAsia="宋体" w:hAnsi="宋体" w:cs="宋体"/>
          <w:spacing w:val="-11"/>
          <w:sz w:val="24"/>
          <w:szCs w:val="24"/>
        </w:rPr>
        <w:t>监督和检查，质量管理专员对运维部质量管理专员日常工作进行定期检</w:t>
      </w:r>
      <w:r>
        <w:rPr>
          <w:rFonts w:ascii="宋体" w:eastAsia="宋体" w:hAnsi="宋体" w:cs="宋体"/>
          <w:spacing w:val="-12"/>
          <w:sz w:val="24"/>
          <w:szCs w:val="24"/>
        </w:rPr>
        <w:t>查。</w:t>
      </w:r>
    </w:p>
    <w:p>
      <w:pPr>
        <w:keepNext w:val="0"/>
        <w:keepLines w:val="0"/>
        <w:pageBreakBefore w:val="0"/>
        <w:widowControl w:val="0"/>
        <w:kinsoku w:val="0"/>
        <w:wordWrap/>
        <w:overflowPunct/>
        <w:topLinePunct w:val="0"/>
        <w:autoSpaceDE w:val="0"/>
        <w:autoSpaceDN w:val="0"/>
        <w:bidi w:val="0"/>
        <w:adjustRightInd w:val="0"/>
        <w:snapToGrid w:val="0"/>
        <w:spacing w:line="360" w:lineRule="auto"/>
        <w:ind w:right="102" w:firstLine="425"/>
        <w:textAlignment w:val="baseline"/>
        <w:rPr>
          <w:rFonts w:ascii="宋体" w:eastAsia="宋体" w:hAnsi="宋体" w:cs="宋体"/>
          <w:sz w:val="24"/>
          <w:szCs w:val="24"/>
        </w:rPr>
      </w:pPr>
      <w:r>
        <w:rPr>
          <w:rFonts w:ascii="宋体" w:eastAsia="宋体" w:hAnsi="宋体" w:cs="宋体"/>
          <w:spacing w:val="-7"/>
          <w:sz w:val="24"/>
          <w:szCs w:val="24"/>
        </w:rPr>
        <w:t>公司质量部每年至少组织一次内审和管评活动，收集改进建议，纳入到体系改进</w:t>
      </w:r>
      <w:r>
        <w:rPr>
          <w:rFonts w:ascii="宋体" w:eastAsia="宋体" w:hAnsi="宋体" w:cs="宋体"/>
          <w:spacing w:val="-4"/>
          <w:sz w:val="24"/>
          <w:szCs w:val="24"/>
        </w:rPr>
        <w:t>计划中，以便对体系进行更新和维护。</w:t>
      </w:r>
    </w:p>
    <w:p>
      <w:pPr>
        <w:keepNext w:val="0"/>
        <w:keepLines w:val="0"/>
        <w:pageBreakBefore w:val="0"/>
        <w:widowControl w:val="0"/>
        <w:kinsoku w:val="0"/>
        <w:wordWrap/>
        <w:overflowPunct/>
        <w:topLinePunct w:val="0"/>
        <w:autoSpaceDE w:val="0"/>
        <w:autoSpaceDN w:val="0"/>
        <w:bidi w:val="0"/>
        <w:adjustRightInd w:val="0"/>
        <w:snapToGrid w:val="0"/>
        <w:spacing w:before="249" w:line="226" w:lineRule="auto"/>
        <w:ind w:left="1"/>
        <w:textAlignment w:val="baseline"/>
        <w:outlineLvl w:val="0"/>
        <w:rPr>
          <w:rFonts w:ascii="黑体" w:eastAsia="黑体" w:hAnsi="黑体" w:cs="黑体"/>
          <w:sz w:val="31"/>
          <w:szCs w:val="31"/>
        </w:rPr>
      </w:pPr>
      <w:bookmarkStart w:id="8" w:name="_Toc15654"/>
      <w:r>
        <w:rPr>
          <w:rFonts w:ascii="黑体" w:eastAsia="黑体" w:hAnsi="黑体" w:cs="黑体"/>
          <w:b/>
          <w:bCs/>
          <w:spacing w:val="5"/>
          <w:sz w:val="31"/>
          <w:szCs w:val="31"/>
        </w:rPr>
        <w:t>2.</w:t>
      </w:r>
      <w:r>
        <w:rPr>
          <w:rFonts w:ascii="黑体" w:eastAsia="黑体" w:hAnsi="黑体" w:cs="黑体"/>
          <w:spacing w:val="-25"/>
          <w:sz w:val="31"/>
          <w:szCs w:val="31"/>
        </w:rPr>
        <w:t xml:space="preserve"> </w:t>
      </w:r>
      <w:r>
        <w:rPr>
          <w:rFonts w:ascii="黑体" w:eastAsia="黑体" w:hAnsi="黑体" w:cs="黑体"/>
          <w:b/>
          <w:bCs/>
          <w:spacing w:val="5"/>
          <w:sz w:val="31"/>
          <w:szCs w:val="31"/>
        </w:rPr>
        <w:t>人员、资源、技术和过程管理</w:t>
      </w:r>
      <w:bookmarkEnd w:id="8"/>
    </w:p>
    <w:p>
      <w:pPr>
        <w:keepNext w:val="0"/>
        <w:keepLines w:val="0"/>
        <w:pageBreakBefore w:val="0"/>
        <w:widowControl w:val="0"/>
        <w:kinsoku w:val="0"/>
        <w:wordWrap/>
        <w:overflowPunct/>
        <w:topLinePunct w:val="0"/>
        <w:autoSpaceDE w:val="0"/>
        <w:autoSpaceDN w:val="0"/>
        <w:bidi w:val="0"/>
        <w:adjustRightInd w:val="0"/>
        <w:snapToGrid w:val="0"/>
        <w:spacing w:before="260" w:line="365" w:lineRule="auto"/>
        <w:ind w:left="100" w:right="95" w:firstLine="563"/>
        <w:jc w:val="both"/>
        <w:textAlignment w:val="baseline"/>
        <w:rPr>
          <w:rFonts w:ascii="宋体" w:eastAsia="宋体" w:hAnsi="宋体" w:cs="宋体"/>
          <w:sz w:val="24"/>
          <w:szCs w:val="24"/>
        </w:rPr>
      </w:pPr>
      <w:r>
        <w:rPr>
          <w:rFonts w:ascii="宋体" w:eastAsia="宋体" w:hAnsi="宋体" w:cs="宋体"/>
          <w:spacing w:val="-7"/>
          <w:sz w:val="24"/>
          <w:szCs w:val="24"/>
        </w:rPr>
        <w:t>为了保障服务质量、不断提高客户满意度，根据我公司运维服务体系的方针，</w:t>
      </w:r>
      <w:r>
        <w:rPr>
          <w:rFonts w:ascii="宋体" w:eastAsia="宋体" w:hAnsi="宋体" w:cs="宋体"/>
          <w:spacing w:val="-10"/>
          <w:sz w:val="24"/>
          <w:szCs w:val="24"/>
        </w:rPr>
        <w:t>运维部分别从人员、资源、过程和技术几个方面策划</w:t>
      </w:r>
      <w:r>
        <w:rPr>
          <w:rFonts w:ascii="宋体" w:eastAsia="宋体" w:hAnsi="宋体" w:cs="宋体"/>
          <w:spacing w:val="-11"/>
          <w:sz w:val="24"/>
          <w:szCs w:val="24"/>
        </w:rPr>
        <w:t>服务并制定具体的工作计划。其</w:t>
      </w:r>
      <w:r>
        <w:rPr>
          <w:rFonts w:ascii="宋体" w:eastAsia="宋体" w:hAnsi="宋体" w:cs="宋体"/>
          <w:spacing w:val="-4"/>
          <w:sz w:val="24"/>
          <w:szCs w:val="24"/>
        </w:rPr>
        <w:t>中过程策划得到了质量部的协助，技术策划得到了开发部的协助</w:t>
      </w:r>
      <w:r>
        <w:rPr>
          <w:rFonts w:ascii="宋体" w:eastAsia="宋体" w:hAnsi="宋体" w:cs="宋体"/>
          <w:spacing w:val="-5"/>
          <w:sz w:val="24"/>
          <w:szCs w:val="24"/>
        </w:rPr>
        <w:t>，资源策划得到市</w:t>
      </w:r>
      <w:r>
        <w:rPr>
          <w:rFonts w:ascii="宋体" w:eastAsia="宋体" w:hAnsi="宋体" w:cs="宋体"/>
          <w:spacing w:val="-4"/>
          <w:sz w:val="24"/>
          <w:szCs w:val="24"/>
        </w:rPr>
        <w:t>场商务部的协助。</w:t>
      </w:r>
    </w:p>
    <w:p>
      <w:pPr>
        <w:keepNext w:val="0"/>
        <w:keepLines w:val="0"/>
        <w:pageBreakBefore w:val="0"/>
        <w:widowControl w:val="0"/>
        <w:kinsoku w:val="0"/>
        <w:wordWrap/>
        <w:overflowPunct/>
        <w:topLinePunct w:val="0"/>
        <w:autoSpaceDE w:val="0"/>
        <w:autoSpaceDN w:val="0"/>
        <w:bidi w:val="0"/>
        <w:adjustRightInd w:val="0"/>
        <w:snapToGrid w:val="0"/>
        <w:spacing w:before="243" w:line="221" w:lineRule="auto"/>
        <w:textAlignment w:val="baseline"/>
        <w:outlineLvl w:val="1"/>
        <w:rPr>
          <w:rFonts w:ascii="黑体" w:eastAsia="黑体" w:hAnsi="黑体" w:cs="黑体"/>
          <w:sz w:val="30"/>
          <w:szCs w:val="30"/>
        </w:rPr>
      </w:pPr>
      <w:bookmarkStart w:id="9" w:name="_Toc7270"/>
      <w:r>
        <w:rPr>
          <w:rFonts w:ascii="黑体" w:eastAsia="黑体" w:hAnsi="黑体" w:cs="黑体"/>
          <w:b/>
          <w:bCs/>
          <w:spacing w:val="-6"/>
          <w:sz w:val="30"/>
          <w:szCs w:val="30"/>
        </w:rPr>
        <w:t>2.1.</w:t>
      </w:r>
      <w:r>
        <w:rPr>
          <w:rFonts w:ascii="黑体" w:eastAsia="黑体" w:hAnsi="黑体" w:cs="黑体"/>
          <w:spacing w:val="-6"/>
          <w:sz w:val="30"/>
          <w:szCs w:val="30"/>
        </w:rPr>
        <w:t xml:space="preserve"> </w:t>
      </w:r>
      <w:r>
        <w:rPr>
          <w:rFonts w:ascii="黑体" w:eastAsia="黑体" w:hAnsi="黑体" w:cs="黑体"/>
          <w:b/>
          <w:bCs/>
          <w:spacing w:val="-6"/>
          <w:sz w:val="30"/>
          <w:szCs w:val="30"/>
        </w:rPr>
        <w:t>运维服务人员管理</w:t>
      </w:r>
      <w:bookmarkEnd w:id="9"/>
    </w:p>
    <w:p>
      <w:pPr>
        <w:keepNext w:val="0"/>
        <w:keepLines w:val="0"/>
        <w:pageBreakBefore w:val="0"/>
        <w:widowControl w:val="0"/>
        <w:kinsoku w:val="0"/>
        <w:wordWrap/>
        <w:overflowPunct/>
        <w:topLinePunct w:val="0"/>
        <w:autoSpaceDE w:val="0"/>
        <w:autoSpaceDN w:val="0"/>
        <w:bidi w:val="0"/>
        <w:adjustRightInd w:val="0"/>
        <w:snapToGrid w:val="0"/>
        <w:spacing w:before="133" w:line="359" w:lineRule="auto"/>
        <w:ind w:left="103" w:right="221" w:firstLine="561"/>
        <w:textAlignment w:val="baseline"/>
        <w:rPr>
          <w:rFonts w:ascii="宋体" w:eastAsia="宋体" w:hAnsi="宋体" w:cs="宋体"/>
          <w:sz w:val="24"/>
          <w:szCs w:val="24"/>
        </w:rPr>
      </w:pPr>
      <w:r>
        <w:rPr>
          <w:rFonts w:ascii="宋体" w:eastAsia="宋体" w:hAnsi="宋体" w:cs="宋体"/>
          <w:spacing w:val="-8"/>
          <w:sz w:val="24"/>
          <w:szCs w:val="24"/>
        </w:rPr>
        <w:t>运维人员岗位结构和职责由运维部和人力资源部共同制定，由运维部对运维岗</w:t>
      </w:r>
      <w:r>
        <w:rPr>
          <w:rFonts w:ascii="宋体" w:eastAsia="宋体" w:hAnsi="宋体" w:cs="宋体"/>
          <w:spacing w:val="-4"/>
          <w:sz w:val="24"/>
          <w:szCs w:val="24"/>
        </w:rPr>
        <w:t>位结构进行维护和更新。</w:t>
      </w:r>
    </w:p>
    <w:p>
      <w:pPr>
        <w:keepNext w:val="0"/>
        <w:keepLines w:val="0"/>
        <w:pageBreakBefore w:val="0"/>
        <w:widowControl w:val="0"/>
        <w:kinsoku w:val="0"/>
        <w:wordWrap/>
        <w:overflowPunct/>
        <w:topLinePunct w:val="0"/>
        <w:autoSpaceDE w:val="0"/>
        <w:autoSpaceDN w:val="0"/>
        <w:bidi w:val="0"/>
        <w:adjustRightInd w:val="0"/>
        <w:snapToGrid w:val="0"/>
        <w:spacing w:line="359" w:lineRule="auto"/>
        <w:ind w:left="101" w:right="212" w:firstLine="563"/>
        <w:textAlignment w:val="baseline"/>
        <w:rPr>
          <w:rFonts w:ascii="宋体" w:eastAsia="宋体" w:hAnsi="宋体" w:cs="宋体"/>
          <w:sz w:val="24"/>
          <w:szCs w:val="24"/>
        </w:rPr>
      </w:pPr>
      <w:r>
        <w:rPr>
          <w:rFonts w:ascii="宋体" w:eastAsia="宋体" w:hAnsi="宋体" w:cs="宋体"/>
          <w:sz w:val="24"/>
          <w:szCs w:val="24"/>
        </w:rPr>
        <w:t>运维人员绩效考核制度由运维部根据公司人力资源</w:t>
      </w:r>
      <w:r>
        <w:rPr>
          <w:rFonts w:ascii="宋体" w:eastAsia="宋体" w:hAnsi="宋体" w:cs="宋体"/>
          <w:spacing w:val="-1"/>
          <w:sz w:val="24"/>
          <w:szCs w:val="24"/>
        </w:rPr>
        <w:t>部总的人力资源评价制度进行管理，每月和每年度由运维部对运维人员进行考核。</w:t>
      </w:r>
    </w:p>
    <w:p>
      <w:pPr>
        <w:keepNext w:val="0"/>
        <w:keepLines w:val="0"/>
        <w:pageBreakBefore w:val="0"/>
        <w:widowControl w:val="0"/>
        <w:kinsoku w:val="0"/>
        <w:wordWrap/>
        <w:overflowPunct/>
        <w:topLinePunct w:val="0"/>
        <w:autoSpaceDE w:val="0"/>
        <w:autoSpaceDN w:val="0"/>
        <w:bidi w:val="0"/>
        <w:adjustRightInd w:val="0"/>
        <w:snapToGrid w:val="0"/>
        <w:spacing w:line="359" w:lineRule="auto"/>
        <w:ind w:left="105" w:right="272" w:firstLine="559"/>
        <w:textAlignment w:val="baseline"/>
        <w:rPr>
          <w:rFonts w:ascii="宋体" w:eastAsia="宋体" w:hAnsi="宋体" w:cs="宋体"/>
          <w:sz w:val="24"/>
          <w:szCs w:val="24"/>
        </w:rPr>
      </w:pPr>
      <w:r>
        <w:rPr>
          <w:rFonts w:ascii="宋体" w:eastAsia="宋体" w:hAnsi="宋体" w:cs="宋体"/>
          <w:spacing w:val="-9"/>
          <w:sz w:val="24"/>
          <w:szCs w:val="24"/>
        </w:rPr>
        <w:t>运维部根据业务及人员发展的需要，制定了不同级别的运维人员必</w:t>
      </w:r>
      <w:r>
        <w:rPr>
          <w:rFonts w:ascii="宋体" w:eastAsia="宋体" w:hAnsi="宋体" w:cs="宋体"/>
          <w:spacing w:val="-10"/>
          <w:sz w:val="24"/>
          <w:szCs w:val="24"/>
        </w:rPr>
        <w:t>须具备的知</w:t>
      </w:r>
      <w:r>
        <w:rPr>
          <w:rFonts w:ascii="宋体" w:eastAsia="宋体" w:hAnsi="宋体" w:cs="宋体"/>
          <w:spacing w:val="-9"/>
          <w:sz w:val="24"/>
          <w:szCs w:val="24"/>
        </w:rPr>
        <w:t>识水平要求，并以此划分不同级别的知识等级和能力等级评价制度。</w:t>
      </w:r>
    </w:p>
    <w:p>
      <w:pPr>
        <w:keepNext w:val="0"/>
        <w:keepLines w:val="0"/>
        <w:pageBreakBefore w:val="0"/>
        <w:widowControl w:val="0"/>
        <w:kinsoku w:val="0"/>
        <w:wordWrap/>
        <w:overflowPunct/>
        <w:topLinePunct w:val="0"/>
        <w:autoSpaceDE w:val="0"/>
        <w:autoSpaceDN w:val="0"/>
        <w:bidi w:val="0"/>
        <w:adjustRightInd w:val="0"/>
        <w:snapToGrid w:val="0"/>
        <w:spacing w:line="359" w:lineRule="auto"/>
        <w:ind w:left="125" w:right="22" w:firstLine="539"/>
        <w:textAlignment w:val="baseline"/>
        <w:rPr>
          <w:rFonts w:ascii="宋体" w:eastAsia="宋体" w:hAnsi="宋体" w:cs="宋体"/>
          <w:sz w:val="24"/>
          <w:szCs w:val="24"/>
        </w:rPr>
      </w:pPr>
      <w:r>
        <w:rPr>
          <w:rFonts w:ascii="宋体" w:eastAsia="宋体" w:hAnsi="宋体" w:cs="宋体"/>
          <w:spacing w:val="-9"/>
          <w:sz w:val="24"/>
          <w:szCs w:val="24"/>
        </w:rPr>
        <w:t>运维部每年对运维人员的经验进行维护和更新，更新到《运维人员履历一览表》</w:t>
      </w:r>
      <w:r>
        <w:rPr>
          <w:rFonts w:ascii="宋体" w:eastAsia="宋体" w:hAnsi="宋体" w:cs="宋体"/>
          <w:spacing w:val="-16"/>
          <w:sz w:val="24"/>
          <w:szCs w:val="24"/>
        </w:rPr>
        <w:t>中。</w:t>
      </w:r>
    </w:p>
    <w:p>
      <w:pPr>
        <w:keepNext w:val="0"/>
        <w:keepLines w:val="0"/>
        <w:pageBreakBefore w:val="0"/>
        <w:widowControl w:val="0"/>
        <w:kinsoku w:val="0"/>
        <w:wordWrap/>
        <w:overflowPunct/>
        <w:topLinePunct w:val="0"/>
        <w:autoSpaceDE w:val="0"/>
        <w:autoSpaceDN w:val="0"/>
        <w:bidi w:val="0"/>
        <w:adjustRightInd w:val="0"/>
        <w:snapToGrid w:val="0"/>
        <w:spacing w:before="1" w:line="359" w:lineRule="auto"/>
        <w:ind w:left="102" w:right="183" w:firstLine="570"/>
        <w:jc w:val="both"/>
        <w:textAlignment w:val="baseline"/>
        <w:rPr>
          <w:rFonts w:ascii="宋体" w:eastAsia="宋体" w:hAnsi="宋体" w:cs="宋体"/>
          <w:sz w:val="24"/>
          <w:szCs w:val="24"/>
        </w:rPr>
      </w:pPr>
      <w:r>
        <w:rPr>
          <w:rFonts w:ascii="宋体" w:eastAsia="宋体" w:hAnsi="宋体" w:cs="宋体"/>
          <w:spacing w:val="-7"/>
          <w:sz w:val="24"/>
          <w:szCs w:val="24"/>
        </w:rPr>
        <w:t>公司运维岗位主要有初级工程师、中级工程师、高级工程师等岗位，基于目前</w:t>
      </w:r>
      <w:r>
        <w:rPr>
          <w:rFonts w:ascii="宋体" w:eastAsia="宋体" w:hAnsi="宋体" w:cs="宋体"/>
          <w:spacing w:val="-10"/>
          <w:sz w:val="24"/>
          <w:szCs w:val="24"/>
        </w:rPr>
        <w:t>业务范围需要、服务质量要求及客户满意度要求，储</w:t>
      </w:r>
      <w:r>
        <w:rPr>
          <w:rFonts w:ascii="宋体" w:eastAsia="宋体" w:hAnsi="宋体" w:cs="宋体"/>
          <w:spacing w:val="-11"/>
          <w:sz w:val="24"/>
          <w:szCs w:val="24"/>
        </w:rPr>
        <w:t>备岗位主要解决初级工程师基础</w:t>
      </w:r>
      <w:r>
        <w:rPr>
          <w:rFonts w:ascii="宋体" w:eastAsia="宋体" w:hAnsi="宋体" w:cs="宋体"/>
          <w:spacing w:val="-8"/>
          <w:sz w:val="24"/>
          <w:szCs w:val="24"/>
        </w:rPr>
        <w:t>资源储备问题。</w:t>
      </w:r>
    </w:p>
    <w:p>
      <w:pPr>
        <w:keepNext w:val="0"/>
        <w:keepLines w:val="0"/>
        <w:pageBreakBefore w:val="0"/>
        <w:widowControl w:val="0"/>
        <w:kinsoku w:val="0"/>
        <w:wordWrap/>
        <w:overflowPunct/>
        <w:topLinePunct w:val="0"/>
        <w:autoSpaceDE w:val="0"/>
        <w:autoSpaceDN w:val="0"/>
        <w:bidi w:val="0"/>
        <w:adjustRightInd w:val="0"/>
        <w:snapToGrid w:val="0"/>
        <w:spacing w:before="2" w:line="358" w:lineRule="auto"/>
        <w:ind w:left="102" w:right="181" w:firstLine="561"/>
        <w:jc w:val="both"/>
        <w:textAlignment w:val="baseline"/>
        <w:rPr>
          <w:rFonts w:ascii="宋体" w:eastAsia="宋体" w:hAnsi="宋体" w:cs="宋体"/>
          <w:sz w:val="24"/>
          <w:szCs w:val="24"/>
        </w:rPr>
      </w:pPr>
      <w:r>
        <w:rPr>
          <w:rFonts w:ascii="宋体" w:eastAsia="宋体" w:hAnsi="宋体" w:cs="宋体"/>
          <w:spacing w:val="-6"/>
          <w:sz w:val="24"/>
          <w:szCs w:val="24"/>
        </w:rPr>
        <w:t>储备人员储备方式：目前主要采用资源池在</w:t>
      </w:r>
      <w:r>
        <w:rPr>
          <w:rFonts w:ascii="宋体" w:eastAsia="宋体" w:hAnsi="宋体" w:cs="宋体"/>
          <w:spacing w:val="-7"/>
          <w:sz w:val="24"/>
          <w:szCs w:val="24"/>
        </w:rPr>
        <w:t>岗储备和脱岗储备两种方式，资源</w:t>
      </w:r>
      <w:r>
        <w:rPr>
          <w:rFonts w:ascii="宋体" w:eastAsia="宋体" w:hAnsi="宋体" w:cs="宋体"/>
          <w:spacing w:val="-10"/>
          <w:sz w:val="24"/>
          <w:szCs w:val="24"/>
        </w:rPr>
        <w:t>池在岗储备指在公司有运维工程师的储备，可以随时对现场突发事件</w:t>
      </w:r>
      <w:r>
        <w:rPr>
          <w:rFonts w:ascii="宋体" w:eastAsia="宋体" w:hAnsi="宋体" w:cs="宋体"/>
          <w:spacing w:val="-11"/>
          <w:sz w:val="24"/>
          <w:szCs w:val="24"/>
        </w:rPr>
        <w:t>进行支援；脱岗</w:t>
      </w:r>
      <w:r>
        <w:rPr>
          <w:rFonts w:ascii="宋体" w:eastAsia="宋体" w:hAnsi="宋体" w:cs="宋体"/>
          <w:spacing w:val="-12"/>
          <w:sz w:val="24"/>
          <w:szCs w:val="24"/>
        </w:rPr>
        <w:t>储备主要指对运维工程师进行培训。</w:t>
      </w:r>
    </w:p>
    <w:p>
      <w:pPr>
        <w:keepNext w:val="0"/>
        <w:keepLines w:val="0"/>
        <w:pageBreakBefore w:val="0"/>
        <w:widowControl w:val="0"/>
        <w:kinsoku w:val="0"/>
        <w:wordWrap/>
        <w:overflowPunct/>
        <w:topLinePunct w:val="0"/>
        <w:autoSpaceDE w:val="0"/>
        <w:autoSpaceDN w:val="0"/>
        <w:bidi w:val="0"/>
        <w:adjustRightInd w:val="0"/>
        <w:snapToGrid w:val="0"/>
        <w:spacing w:line="359" w:lineRule="auto"/>
        <w:ind w:left="107" w:right="183" w:firstLine="561"/>
        <w:textAlignment w:val="baseline"/>
        <w:rPr>
          <w:rFonts w:ascii="宋体" w:eastAsia="宋体" w:hAnsi="宋体" w:cs="宋体"/>
          <w:sz w:val="24"/>
          <w:szCs w:val="24"/>
        </w:rPr>
      </w:pPr>
      <w:r>
        <w:rPr>
          <w:rFonts w:ascii="宋体" w:eastAsia="宋体" w:hAnsi="宋体" w:cs="宋体"/>
          <w:spacing w:val="-7"/>
          <w:sz w:val="24"/>
          <w:szCs w:val="24"/>
        </w:rPr>
        <w:t>关于运维人员的培训，按照组织级《员工培训管理规定》执行，运维部根据运</w:t>
      </w:r>
      <w:r>
        <w:rPr>
          <w:rFonts w:ascii="宋体" w:eastAsia="宋体" w:hAnsi="宋体" w:cs="宋体"/>
          <w:spacing w:val="-12"/>
          <w:sz w:val="24"/>
          <w:szCs w:val="24"/>
        </w:rPr>
        <w:t>维工作需要开展与运维相关的培训工作，具体内容参照《培训计划》。</w:t>
      </w:r>
    </w:p>
    <w:p>
      <w:pPr>
        <w:keepNext w:val="0"/>
        <w:keepLines w:val="0"/>
        <w:pageBreakBefore w:val="0"/>
        <w:widowControl w:val="0"/>
        <w:kinsoku w:val="0"/>
        <w:wordWrap/>
        <w:overflowPunct/>
        <w:topLinePunct w:val="0"/>
        <w:autoSpaceDE w:val="0"/>
        <w:autoSpaceDN w:val="0"/>
        <w:bidi w:val="0"/>
        <w:adjustRightInd w:val="0"/>
        <w:snapToGrid w:val="0"/>
        <w:spacing w:before="2" w:line="361" w:lineRule="auto"/>
        <w:ind w:left="105" w:right="93" w:firstLine="559"/>
        <w:textAlignment w:val="baseline"/>
        <w:rPr>
          <w:rFonts w:ascii="宋体" w:eastAsia="宋体" w:hAnsi="宋体" w:cs="宋体"/>
          <w:sz w:val="24"/>
          <w:szCs w:val="24"/>
        </w:rPr>
      </w:pPr>
      <w:r>
        <w:rPr>
          <w:rFonts w:ascii="宋体" w:eastAsia="宋体" w:hAnsi="宋体" w:cs="宋体"/>
          <w:spacing w:val="-7"/>
          <w:sz w:val="24"/>
          <w:szCs w:val="24"/>
        </w:rPr>
        <w:t>运维部基于年度业务发展的需要，每年制定运维人力资源计划，包括人力资源</w:t>
      </w:r>
      <w:r>
        <w:rPr>
          <w:rFonts w:ascii="宋体" w:eastAsia="宋体" w:hAnsi="宋体" w:cs="宋体"/>
          <w:spacing w:val="-14"/>
          <w:sz w:val="24"/>
          <w:szCs w:val="24"/>
        </w:rPr>
        <w:t>现状及需求分析、人力资源招聘管理、运维人员储备管理及培训管理等几大方面内容。</w:t>
      </w:r>
    </w:p>
    <w:p>
      <w:pPr>
        <w:keepNext w:val="0"/>
        <w:keepLines w:val="0"/>
        <w:pageBreakBefore w:val="0"/>
        <w:widowControl w:val="0"/>
        <w:kinsoku w:val="0"/>
        <w:wordWrap/>
        <w:overflowPunct/>
        <w:topLinePunct w:val="0"/>
        <w:autoSpaceDE w:val="0"/>
        <w:autoSpaceDN w:val="0"/>
        <w:bidi w:val="0"/>
        <w:adjustRightInd w:val="0"/>
        <w:snapToGrid w:val="0"/>
        <w:spacing w:before="244" w:line="221" w:lineRule="auto"/>
        <w:textAlignment w:val="baseline"/>
        <w:outlineLvl w:val="1"/>
        <w:rPr>
          <w:rFonts w:ascii="黑体" w:eastAsia="黑体" w:hAnsi="黑体" w:cs="黑体"/>
          <w:sz w:val="30"/>
          <w:szCs w:val="30"/>
        </w:rPr>
      </w:pPr>
      <w:bookmarkStart w:id="10" w:name="_Toc2398"/>
      <w:r>
        <w:rPr>
          <w:rFonts w:ascii="黑体" w:eastAsia="黑体" w:hAnsi="黑体" w:cs="黑体"/>
          <w:b/>
          <w:bCs/>
          <w:spacing w:val="-7"/>
          <w:sz w:val="30"/>
          <w:szCs w:val="30"/>
        </w:rPr>
        <w:t>2.2.</w:t>
      </w:r>
      <w:r>
        <w:rPr>
          <w:rFonts w:ascii="黑体" w:eastAsia="黑体" w:hAnsi="黑体" w:cs="黑体"/>
          <w:spacing w:val="-7"/>
          <w:sz w:val="30"/>
          <w:szCs w:val="30"/>
        </w:rPr>
        <w:t xml:space="preserve"> </w:t>
      </w:r>
      <w:r>
        <w:rPr>
          <w:rFonts w:ascii="黑体" w:eastAsia="黑体" w:hAnsi="黑体" w:cs="黑体"/>
          <w:b/>
          <w:bCs/>
          <w:spacing w:val="-7"/>
          <w:sz w:val="30"/>
          <w:szCs w:val="30"/>
        </w:rPr>
        <w:t>资源管理</w:t>
      </w:r>
      <w:bookmarkEnd w:id="10"/>
    </w:p>
    <w:p>
      <w:pPr>
        <w:keepNext w:val="0"/>
        <w:keepLines w:val="0"/>
        <w:pageBreakBefore w:val="0"/>
        <w:widowControl w:val="0"/>
        <w:kinsoku w:val="0"/>
        <w:wordWrap/>
        <w:overflowPunct/>
        <w:topLinePunct w:val="0"/>
        <w:autoSpaceDE w:val="0"/>
        <w:autoSpaceDN w:val="0"/>
        <w:bidi w:val="0"/>
        <w:adjustRightInd w:val="0"/>
        <w:snapToGrid w:val="0"/>
        <w:spacing w:before="257" w:line="360" w:lineRule="auto"/>
        <w:ind w:left="103" w:firstLine="561"/>
        <w:jc w:val="both"/>
        <w:textAlignment w:val="baseline"/>
        <w:rPr>
          <w:rFonts w:ascii="宋体" w:eastAsia="宋体" w:hAnsi="宋体" w:cs="宋体"/>
          <w:sz w:val="24"/>
          <w:szCs w:val="24"/>
        </w:rPr>
      </w:pPr>
      <w:r>
        <w:rPr>
          <w:rFonts w:ascii="宋体" w:eastAsia="宋体" w:hAnsi="宋体" w:cs="宋体"/>
          <w:spacing w:val="-7"/>
          <w:sz w:val="24"/>
          <w:szCs w:val="24"/>
        </w:rPr>
        <w:t>知识库管理由运维部建立并维护，知识库归属公司的资产库，为服务团队人员</w:t>
      </w:r>
      <w:r>
        <w:rPr>
          <w:rFonts w:ascii="宋体" w:eastAsia="宋体" w:hAnsi="宋体" w:cs="宋体"/>
          <w:spacing w:val="-4"/>
          <w:sz w:val="24"/>
          <w:szCs w:val="24"/>
        </w:rPr>
        <w:t>建立专门的知识共享平台，由知识管理员进行维护，提供常见问题解答、服务</w:t>
      </w:r>
      <w:r>
        <w:rPr>
          <w:rFonts w:ascii="宋体" w:eastAsia="宋体" w:hAnsi="宋体" w:cs="宋体"/>
          <w:spacing w:val="-5"/>
          <w:sz w:val="24"/>
          <w:szCs w:val="24"/>
        </w:rPr>
        <w:t>经验</w:t>
      </w:r>
      <w:r>
        <w:rPr>
          <w:rFonts w:ascii="宋体" w:eastAsia="宋体" w:hAnsi="宋体" w:cs="宋体"/>
          <w:spacing w:val="-10"/>
          <w:sz w:val="24"/>
          <w:szCs w:val="24"/>
        </w:rPr>
        <w:t>分享、服务工具下载、系统安全服务等多种服务</w:t>
      </w:r>
      <w:r>
        <w:rPr>
          <w:rFonts w:ascii="宋体" w:eastAsia="宋体" w:hAnsi="宋体" w:cs="宋体"/>
          <w:spacing w:val="-11"/>
          <w:sz w:val="24"/>
          <w:szCs w:val="24"/>
        </w:rPr>
        <w:t>内容，通过知识共享平台提高现场运</w:t>
      </w:r>
      <w:r>
        <w:rPr>
          <w:rFonts w:ascii="宋体" w:eastAsia="宋体" w:hAnsi="宋体" w:cs="宋体"/>
          <w:spacing w:val="-12"/>
          <w:sz w:val="24"/>
          <w:szCs w:val="24"/>
        </w:rPr>
        <w:t>维服务效率和运维工程师能力，知识库管理按照《知识库管理制度》进行管理和维护。</w:t>
      </w:r>
    </w:p>
    <w:p>
      <w:pPr>
        <w:keepNext w:val="0"/>
        <w:keepLines w:val="0"/>
        <w:pageBreakBefore w:val="0"/>
        <w:widowControl w:val="0"/>
        <w:kinsoku w:val="0"/>
        <w:wordWrap/>
        <w:overflowPunct/>
        <w:topLinePunct w:val="0"/>
        <w:autoSpaceDE w:val="0"/>
        <w:autoSpaceDN w:val="0"/>
        <w:bidi w:val="0"/>
        <w:adjustRightInd w:val="0"/>
        <w:snapToGrid w:val="0"/>
        <w:spacing w:line="359" w:lineRule="auto"/>
        <w:ind w:left="101" w:right="185" w:firstLine="561"/>
        <w:textAlignment w:val="baseline"/>
        <w:rPr>
          <w:rFonts w:ascii="宋体" w:eastAsia="宋体" w:hAnsi="宋体" w:cs="宋体"/>
          <w:sz w:val="24"/>
          <w:szCs w:val="24"/>
        </w:rPr>
      </w:pPr>
      <w:r>
        <w:rPr>
          <w:rFonts w:ascii="宋体" w:eastAsia="宋体" w:hAnsi="宋体" w:cs="宋体"/>
          <w:spacing w:val="-7"/>
          <w:sz w:val="24"/>
          <w:szCs w:val="24"/>
        </w:rPr>
        <w:t>备件库管理由市场商务部按照目前业务发展建立实体和虚拟备件库，以有效的</w:t>
      </w:r>
      <w:r>
        <w:rPr>
          <w:rFonts w:ascii="宋体" w:eastAsia="宋体" w:hAnsi="宋体" w:cs="宋体"/>
          <w:spacing w:val="-13"/>
          <w:sz w:val="24"/>
          <w:szCs w:val="24"/>
        </w:rPr>
        <w:t>支持备品备件的需要，备件和备件库按照《备品备件管理制度</w:t>
      </w:r>
      <w:r>
        <w:rPr>
          <w:rFonts w:ascii="宋体" w:eastAsia="宋体" w:hAnsi="宋体" w:cs="宋体"/>
          <w:spacing w:val="-14"/>
          <w:sz w:val="24"/>
          <w:szCs w:val="24"/>
        </w:rPr>
        <w:t>》进行管理和维护。</w:t>
      </w:r>
    </w:p>
    <w:p>
      <w:pPr>
        <w:keepNext w:val="0"/>
        <w:keepLines w:val="0"/>
        <w:pageBreakBefore w:val="0"/>
        <w:widowControl w:val="0"/>
        <w:kinsoku w:val="0"/>
        <w:wordWrap/>
        <w:overflowPunct/>
        <w:topLinePunct w:val="0"/>
        <w:autoSpaceDE w:val="0"/>
        <w:autoSpaceDN w:val="0"/>
        <w:bidi w:val="0"/>
        <w:adjustRightInd w:val="0"/>
        <w:snapToGrid w:val="0"/>
        <w:spacing w:line="359" w:lineRule="auto"/>
        <w:ind w:left="120" w:right="190" w:firstLine="542"/>
        <w:textAlignment w:val="baseline"/>
        <w:rPr>
          <w:rFonts w:ascii="宋体" w:eastAsia="宋体" w:hAnsi="宋体" w:cs="宋体"/>
          <w:sz w:val="24"/>
          <w:szCs w:val="24"/>
        </w:rPr>
      </w:pPr>
      <w:r>
        <w:rPr>
          <w:rFonts w:ascii="宋体" w:eastAsia="宋体" w:hAnsi="宋体" w:cs="宋体"/>
          <w:spacing w:val="-7"/>
          <w:sz w:val="24"/>
          <w:szCs w:val="24"/>
        </w:rPr>
        <w:t>工具库由运维部建立并运维，运维人员通过运维工具列表可以了解到运维工具</w:t>
      </w:r>
      <w:r>
        <w:rPr>
          <w:rFonts w:ascii="宋体" w:eastAsia="宋体" w:hAnsi="宋体" w:cs="宋体"/>
          <w:spacing w:val="-11"/>
          <w:sz w:val="24"/>
          <w:szCs w:val="24"/>
        </w:rPr>
        <w:t>的情况，以及工具的使用说明和运维工具使用情况。</w:t>
      </w:r>
    </w:p>
    <w:p>
      <w:pPr>
        <w:keepNext w:val="0"/>
        <w:keepLines w:val="0"/>
        <w:pageBreakBefore w:val="0"/>
        <w:widowControl w:val="0"/>
        <w:kinsoku w:val="0"/>
        <w:wordWrap/>
        <w:overflowPunct/>
        <w:topLinePunct w:val="0"/>
        <w:autoSpaceDE w:val="0"/>
        <w:autoSpaceDN w:val="0"/>
        <w:bidi w:val="0"/>
        <w:adjustRightInd w:val="0"/>
        <w:snapToGrid w:val="0"/>
        <w:spacing w:before="133" w:line="360" w:lineRule="auto"/>
        <w:ind w:left="106" w:right="32" w:hanging="4"/>
        <w:textAlignment w:val="baseline"/>
        <w:rPr>
          <w:rFonts w:ascii="宋体" w:eastAsia="宋体" w:hAnsi="宋体" w:cs="宋体"/>
          <w:sz w:val="24"/>
          <w:szCs w:val="24"/>
        </w:rPr>
      </w:pPr>
      <w:r>
        <w:rPr>
          <w:rFonts w:ascii="宋体" w:eastAsia="宋体" w:hAnsi="宋体" w:cs="宋体"/>
          <w:spacing w:val="-12"/>
          <w:sz w:val="24"/>
          <w:szCs w:val="24"/>
        </w:rPr>
        <w:t>服务台设立在运维部，运维工程师和客户可以通过服务台上报故障或提出服务请</w:t>
      </w:r>
      <w:r>
        <w:rPr>
          <w:rFonts w:ascii="宋体" w:eastAsia="宋体" w:hAnsi="宋体" w:cs="宋体"/>
          <w:spacing w:val="-9"/>
          <w:sz w:val="24"/>
          <w:szCs w:val="24"/>
        </w:rPr>
        <w:t>求，配有专业的客服专员对客户投诉及反馈的问题和事件进行统一受理，服务台按照</w:t>
      </w:r>
      <w:r>
        <w:rPr>
          <w:rFonts w:ascii="宋体" w:eastAsia="宋体" w:hAnsi="宋体" w:cs="宋体"/>
          <w:spacing w:val="-2"/>
          <w:sz w:val="24"/>
          <w:szCs w:val="24"/>
        </w:rPr>
        <w:t>《服务台管理制度》执行。</w:t>
      </w:r>
    </w:p>
    <w:p>
      <w:pPr>
        <w:keepNext w:val="0"/>
        <w:keepLines w:val="0"/>
        <w:pageBreakBefore w:val="0"/>
        <w:widowControl w:val="0"/>
        <w:kinsoku w:val="0"/>
        <w:wordWrap/>
        <w:overflowPunct/>
        <w:topLinePunct w:val="0"/>
        <w:autoSpaceDE w:val="0"/>
        <w:autoSpaceDN w:val="0"/>
        <w:bidi w:val="0"/>
        <w:adjustRightInd w:val="0"/>
        <w:snapToGrid w:val="0"/>
        <w:spacing w:before="245" w:line="222" w:lineRule="auto"/>
        <w:textAlignment w:val="baseline"/>
        <w:outlineLvl w:val="1"/>
        <w:rPr>
          <w:rFonts w:ascii="黑体" w:eastAsia="黑体" w:hAnsi="黑体" w:cs="黑体"/>
          <w:sz w:val="30"/>
          <w:szCs w:val="30"/>
        </w:rPr>
      </w:pPr>
      <w:bookmarkStart w:id="11" w:name="_Toc24640"/>
      <w:r>
        <w:rPr>
          <w:rFonts w:ascii="黑体" w:eastAsia="黑体" w:hAnsi="黑体" w:cs="黑体"/>
          <w:b/>
          <w:bCs/>
          <w:spacing w:val="-6"/>
          <w:sz w:val="30"/>
          <w:szCs w:val="30"/>
        </w:rPr>
        <w:t>2.3.</w:t>
      </w:r>
      <w:r>
        <w:rPr>
          <w:rFonts w:ascii="黑体" w:eastAsia="黑体" w:hAnsi="黑体" w:cs="黑体"/>
          <w:spacing w:val="-16"/>
          <w:sz w:val="30"/>
          <w:szCs w:val="30"/>
        </w:rPr>
        <w:t xml:space="preserve"> </w:t>
      </w:r>
      <w:r>
        <w:rPr>
          <w:rFonts w:ascii="黑体" w:eastAsia="黑体" w:hAnsi="黑体" w:cs="黑体"/>
          <w:b/>
          <w:bCs/>
          <w:spacing w:val="-6"/>
          <w:sz w:val="30"/>
          <w:szCs w:val="30"/>
        </w:rPr>
        <w:t>技术管理</w:t>
      </w:r>
      <w:bookmarkEnd w:id="11"/>
    </w:p>
    <w:p>
      <w:pPr>
        <w:keepNext w:val="0"/>
        <w:keepLines w:val="0"/>
        <w:pageBreakBefore w:val="0"/>
        <w:widowControl w:val="0"/>
        <w:kinsoku w:val="0"/>
        <w:wordWrap/>
        <w:overflowPunct/>
        <w:topLinePunct w:val="0"/>
        <w:autoSpaceDE w:val="0"/>
        <w:autoSpaceDN w:val="0"/>
        <w:bidi w:val="0"/>
        <w:adjustRightInd w:val="0"/>
        <w:snapToGrid w:val="0"/>
        <w:spacing w:before="259" w:line="219" w:lineRule="auto"/>
        <w:ind w:left="2"/>
        <w:textAlignment w:val="baseline"/>
        <w:outlineLvl w:val="2"/>
        <w:rPr>
          <w:rFonts w:ascii="宋体" w:eastAsia="宋体" w:hAnsi="宋体" w:cs="宋体"/>
          <w:sz w:val="24"/>
          <w:szCs w:val="24"/>
        </w:rPr>
      </w:pPr>
      <w:bookmarkStart w:id="12" w:name="_Toc2150"/>
      <w:r>
        <w:rPr>
          <w:rFonts w:ascii="宋体" w:eastAsia="宋体" w:hAnsi="宋体" w:cs="宋体"/>
          <w:b/>
          <w:bCs/>
          <w:spacing w:val="-3"/>
          <w:sz w:val="24"/>
          <w:szCs w:val="24"/>
        </w:rPr>
        <w:t>2.3.1.</w:t>
      </w:r>
      <w:r>
        <w:rPr>
          <w:rFonts w:ascii="宋体" w:eastAsia="宋体" w:hAnsi="宋体" w:cs="宋体"/>
          <w:spacing w:val="-3"/>
          <w:sz w:val="24"/>
          <w:szCs w:val="24"/>
        </w:rPr>
        <w:t xml:space="preserve"> </w:t>
      </w:r>
      <w:r>
        <w:rPr>
          <w:rFonts w:ascii="宋体" w:eastAsia="宋体" w:hAnsi="宋体" w:cs="宋体"/>
          <w:b/>
          <w:bCs/>
          <w:spacing w:val="-3"/>
          <w:sz w:val="24"/>
          <w:szCs w:val="24"/>
        </w:rPr>
        <w:t>运维的技术研发</w:t>
      </w:r>
      <w:bookmarkEnd w:id="12"/>
    </w:p>
    <w:p>
      <w:pPr>
        <w:keepNext w:val="0"/>
        <w:keepLines w:val="0"/>
        <w:pageBreakBefore w:val="0"/>
        <w:widowControl w:val="0"/>
        <w:kinsoku w:val="0"/>
        <w:wordWrap/>
        <w:overflowPunct/>
        <w:topLinePunct w:val="0"/>
        <w:autoSpaceDE w:val="0"/>
        <w:autoSpaceDN w:val="0"/>
        <w:bidi w:val="0"/>
        <w:adjustRightInd w:val="0"/>
        <w:snapToGrid w:val="0"/>
        <w:spacing w:before="267" w:line="359" w:lineRule="auto"/>
        <w:ind w:left="100" w:right="42" w:firstLine="588"/>
        <w:textAlignment w:val="baseline"/>
        <w:rPr>
          <w:rFonts w:ascii="宋体" w:eastAsia="宋体" w:hAnsi="宋体" w:cs="宋体"/>
          <w:sz w:val="24"/>
          <w:szCs w:val="24"/>
        </w:rPr>
      </w:pPr>
      <w:r>
        <w:rPr>
          <w:rFonts w:ascii="宋体" w:eastAsia="宋体" w:hAnsi="宋体" w:cs="宋体"/>
          <w:spacing w:val="-13"/>
          <w:sz w:val="24"/>
          <w:szCs w:val="24"/>
        </w:rPr>
        <w:t>由运维部基于运维业务的需要，每年年初提出与运维服务相关的技术研发课题，</w:t>
      </w:r>
      <w:r>
        <w:rPr>
          <w:rFonts w:ascii="宋体" w:eastAsia="宋体" w:hAnsi="宋体" w:cs="宋体"/>
          <w:spacing w:val="-4"/>
          <w:sz w:val="24"/>
          <w:szCs w:val="24"/>
        </w:rPr>
        <w:t>包括课题的市场分析，市场调研等。</w:t>
      </w:r>
    </w:p>
    <w:p>
      <w:pPr>
        <w:keepNext w:val="0"/>
        <w:keepLines w:val="0"/>
        <w:pageBreakBefore w:val="0"/>
        <w:widowControl w:val="0"/>
        <w:kinsoku w:val="0"/>
        <w:wordWrap/>
        <w:overflowPunct/>
        <w:topLinePunct w:val="0"/>
        <w:autoSpaceDE w:val="0"/>
        <w:autoSpaceDN w:val="0"/>
        <w:bidi w:val="0"/>
        <w:adjustRightInd w:val="0"/>
        <w:snapToGrid w:val="0"/>
        <w:spacing w:before="1" w:line="360" w:lineRule="auto"/>
        <w:ind w:left="120" w:right="202" w:firstLine="539"/>
        <w:textAlignment w:val="baseline"/>
        <w:rPr>
          <w:rFonts w:ascii="宋体" w:eastAsia="宋体" w:hAnsi="宋体" w:cs="宋体"/>
          <w:sz w:val="24"/>
          <w:szCs w:val="24"/>
        </w:rPr>
      </w:pPr>
      <w:r>
        <w:rPr>
          <w:rFonts w:ascii="宋体" w:eastAsia="宋体" w:hAnsi="宋体" w:cs="宋体"/>
          <w:spacing w:val="-10"/>
          <w:sz w:val="24"/>
          <w:szCs w:val="24"/>
        </w:rPr>
        <w:t>研发课题经过公司高层讨论决策后，纳入到年度运维能力管理计划。研发课题</w:t>
      </w:r>
      <w:r>
        <w:rPr>
          <w:rFonts w:ascii="宋体" w:eastAsia="宋体" w:hAnsi="宋体" w:cs="宋体"/>
          <w:spacing w:val="-4"/>
          <w:sz w:val="24"/>
          <w:szCs w:val="24"/>
        </w:rPr>
        <w:t>的具体落实执行，由公司高层安排到具体部门实施。</w:t>
      </w:r>
    </w:p>
    <w:p>
      <w:pPr>
        <w:keepNext w:val="0"/>
        <w:keepLines w:val="0"/>
        <w:pageBreakBefore w:val="0"/>
        <w:widowControl w:val="0"/>
        <w:kinsoku w:val="0"/>
        <w:wordWrap/>
        <w:overflowPunct/>
        <w:topLinePunct w:val="0"/>
        <w:autoSpaceDE w:val="0"/>
        <w:autoSpaceDN w:val="0"/>
        <w:bidi w:val="0"/>
        <w:adjustRightInd w:val="0"/>
        <w:snapToGrid w:val="0"/>
        <w:spacing w:before="237" w:line="219" w:lineRule="auto"/>
        <w:ind w:left="2"/>
        <w:textAlignment w:val="baseline"/>
        <w:outlineLvl w:val="2"/>
        <w:rPr>
          <w:rFonts w:ascii="宋体" w:eastAsia="宋体" w:hAnsi="宋体" w:cs="宋体"/>
          <w:sz w:val="24"/>
          <w:szCs w:val="24"/>
        </w:rPr>
      </w:pPr>
      <w:bookmarkStart w:id="13" w:name="_Toc14078"/>
      <w:r>
        <w:rPr>
          <w:rFonts w:ascii="宋体" w:eastAsia="宋体" w:hAnsi="宋体" w:cs="宋体"/>
          <w:b/>
          <w:bCs/>
          <w:spacing w:val="-3"/>
          <w:sz w:val="24"/>
          <w:szCs w:val="24"/>
        </w:rPr>
        <w:t>2.3.2.</w:t>
      </w:r>
      <w:r>
        <w:rPr>
          <w:rFonts w:ascii="宋体" w:eastAsia="宋体" w:hAnsi="宋体" w:cs="宋体"/>
          <w:spacing w:val="-3"/>
          <w:sz w:val="24"/>
          <w:szCs w:val="24"/>
        </w:rPr>
        <w:t xml:space="preserve"> </w:t>
      </w:r>
      <w:r>
        <w:rPr>
          <w:rFonts w:ascii="宋体" w:eastAsia="宋体" w:hAnsi="宋体" w:cs="宋体"/>
          <w:b/>
          <w:bCs/>
          <w:spacing w:val="-3"/>
          <w:sz w:val="24"/>
          <w:szCs w:val="24"/>
        </w:rPr>
        <w:t>运维服务相关故障分析解决技术</w:t>
      </w:r>
      <w:bookmarkEnd w:id="13"/>
    </w:p>
    <w:p>
      <w:pPr>
        <w:keepNext w:val="0"/>
        <w:keepLines w:val="0"/>
        <w:pageBreakBefore w:val="0"/>
        <w:widowControl w:val="0"/>
        <w:kinsoku w:val="0"/>
        <w:wordWrap/>
        <w:overflowPunct/>
        <w:topLinePunct w:val="0"/>
        <w:autoSpaceDE w:val="0"/>
        <w:autoSpaceDN w:val="0"/>
        <w:bidi w:val="0"/>
        <w:adjustRightInd w:val="0"/>
        <w:snapToGrid w:val="0"/>
        <w:spacing w:before="265" w:line="359" w:lineRule="auto"/>
        <w:ind w:left="101" w:right="130" w:firstLine="558"/>
        <w:textAlignment w:val="baseline"/>
        <w:rPr>
          <w:rFonts w:ascii="宋体" w:eastAsia="宋体" w:hAnsi="宋体" w:cs="宋体"/>
          <w:sz w:val="24"/>
          <w:szCs w:val="24"/>
        </w:rPr>
      </w:pPr>
      <w:r>
        <w:rPr>
          <w:rFonts w:ascii="宋体" w:eastAsia="宋体" w:hAnsi="宋体" w:cs="宋体"/>
          <w:spacing w:val="-8"/>
          <w:sz w:val="24"/>
          <w:szCs w:val="24"/>
        </w:rPr>
        <w:t>运维部组织运维工程师每年对运维过程中出现的故障进行分析，形成典型故障</w:t>
      </w:r>
      <w:r>
        <w:rPr>
          <w:rFonts w:ascii="宋体" w:eastAsia="宋体" w:hAnsi="宋体" w:cs="宋体"/>
          <w:spacing w:val="-4"/>
          <w:sz w:val="24"/>
          <w:szCs w:val="24"/>
        </w:rPr>
        <w:t>诊断手册。</w:t>
      </w:r>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661" w:firstLine="7"/>
        <w:textAlignment w:val="baseline"/>
        <w:rPr>
          <w:rFonts w:ascii="宋体" w:eastAsia="宋体" w:hAnsi="宋体" w:cs="宋体"/>
          <w:sz w:val="24"/>
          <w:szCs w:val="24"/>
        </w:rPr>
      </w:pPr>
      <w:r>
        <w:rPr>
          <w:rFonts w:ascii="宋体" w:eastAsia="宋体" w:hAnsi="宋体" w:cs="宋体"/>
          <w:spacing w:val="-11"/>
          <w:sz w:val="24"/>
          <w:szCs w:val="24"/>
        </w:rPr>
        <w:t>收集各个系统中的应急响应方案，重大故障的解决方案、厂商提供的技术资料。</w:t>
      </w:r>
      <w:r>
        <w:rPr>
          <w:rFonts w:ascii="宋体" w:eastAsia="宋体" w:hAnsi="宋体" w:cs="宋体"/>
          <w:spacing w:val="-1"/>
          <w:sz w:val="24"/>
          <w:szCs w:val="24"/>
        </w:rPr>
        <w:t>整理后录入知识库，通过授权进行访问。</w:t>
      </w:r>
    </w:p>
    <w:p>
      <w:pPr>
        <w:keepNext w:val="0"/>
        <w:keepLines w:val="0"/>
        <w:pageBreakBefore w:val="0"/>
        <w:widowControl w:val="0"/>
        <w:kinsoku w:val="0"/>
        <w:wordWrap/>
        <w:overflowPunct/>
        <w:topLinePunct w:val="0"/>
        <w:autoSpaceDE w:val="0"/>
        <w:autoSpaceDN w:val="0"/>
        <w:bidi w:val="0"/>
        <w:adjustRightInd w:val="0"/>
        <w:snapToGrid w:val="0"/>
        <w:spacing w:before="1" w:line="359" w:lineRule="auto"/>
        <w:ind w:left="102" w:right="66" w:firstLine="557"/>
        <w:textAlignment w:val="baseline"/>
        <w:rPr>
          <w:rFonts w:ascii="宋体" w:eastAsia="宋体" w:hAnsi="宋体" w:cs="宋体"/>
          <w:sz w:val="24"/>
          <w:szCs w:val="24"/>
        </w:rPr>
      </w:pPr>
      <w:r>
        <w:rPr>
          <w:rFonts w:ascii="宋体" w:eastAsia="宋体" w:hAnsi="宋体" w:cs="宋体"/>
          <w:spacing w:val="1"/>
          <w:sz w:val="24"/>
          <w:szCs w:val="24"/>
        </w:rPr>
        <w:t>根据需要调研市场上的检测工具以及运维服务人员自主研发检测诊断工具，</w:t>
      </w:r>
      <w:r>
        <w:rPr>
          <w:rFonts w:ascii="宋体" w:eastAsia="宋体" w:hAnsi="宋体" w:cs="宋体"/>
          <w:spacing w:val="-11"/>
          <w:sz w:val="24"/>
          <w:szCs w:val="24"/>
        </w:rPr>
        <w:t>经过评价确认后，可以纳入到运维服务工具管理库中，供运维工程师参考使用。</w:t>
      </w:r>
    </w:p>
    <w:p>
      <w:pPr>
        <w:keepNext w:val="0"/>
        <w:keepLines w:val="0"/>
        <w:pageBreakBefore w:val="0"/>
        <w:widowControl w:val="0"/>
        <w:kinsoku w:val="0"/>
        <w:wordWrap/>
        <w:overflowPunct/>
        <w:topLinePunct w:val="0"/>
        <w:autoSpaceDE w:val="0"/>
        <w:autoSpaceDN w:val="0"/>
        <w:bidi w:val="0"/>
        <w:adjustRightInd w:val="0"/>
        <w:snapToGrid w:val="0"/>
        <w:spacing w:before="247" w:line="222" w:lineRule="auto"/>
        <w:textAlignment w:val="baseline"/>
        <w:outlineLvl w:val="1"/>
        <w:rPr>
          <w:rFonts w:ascii="黑体" w:eastAsia="黑体" w:hAnsi="黑体" w:cs="黑体"/>
          <w:sz w:val="30"/>
          <w:szCs w:val="30"/>
        </w:rPr>
      </w:pPr>
      <w:bookmarkStart w:id="14" w:name="_Toc28104"/>
      <w:r>
        <w:rPr>
          <w:rFonts w:ascii="黑体" w:eastAsia="黑体" w:hAnsi="黑体" w:cs="黑体"/>
          <w:b/>
          <w:bCs/>
          <w:spacing w:val="-6"/>
          <w:sz w:val="30"/>
          <w:szCs w:val="30"/>
        </w:rPr>
        <w:t>2.4.</w:t>
      </w:r>
      <w:r>
        <w:rPr>
          <w:rFonts w:ascii="黑体" w:eastAsia="黑体" w:hAnsi="黑体" w:cs="黑体"/>
          <w:spacing w:val="-16"/>
          <w:sz w:val="30"/>
          <w:szCs w:val="30"/>
        </w:rPr>
        <w:t xml:space="preserve"> </w:t>
      </w:r>
      <w:r>
        <w:rPr>
          <w:rFonts w:ascii="黑体" w:eastAsia="黑体" w:hAnsi="黑体" w:cs="黑体"/>
          <w:b/>
          <w:bCs/>
          <w:spacing w:val="-6"/>
          <w:sz w:val="30"/>
          <w:szCs w:val="30"/>
        </w:rPr>
        <w:t>过程管理</w:t>
      </w:r>
      <w:bookmarkEnd w:id="14"/>
    </w:p>
    <w:p>
      <w:pPr>
        <w:keepNext w:val="0"/>
        <w:keepLines w:val="0"/>
        <w:pageBreakBefore w:val="0"/>
        <w:widowControl w:val="0"/>
        <w:kinsoku w:val="0"/>
        <w:wordWrap/>
        <w:overflowPunct/>
        <w:topLinePunct w:val="0"/>
        <w:autoSpaceDE w:val="0"/>
        <w:autoSpaceDN w:val="0"/>
        <w:bidi w:val="0"/>
        <w:adjustRightInd w:val="0"/>
        <w:snapToGrid w:val="0"/>
        <w:spacing w:before="259" w:line="359" w:lineRule="auto"/>
        <w:ind w:left="98" w:right="87" w:firstLine="561"/>
        <w:jc w:val="both"/>
        <w:textAlignment w:val="baseline"/>
        <w:rPr>
          <w:rFonts w:ascii="宋体" w:eastAsia="宋体" w:hAnsi="宋体" w:cs="宋体"/>
          <w:sz w:val="24"/>
          <w:szCs w:val="24"/>
        </w:rPr>
      </w:pPr>
      <w:r>
        <w:rPr>
          <w:rFonts w:ascii="宋体" w:eastAsia="宋体" w:hAnsi="宋体" w:cs="宋体"/>
          <w:spacing w:val="-6"/>
          <w:sz w:val="24"/>
          <w:szCs w:val="24"/>
        </w:rPr>
        <w:t>运维部和质量部建立了八个运维服务过程，包括</w:t>
      </w:r>
      <w:r>
        <w:rPr>
          <w:rFonts w:ascii="宋体" w:eastAsia="宋体" w:hAnsi="宋体" w:cs="宋体"/>
          <w:spacing w:val="-7"/>
          <w:sz w:val="24"/>
          <w:szCs w:val="24"/>
        </w:rPr>
        <w:t>：服务级别管理、服务报告管</w:t>
      </w:r>
      <w:r>
        <w:rPr>
          <w:rFonts w:ascii="宋体" w:eastAsia="宋体" w:hAnsi="宋体" w:cs="宋体"/>
          <w:spacing w:val="-10"/>
          <w:sz w:val="24"/>
          <w:szCs w:val="24"/>
        </w:rPr>
        <w:t>理、事件管理、问题管理、配置管理、变更管理、发布管理</w:t>
      </w:r>
      <w:r>
        <w:rPr>
          <w:rFonts w:ascii="宋体" w:eastAsia="宋体" w:hAnsi="宋体" w:cs="宋体"/>
          <w:spacing w:val="-11"/>
          <w:sz w:val="24"/>
          <w:szCs w:val="24"/>
        </w:rPr>
        <w:t>、信息安全管理。每年度</w:t>
      </w:r>
      <w:r>
        <w:rPr>
          <w:rFonts w:ascii="宋体" w:eastAsia="宋体" w:hAnsi="宋体" w:cs="宋体"/>
          <w:spacing w:val="-8"/>
          <w:sz w:val="24"/>
          <w:szCs w:val="24"/>
        </w:rPr>
        <w:t>进行新流程建设、旧流程更新。</w:t>
      </w:r>
    </w:p>
    <w:p>
      <w:pPr>
        <w:keepNext w:val="0"/>
        <w:keepLines w:val="0"/>
        <w:pageBreakBefore w:val="0"/>
        <w:widowControl w:val="0"/>
        <w:kinsoku w:val="0"/>
        <w:wordWrap/>
        <w:overflowPunct/>
        <w:topLinePunct w:val="0"/>
        <w:autoSpaceDE w:val="0"/>
        <w:autoSpaceDN w:val="0"/>
        <w:bidi w:val="0"/>
        <w:adjustRightInd w:val="0"/>
        <w:snapToGrid w:val="0"/>
        <w:spacing w:before="3" w:line="359" w:lineRule="auto"/>
        <w:ind w:left="100" w:right="92" w:firstLine="561"/>
        <w:textAlignment w:val="baseline"/>
        <w:rPr>
          <w:rFonts w:ascii="宋体" w:eastAsia="宋体" w:hAnsi="宋体" w:cs="宋体"/>
          <w:sz w:val="24"/>
          <w:szCs w:val="24"/>
        </w:rPr>
      </w:pPr>
      <w:r>
        <w:rPr>
          <w:rFonts w:ascii="宋体" w:eastAsia="宋体" w:hAnsi="宋体" w:cs="宋体"/>
          <w:spacing w:val="-6"/>
          <w:sz w:val="24"/>
          <w:szCs w:val="24"/>
        </w:rPr>
        <w:t>现阶段依据 ITSS 标准制定出过程度量，过程发展逐步完善，当前已经定</w:t>
      </w:r>
      <w:r>
        <w:rPr>
          <w:rFonts w:ascii="宋体" w:eastAsia="宋体" w:hAnsi="宋体" w:cs="宋体"/>
          <w:spacing w:val="-7"/>
          <w:sz w:val="24"/>
          <w:szCs w:val="24"/>
        </w:rPr>
        <w:t>义服</w:t>
      </w:r>
      <w:r>
        <w:rPr>
          <w:rFonts w:ascii="宋体" w:eastAsia="宋体" w:hAnsi="宋体" w:cs="宋体"/>
          <w:spacing w:val="-4"/>
          <w:sz w:val="24"/>
          <w:szCs w:val="24"/>
        </w:rPr>
        <w:t>务级别管理过程、服务报告过程、事件管理过程、问题管理过程、配置管理过程、</w:t>
      </w:r>
      <w:r>
        <w:rPr>
          <w:rFonts w:ascii="宋体" w:eastAsia="宋体" w:hAnsi="宋体" w:cs="宋体"/>
          <w:spacing w:val="-7"/>
          <w:sz w:val="24"/>
          <w:szCs w:val="24"/>
        </w:rPr>
        <w:t>变更管理过程、发布管理过程、信息安全管理8个过程的指标，分为组</w:t>
      </w:r>
      <w:r>
        <w:rPr>
          <w:rFonts w:ascii="宋体" w:eastAsia="宋体" w:hAnsi="宋体" w:cs="宋体"/>
          <w:spacing w:val="-8"/>
          <w:sz w:val="24"/>
          <w:szCs w:val="24"/>
        </w:rPr>
        <w:t>织级和项目级两个维度进行考核。</w:t>
      </w:r>
    </w:p>
    <w:p>
      <w:pPr>
        <w:keepNext w:val="0"/>
        <w:keepLines w:val="0"/>
        <w:pageBreakBefore w:val="0"/>
        <w:widowControl w:val="0"/>
        <w:kinsoku w:val="0"/>
        <w:wordWrap/>
        <w:overflowPunct/>
        <w:topLinePunct w:val="0"/>
        <w:autoSpaceDE w:val="0"/>
        <w:autoSpaceDN w:val="0"/>
        <w:bidi w:val="0"/>
        <w:adjustRightInd w:val="0"/>
        <w:snapToGrid w:val="0"/>
        <w:spacing w:line="359" w:lineRule="auto"/>
        <w:ind w:left="100" w:right="92" w:firstLine="558"/>
        <w:textAlignment w:val="baseline"/>
        <w:rPr>
          <w:rFonts w:ascii="宋体" w:eastAsia="宋体" w:hAnsi="宋体" w:cs="宋体"/>
          <w:sz w:val="24"/>
          <w:szCs w:val="24"/>
        </w:rPr>
      </w:pPr>
      <w:r>
        <w:rPr>
          <w:rFonts w:ascii="宋体" w:eastAsia="宋体" w:hAnsi="宋体" w:cs="宋体"/>
          <w:spacing w:val="-7"/>
          <w:sz w:val="24"/>
          <w:szCs w:val="24"/>
        </w:rPr>
        <w:t>对流程的日常性检查由运维部质量管理专员检查；年度体系的内审及管评由质</w:t>
      </w:r>
      <w:r>
        <w:rPr>
          <w:rFonts w:ascii="宋体" w:eastAsia="宋体" w:hAnsi="宋体" w:cs="宋体"/>
          <w:spacing w:val="-8"/>
          <w:sz w:val="24"/>
          <w:szCs w:val="24"/>
        </w:rPr>
        <w:t>量部组织检查和完成。</w:t>
      </w:r>
    </w:p>
    <w:p>
      <w:pPr>
        <w:keepNext w:val="0"/>
        <w:keepLines w:val="0"/>
        <w:pageBreakBefore w:val="0"/>
        <w:widowControl w:val="0"/>
        <w:kinsoku w:val="0"/>
        <w:wordWrap/>
        <w:overflowPunct/>
        <w:topLinePunct w:val="0"/>
        <w:autoSpaceDE w:val="0"/>
        <w:autoSpaceDN w:val="0"/>
        <w:bidi w:val="0"/>
        <w:adjustRightInd w:val="0"/>
        <w:snapToGrid w:val="0"/>
        <w:spacing w:before="3" w:line="359" w:lineRule="auto"/>
        <w:ind w:left="100" w:right="92" w:firstLine="561"/>
        <w:textAlignment w:val="baseline"/>
        <w:rPr>
          <w:rFonts w:ascii="宋体" w:eastAsia="宋体" w:hAnsi="宋体" w:cs="宋体"/>
          <w:spacing w:val="-4"/>
          <w:sz w:val="24"/>
          <w:szCs w:val="24"/>
        </w:rPr>
      </w:pPr>
      <w:r>
        <w:rPr>
          <w:rFonts w:ascii="宋体" w:eastAsia="宋体" w:hAnsi="宋体" w:cs="宋体"/>
          <w:spacing w:val="-4"/>
          <w:sz w:val="24"/>
          <w:szCs w:val="24"/>
        </w:rPr>
        <w:t>过程改进的方式。流程日常检查能发现改进，SLA 识别改进机会，内审和管评识别改进机会，通过收集过程改进建议。各个过程的度量形成基线。建立过程度量KPI，为基线积累数据。</w:t>
      </w:r>
    </w:p>
    <w:p>
      <w:pPr>
        <w:keepNext w:val="0"/>
        <w:keepLines w:val="0"/>
        <w:pageBreakBefore w:val="0"/>
        <w:widowControl w:val="0"/>
        <w:kinsoku w:val="0"/>
        <w:wordWrap/>
        <w:overflowPunct/>
        <w:topLinePunct w:val="0"/>
        <w:autoSpaceDE w:val="0"/>
        <w:autoSpaceDN w:val="0"/>
        <w:bidi w:val="0"/>
        <w:adjustRightInd w:val="0"/>
        <w:snapToGrid w:val="0"/>
        <w:spacing w:before="247" w:line="222" w:lineRule="auto"/>
        <w:textAlignment w:val="baseline"/>
        <w:outlineLvl w:val="1"/>
        <w:rPr>
          <w:rFonts w:ascii="黑体" w:eastAsia="黑体" w:hAnsi="黑体" w:cs="黑体"/>
          <w:b/>
          <w:bCs/>
          <w:spacing w:val="-6"/>
          <w:sz w:val="30"/>
          <w:szCs w:val="30"/>
        </w:rPr>
      </w:pPr>
      <w:bookmarkStart w:id="15" w:name="_Toc6824"/>
      <w:r>
        <w:rPr>
          <w:rFonts w:ascii="黑体" w:eastAsia="黑体" w:hAnsi="黑体" w:cs="黑体"/>
          <w:b/>
          <w:bCs/>
          <w:spacing w:val="-6"/>
          <w:sz w:val="30"/>
          <w:szCs w:val="30"/>
        </w:rPr>
        <w:t>2.</w:t>
      </w:r>
      <w:r>
        <w:rPr>
          <w:rFonts w:ascii="黑体" w:eastAsia="黑体" w:hAnsi="黑体" w:cs="黑体" w:hint="eastAsia"/>
          <w:b/>
          <w:bCs/>
          <w:spacing w:val="-6"/>
          <w:sz w:val="30"/>
          <w:szCs w:val="30"/>
          <w:lang w:val="en-US" w:eastAsia="zh-CN"/>
        </w:rPr>
        <w:t>5</w:t>
      </w:r>
      <w:r>
        <w:rPr>
          <w:rFonts w:ascii="黑体" w:eastAsia="黑体" w:hAnsi="黑体" w:cs="黑体"/>
          <w:b/>
          <w:bCs/>
          <w:spacing w:val="-6"/>
          <w:sz w:val="30"/>
          <w:szCs w:val="30"/>
        </w:rPr>
        <w:t xml:space="preserve">. </w:t>
      </w:r>
      <w:r>
        <w:rPr>
          <w:rFonts w:ascii="黑体" w:eastAsia="黑体" w:hAnsi="黑体" w:cs="黑体" w:hint="eastAsia"/>
          <w:b/>
          <w:bCs/>
          <w:spacing w:val="-6"/>
          <w:sz w:val="30"/>
          <w:szCs w:val="30"/>
          <w:lang w:val="en-US" w:eastAsia="zh-CN"/>
        </w:rPr>
        <w:t>质量</w:t>
      </w:r>
      <w:r>
        <w:rPr>
          <w:rFonts w:ascii="黑体" w:eastAsia="黑体" w:hAnsi="黑体" w:cs="黑体"/>
          <w:b/>
          <w:bCs/>
          <w:spacing w:val="-6"/>
          <w:sz w:val="30"/>
          <w:szCs w:val="30"/>
        </w:rPr>
        <w:t>管理</w:t>
      </w:r>
      <w:bookmarkEnd w:id="15"/>
    </w:p>
    <w:p>
      <w:pPr>
        <w:keepNext w:val="0"/>
        <w:keepLines w:val="0"/>
        <w:pageBreakBefore w:val="0"/>
        <w:widowControl w:val="0"/>
        <w:kinsoku w:val="0"/>
        <w:wordWrap/>
        <w:overflowPunct/>
        <w:topLinePunct w:val="0"/>
        <w:autoSpaceDE w:val="0"/>
        <w:autoSpaceDN w:val="0"/>
        <w:bidi w:val="0"/>
        <w:adjustRightInd w:val="0"/>
        <w:snapToGrid w:val="0"/>
        <w:spacing w:before="3" w:line="359" w:lineRule="auto"/>
        <w:ind w:left="100" w:right="92" w:firstLine="561"/>
        <w:textAlignment w:val="baseline"/>
        <w:rPr>
          <w:rFonts w:ascii="宋体" w:eastAsia="宋体" w:hAnsi="宋体" w:cs="宋体"/>
          <w:spacing w:val="-4"/>
          <w:sz w:val="24"/>
          <w:szCs w:val="24"/>
        </w:rPr>
      </w:pPr>
      <w:r>
        <w:rPr>
          <w:rFonts w:ascii="宋体" w:eastAsia="宋体" w:hAnsi="宋体" w:cs="宋体" w:hint="default"/>
          <w:spacing w:val="-4"/>
          <w:sz w:val="24"/>
          <w:szCs w:val="24"/>
        </w:rPr>
        <w:t>质量部建立并维护一套系统化的质量管理体系，以确保运维服务能力的符合性与有效性。该体系覆盖质量策划、质量</w:t>
      </w:r>
      <w:r>
        <w:rPr>
          <w:rFonts w:ascii="宋体" w:eastAsia="宋体" w:hAnsi="宋体" w:cs="宋体" w:hint="eastAsia"/>
          <w:spacing w:val="-4"/>
          <w:sz w:val="24"/>
          <w:szCs w:val="24"/>
          <w:lang w:val="en-US" w:eastAsia="zh-CN"/>
        </w:rPr>
        <w:t>实施</w:t>
      </w:r>
      <w:r>
        <w:rPr>
          <w:rFonts w:ascii="宋体" w:eastAsia="宋体" w:hAnsi="宋体" w:cs="宋体" w:hint="default"/>
          <w:spacing w:val="-4"/>
          <w:sz w:val="24"/>
          <w:szCs w:val="24"/>
        </w:rPr>
        <w:t>、质量</w:t>
      </w:r>
      <w:r>
        <w:rPr>
          <w:rFonts w:ascii="宋体" w:eastAsia="宋体" w:hAnsi="宋体" w:cs="宋体" w:hint="eastAsia"/>
          <w:spacing w:val="-4"/>
          <w:sz w:val="24"/>
          <w:szCs w:val="24"/>
          <w:lang w:val="en-US" w:eastAsia="zh-CN"/>
        </w:rPr>
        <w:t>检查</w:t>
      </w:r>
      <w:r>
        <w:rPr>
          <w:rFonts w:ascii="宋体" w:eastAsia="宋体" w:hAnsi="宋体" w:cs="宋体" w:hint="default"/>
          <w:spacing w:val="-4"/>
          <w:sz w:val="24"/>
          <w:szCs w:val="24"/>
        </w:rPr>
        <w:t>与质量改进的全过程。</w:t>
      </w:r>
    </w:p>
    <w:p>
      <w:pPr>
        <w:keepNext w:val="0"/>
        <w:keepLines w:val="0"/>
        <w:pageBreakBefore w:val="0"/>
        <w:widowControl w:val="0"/>
        <w:kinsoku w:val="0"/>
        <w:wordWrap/>
        <w:overflowPunct/>
        <w:topLinePunct w:val="0"/>
        <w:autoSpaceDE w:val="0"/>
        <w:autoSpaceDN w:val="0"/>
        <w:bidi w:val="0"/>
        <w:adjustRightInd w:val="0"/>
        <w:snapToGrid w:val="0"/>
        <w:spacing w:before="3" w:line="359" w:lineRule="auto"/>
        <w:ind w:left="100" w:right="92" w:firstLine="561"/>
        <w:textAlignment w:val="baseline"/>
        <w:rPr>
          <w:rFonts w:ascii="宋体" w:eastAsia="宋体" w:hAnsi="宋体" w:cs="宋体" w:hint="default"/>
          <w:spacing w:val="-4"/>
          <w:sz w:val="24"/>
          <w:szCs w:val="24"/>
        </w:rPr>
      </w:pPr>
      <w:r>
        <w:rPr>
          <w:rFonts w:ascii="宋体" w:eastAsia="宋体" w:hAnsi="宋体" w:cs="宋体" w:hint="default"/>
          <w:spacing w:val="-4"/>
          <w:sz w:val="24"/>
          <w:szCs w:val="24"/>
        </w:rPr>
        <w:t>现阶段，依据ITSS等标准，我们已构建起分层级的质量度量与监督机制。当前质量管理活动主要围绕流程合规性、服务有效性及体系成熟度三个核心维度展开，并通过日常检查与定期审计相结合的方式进行监督。</w:t>
      </w:r>
    </w:p>
    <w:p>
      <w:pPr>
        <w:keepNext w:val="0"/>
        <w:keepLines w:val="0"/>
        <w:pageBreakBefore w:val="0"/>
        <w:widowControl w:val="0"/>
        <w:kinsoku w:val="0"/>
        <w:wordWrap/>
        <w:overflowPunct/>
        <w:topLinePunct w:val="0"/>
        <w:autoSpaceDE w:val="0"/>
        <w:autoSpaceDN w:val="0"/>
        <w:bidi w:val="0"/>
        <w:adjustRightInd w:val="0"/>
        <w:snapToGrid w:val="0"/>
        <w:spacing w:before="3" w:line="359" w:lineRule="auto"/>
        <w:ind w:left="100" w:right="92" w:firstLine="561"/>
        <w:textAlignment w:val="baseline"/>
        <w:rPr>
          <w:rFonts w:ascii="宋体" w:eastAsia="宋体" w:hAnsi="宋体" w:cs="宋体" w:hint="default"/>
          <w:spacing w:val="-4"/>
          <w:sz w:val="24"/>
          <w:szCs w:val="24"/>
        </w:rPr>
      </w:pPr>
      <w:r>
        <w:rPr>
          <w:rFonts w:ascii="宋体" w:eastAsia="宋体" w:hAnsi="宋体" w:cs="宋体" w:hint="default"/>
          <w:spacing w:val="-4"/>
          <w:sz w:val="24"/>
          <w:szCs w:val="24"/>
        </w:rPr>
        <w:t>对服务流程执行的日常合规性检查，由</w:t>
      </w:r>
      <w:r>
        <w:rPr>
          <w:rFonts w:ascii="宋体" w:eastAsia="宋体" w:hAnsi="宋体" w:cs="宋体" w:hint="eastAsia"/>
          <w:spacing w:val="-4"/>
          <w:sz w:val="24"/>
          <w:szCs w:val="24"/>
          <w:lang w:val="en-US" w:eastAsia="zh-CN"/>
        </w:rPr>
        <w:t>运维部</w:t>
      </w:r>
      <w:r>
        <w:rPr>
          <w:rFonts w:ascii="宋体" w:eastAsia="宋体" w:hAnsi="宋体" w:cs="宋体" w:hint="default"/>
          <w:spacing w:val="-4"/>
          <w:sz w:val="24"/>
          <w:szCs w:val="24"/>
        </w:rPr>
        <w:t>负责，确保各项流程在项目中得到正确贯彻。对于整个质量管理体系的全面审视，则由质量部牵头，通过组织年度内部审核与管理评审来完成，以验证体系的充分性、适宜性与持续有效性。</w:t>
      </w:r>
    </w:p>
    <w:p>
      <w:pPr>
        <w:keepNext w:val="0"/>
        <w:keepLines w:val="0"/>
        <w:pageBreakBefore w:val="0"/>
        <w:widowControl w:val="0"/>
        <w:kinsoku w:val="0"/>
        <w:wordWrap/>
        <w:overflowPunct/>
        <w:topLinePunct w:val="0"/>
        <w:autoSpaceDE w:val="0"/>
        <w:autoSpaceDN w:val="0"/>
        <w:bidi w:val="0"/>
        <w:adjustRightInd w:val="0"/>
        <w:snapToGrid w:val="0"/>
        <w:spacing w:before="3" w:line="359" w:lineRule="auto"/>
        <w:ind w:left="100" w:right="92" w:firstLine="561"/>
        <w:textAlignment w:val="baseline"/>
        <w:rPr>
          <w:rFonts w:ascii="宋体" w:eastAsia="宋体" w:hAnsi="宋体" w:cs="宋体" w:hint="default"/>
          <w:spacing w:val="-4"/>
          <w:sz w:val="24"/>
          <w:szCs w:val="24"/>
        </w:rPr>
      </w:pPr>
      <w:r>
        <w:rPr>
          <w:rFonts w:ascii="宋体" w:eastAsia="宋体" w:hAnsi="宋体" w:cs="宋体" w:hint="default"/>
          <w:spacing w:val="-4"/>
          <w:sz w:val="24"/>
          <w:szCs w:val="24"/>
        </w:rPr>
        <w:t>质量改进的机会来源于多个渠道。日常质量检查可直接发现操作层面的不符合项；服务级别协议（SLA）</w:t>
      </w:r>
      <w:bookmarkStart w:id="16" w:name="_GoBack"/>
      <w:bookmarkEnd w:id="16"/>
      <w:r>
        <w:rPr>
          <w:rFonts w:ascii="宋体" w:eastAsia="宋体" w:hAnsi="宋体" w:cs="宋体" w:hint="default"/>
          <w:spacing w:val="-4"/>
          <w:sz w:val="24"/>
          <w:szCs w:val="24"/>
        </w:rPr>
        <w:t>的达成情况与客户反馈能识别服务有效性的改进需求；内审与管理评审则从体系高度发现系统性改进机会。所有改进建议将被统一收集、评估与跟踪。</w:t>
      </w:r>
    </w:p>
    <w:p>
      <w:pPr>
        <w:keepNext w:val="0"/>
        <w:keepLines w:val="0"/>
        <w:pageBreakBefore w:val="0"/>
        <w:widowControl w:val="0"/>
        <w:kinsoku w:val="0"/>
        <w:wordWrap/>
        <w:overflowPunct/>
        <w:topLinePunct w:val="0"/>
        <w:autoSpaceDE w:val="0"/>
        <w:autoSpaceDN w:val="0"/>
        <w:bidi w:val="0"/>
        <w:adjustRightInd w:val="0"/>
        <w:snapToGrid w:val="0"/>
        <w:spacing w:before="3" w:line="359" w:lineRule="auto"/>
        <w:ind w:left="100" w:right="92" w:firstLine="561"/>
        <w:textAlignment w:val="baseline"/>
        <w:rPr>
          <w:rFonts w:ascii="宋体" w:eastAsia="宋体" w:hAnsi="宋体" w:cs="宋体" w:hint="default"/>
          <w:spacing w:val="-4"/>
          <w:sz w:val="24"/>
          <w:szCs w:val="24"/>
        </w:rPr>
      </w:pPr>
      <w:r>
        <w:rPr>
          <w:rFonts w:ascii="宋体" w:eastAsia="宋体" w:hAnsi="宋体" w:cs="宋体" w:hint="default"/>
          <w:spacing w:val="-4"/>
          <w:sz w:val="24"/>
          <w:szCs w:val="24"/>
        </w:rPr>
        <w:t>此外，我们通过建立与跟踪质量关键绩效指标（KPI），如流程合规率、内审不符合项整改率、管理评审决议完成率等，为服务质量表现建立量化基线。这些基线数据为衡量改进成效、驱动质量水平的持续提升提供了客观依据。</w:t>
      </w:r>
    </w:p>
    <w:p>
      <w:pPr>
        <w:keepNext w:val="0"/>
        <w:keepLines w:val="0"/>
        <w:pageBreakBefore w:val="0"/>
        <w:widowControl w:val="0"/>
        <w:kinsoku w:val="0"/>
        <w:wordWrap/>
        <w:overflowPunct/>
        <w:topLinePunct w:val="0"/>
        <w:autoSpaceDE w:val="0"/>
        <w:autoSpaceDN w:val="0"/>
        <w:bidi w:val="0"/>
        <w:adjustRightInd w:val="0"/>
        <w:snapToGrid w:val="0"/>
        <w:spacing w:before="3" w:line="359" w:lineRule="auto"/>
        <w:ind w:left="100" w:right="92" w:firstLine="561"/>
        <w:textAlignment w:val="baseline"/>
        <w:rPr>
          <w:rFonts w:ascii="宋体" w:eastAsia="宋体" w:hAnsi="宋体" w:cs="宋体" w:hint="default"/>
          <w:spacing w:val="-4"/>
          <w:sz w:val="24"/>
          <w:szCs w:val="24"/>
          <w:lang w:val="en-US" w:eastAsia="zh-CN"/>
        </w:rPr>
      </w:pPr>
    </w:p>
    <w:sectPr>
      <w:footerReference w:type="default" r:id="rId8"/>
      <w:pgSz w:w="11910" w:h="16840"/>
      <w:pgMar w:top="879" w:right="1786" w:bottom="1578" w:left="1691" w:header="0" w:footer="1344" w:gutter="0"/>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0" w:lineRule="auto"/>
      <w:ind w:left="4282"/>
      <w:rPr>
        <w:rFonts w:ascii="宋体" w:eastAsia="宋体" w:hAnsi="宋体" w:cs="宋体"/>
        <w:sz w:val="18"/>
        <w:szCs w:val="18"/>
      </w:rPr>
    </w:pPr>
    <w:r>
      <w:rPr>
        <w:rFonts w:ascii="宋体" w:eastAsia="宋体" w:hAnsi="宋体" w:cs="宋体"/>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0" w:lineRule="auto"/>
      <w:ind w:left="4271"/>
      <w:rPr>
        <w:rFonts w:ascii="宋体" w:eastAsia="宋体" w:hAnsi="宋体" w:cs="宋体"/>
        <w:sz w:val="18"/>
        <w:szCs w:val="18"/>
      </w:rPr>
    </w:pPr>
    <w:r>
      <w:rPr>
        <w:rFonts w:ascii="宋体" w:eastAsia="宋体" w:hAnsi="宋体" w:cs="宋体"/>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378"/>
      <w:rPr>
        <w:rFonts w:ascii="宋体" w:eastAsia="宋体" w:hAnsi="宋体" w:cs="宋体"/>
        <w:sz w:val="18"/>
        <w:szCs w:val="18"/>
      </w:rPr>
    </w:pPr>
    <w:r>
      <w:rPr>
        <w:rFonts w:ascii="宋体" w:eastAsia="宋体" w:hAnsi="宋体" w:cs="宋体"/>
        <w:sz w:val="18"/>
        <w:szCs w:val="18"/>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275"/>
      <w:rPr>
        <w:rFonts w:ascii="宋体" w:eastAsia="宋体" w:hAnsi="宋体" w:cs="宋体"/>
        <w:sz w:val="18"/>
        <w:szCs w:val="18"/>
      </w:rPr>
    </w:pPr>
    <w:r>
      <w:rPr>
        <w:rFonts w:ascii="宋体" w:eastAsia="宋体" w:hAnsi="宋体" w:cs="宋体"/>
        <w:sz w:val="18"/>
        <w:szCs w:val="18"/>
      </w:rPr>
      <w:t>8</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3"/>
  <w:displayBackgroundShape/>
  <w:doNotTrackMoves/>
  <w:defaultTabStop w:val="720"/>
  <w:noPunctuationKerning/>
  <w:characterSpacingControl w:val="doNotCompress"/>
  <w:compat>
    <w:spaceForUL/>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semiHidden/>
    <w:qFormat/>
    <w:pPr>
      <w:kinsoku w:val="0"/>
      <w:autoSpaceDE w:val="0"/>
      <w:autoSpaceDN w:val="0"/>
      <w:adjustRightInd w:val="0"/>
      <w:snapToGrid w:val="0"/>
      <w:spacing w:line="240" w:lineRule="auto"/>
      <w:jc w:val="left"/>
      <w:textAlignment w:val="baseline"/>
    </w:pPr>
    <w:rPr>
      <w:rFonts w:ascii="Arial" w:eastAsia="Arial" w:hAnsi="Arial" w:cs="Arial"/>
      <w:snapToGrid w:val="0"/>
      <w:color w:val="000000"/>
      <w:kern w:val="0"/>
      <w:sz w:val="21"/>
      <w:szCs w:val="21"/>
      <w:lang w:val="en-US" w:eastAsia="en-US" w:bidi="ar-SA"/>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pPr>
      <w:ind w:left="840" w:leftChars="400"/>
    </w:pPr>
  </w:style>
  <w:style w:type="paragraph" w:styleId="TOC1">
    <w:name w:val="toc 1"/>
    <w:basedOn w:val="Normal"/>
    <w:next w:val="Normal"/>
  </w:style>
  <w:style w:type="paragraph" w:styleId="TOC2">
    <w:name w:val="toc 2"/>
    <w:basedOn w:val="Normal"/>
    <w:next w:val="Normal"/>
    <w:pPr>
      <w:ind w:left="420" w:leftChars="200"/>
    </w:pPr>
  </w:style>
  <w:style w:type="paragraph" w:styleId="NormalWeb">
    <w:name w:val="Normal (Web)"/>
    <w:basedOn w:val="Normal"/>
    <w:rPr>
      <w:sz w:val="24"/>
    </w:rPr>
  </w:style>
  <w:style w:type="character" w:styleId="Strong">
    <w:name w:val="Strong"/>
    <w:basedOn w:val="DefaultParagraphFont"/>
    <w:qFormat/>
    <w:rPr>
      <w:b/>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Arial" w:eastAsia="Arial" w:hAnsi="Arial" w:cs="Arial"/>
      <w:sz w:val="21"/>
      <w:szCs w:val="21"/>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footer" Target="footer3.xml" /><Relationship Id="rId8" Type="http://schemas.openxmlformats.org/officeDocument/2006/relationships/footer" Target="footer4.xml" /><Relationship Id="rId9" Type="http://schemas.openxmlformats.org/officeDocument/2006/relationships/theme" Target="theme/theme1.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10</TotalTime>
  <Pages>8</Pages>
  <Words>2916</Words>
  <Characters>3034</Characters>
  <Application>Microsoft Office Word</Application>
  <DocSecurity>0</DocSecurity>
  <Lines>0</Lines>
  <Paragraphs>0</Paragraphs>
  <ScaleCrop>false</ScaleCrop>
  <Company/>
  <LinksUpToDate>false</LinksUpToDate>
  <CharactersWithSpaces>3129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郝宇</cp:lastModifiedBy>
  <cp:revision>0</cp:revision>
  <dcterms:created xsi:type="dcterms:W3CDTF">2022-11-30T10:35:00Z</dcterms:created>
  <dcterms:modified xsi:type="dcterms:W3CDTF">2025-10-01T03:29:07Z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2025-09-29T02:58:37Z</vt:filetime>
  </property>
  <property fmtid="{D5CDD505-2E9C-101B-9397-08002B2CF9AE}" pid="3" name="CRO">
    <vt:lpwstr>wqlLaW5nc29mdCBQREYgdG8gV1BTIDExNQ</vt:lpwstr>
  </property>
  <property fmtid="{D5CDD505-2E9C-101B-9397-08002B2CF9AE}" pid="4" name="ICV">
    <vt:lpwstr>CC64B90B0331491DA1C40E7CE545D4AF_12</vt:lpwstr>
  </property>
  <property fmtid="{D5CDD505-2E9C-101B-9397-08002B2CF9AE}" pid="5" name="KSOProductBuildVer">
    <vt:lpwstr>2052-12.1.0.23125</vt:lpwstr>
  </property>
  <property fmtid="{D5CDD505-2E9C-101B-9397-08002B2CF9AE}" pid="6" name="KSOTemplateDocerSaveRecord">
    <vt:lpwstr>eyJoZGlkIjoiMDY5NmFjMmM4ZTljMGJiZDAxN2JmYTc0NGI0NmFiNDgiLCJ1c2VySWQiOiIxMDc1MzgyOSJ9</vt:lpwstr>
  </property>
</Properties>
</file>