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58" w:lineRule="exact"/>
        <w:ind w:firstLine="12"/>
      </w:pPr>
      <w:r>
        <w:rPr>
          <w:position w:val="-9"/>
        </w:rPr>
        <w:drawing>
          <wp:inline distT="0" distB="0" distL="0" distR="0">
            <wp:extent cx="766445" cy="29083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2" w:lineRule="auto"/>
      </w:pPr>
    </w:p>
    <w:p>
      <w:pPr>
        <w:pStyle w:val="BodyText"/>
        <w:spacing w:line="273" w:lineRule="auto"/>
      </w:pPr>
    </w:p>
    <w:p>
      <w:pPr>
        <w:pStyle w:val="BodyText"/>
        <w:spacing w:line="273" w:lineRule="auto"/>
      </w:pPr>
    </w:p>
    <w:p>
      <w:pPr>
        <w:spacing w:before="139" w:line="225" w:lineRule="auto"/>
        <w:ind w:left="1092"/>
        <w:outlineLvl w:val="0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4" w:lineRule="auto"/>
      </w:pPr>
    </w:p>
    <w:p>
      <w:pPr>
        <w:pStyle w:val="BodyText"/>
        <w:spacing w:line="314" w:lineRule="auto"/>
      </w:pPr>
    </w:p>
    <w:p>
      <w:pPr>
        <w:pStyle w:val="BodyText"/>
        <w:spacing w:line="315" w:lineRule="auto"/>
      </w:pPr>
    </w:p>
    <w:p>
      <w:pPr>
        <w:spacing w:before="140" w:line="225" w:lineRule="auto"/>
        <w:ind w:left="1322"/>
        <w:outlineLvl w:val="0"/>
        <w:rPr>
          <w:rFonts w:ascii="黑体" w:eastAsia="黑体" w:hAnsi="黑体" w:cs="黑体"/>
          <w:sz w:val="43"/>
          <w:szCs w:val="43"/>
        </w:rPr>
      </w:pPr>
      <w:r>
        <w:rPr>
          <w:rFonts w:ascii="黑体" w:eastAsia="黑体" w:hAnsi="黑体" w:cs="黑体"/>
          <w:b/>
          <w:bCs/>
          <w:spacing w:val="5"/>
          <w:sz w:val="43"/>
          <w:szCs w:val="43"/>
        </w:rPr>
        <w:t>运维服务总体要求和服务目标</w:t>
      </w: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  <w:bookmarkStart w:id="0" w:name="_GoBack"/>
      <w:bookmarkEnd w:id="0"/>
    </w:p>
    <w:p>
      <w:pPr>
        <w:pStyle w:val="BodyText"/>
        <w:spacing w:line="248" w:lineRule="auto"/>
      </w:pPr>
    </w:p>
    <w:p>
      <w:pPr>
        <w:pStyle w:val="BodyText"/>
        <w:spacing w:line="248" w:lineRule="auto"/>
      </w:pPr>
    </w:p>
    <w:p>
      <w:pPr>
        <w:pStyle w:val="BodyText"/>
        <w:spacing w:line="249" w:lineRule="auto"/>
      </w:pPr>
    </w:p>
    <w:p>
      <w:pPr>
        <w:pStyle w:val="BodyText"/>
        <w:spacing w:line="249" w:lineRule="auto"/>
      </w:pPr>
    </w:p>
    <w:p>
      <w:pPr>
        <w:spacing w:before="98" w:line="221" w:lineRule="auto"/>
        <w:ind w:left="2876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eastAsia="黑体" w:hAnsi="黑体" w:cs="黑体"/>
          <w:spacing w:val="-3"/>
          <w:sz w:val="30"/>
          <w:szCs w:val="30"/>
        </w:rPr>
        <w:t xml:space="preserve"> </w:t>
      </w:r>
      <w:r>
        <w:rPr>
          <w:rFonts w:ascii="黑体" w:eastAsia="黑体" w:hAnsi="黑体" w:cs="黑体"/>
          <w:b/>
          <w:bCs/>
          <w:spacing w:val="-3"/>
          <w:sz w:val="30"/>
          <w:szCs w:val="30"/>
        </w:rPr>
        <w:t>运维部</w:t>
      </w:r>
    </w:p>
    <w:p>
      <w:pPr>
        <w:spacing w:before="224" w:line="222" w:lineRule="auto"/>
        <w:ind w:left="287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编制时间：</w:t>
      </w:r>
      <w:r>
        <w:rPr>
          <w:rFonts w:ascii="黑体" w:eastAsia="黑体" w:hAnsi="黑体" w:cs="黑体"/>
          <w:spacing w:val="-6"/>
          <w:sz w:val="30"/>
          <w:szCs w:val="30"/>
        </w:rPr>
        <w:t xml:space="preserve"> </w:t>
      </w:r>
      <w:r>
        <w:rPr>
          <w:rFonts w:ascii="Microsoft JhengHei" w:eastAsia="Microsoft JhengHei" w:hAnsi="Microsoft JhengHei" w:cs="Microsoft JhengHei"/>
          <w:b/>
          <w:bCs/>
          <w:spacing w:val="-6"/>
          <w:sz w:val="30"/>
          <w:szCs w:val="30"/>
        </w:rPr>
        <w:t>2025年1月8日</w:t>
      </w:r>
    </w:p>
    <w:p>
      <w:pPr>
        <w:spacing w:before="105" w:line="223" w:lineRule="auto"/>
        <w:ind w:left="2876"/>
        <w:rPr>
          <w:rFonts w:ascii="Microsoft JhengHei" w:eastAsia="Microsoft JhengHei" w:hAnsi="Microsoft JhengHei" w:cs="Microsoft JhengHei"/>
          <w:sz w:val="30"/>
          <w:szCs w:val="30"/>
        </w:rPr>
      </w:pPr>
      <w:r>
        <w:rPr>
          <w:rFonts w:ascii="黑体" w:eastAsia="黑体" w:hAnsi="黑体" w:cs="黑体"/>
          <w:b/>
          <w:bCs/>
          <w:spacing w:val="-2"/>
          <w:sz w:val="30"/>
          <w:szCs w:val="30"/>
        </w:rPr>
        <w:t>版本名称：</w:t>
      </w:r>
      <w:r>
        <w:rPr>
          <w:rFonts w:ascii="Microsoft JhengHei" w:eastAsia="Microsoft JhengHei" w:hAnsi="Microsoft JhengHei" w:cs="Microsoft JhengHei"/>
          <w:b/>
          <w:bCs/>
          <w:spacing w:val="-2"/>
          <w:sz w:val="30"/>
          <w:szCs w:val="30"/>
        </w:rPr>
        <w:t>CYYH-ITSS-06-03</w:t>
      </w:r>
    </w:p>
    <w:p>
      <w:pPr>
        <w:spacing w:before="152" w:line="222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4"/>
          <w:sz w:val="30"/>
          <w:szCs w:val="30"/>
        </w:rPr>
        <w:t>文件起草人：张延山</w:t>
      </w:r>
    </w:p>
    <w:p>
      <w:pPr>
        <w:spacing w:before="268" w:line="222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文件审核人：姜晓建</w:t>
      </w:r>
    </w:p>
    <w:p>
      <w:pPr>
        <w:spacing w:before="268" w:line="221" w:lineRule="auto"/>
        <w:ind w:left="2877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6"/>
          <w:sz w:val="30"/>
          <w:szCs w:val="30"/>
        </w:rPr>
        <w:t>文件审批人：谢晓彤</w:t>
      </w:r>
    </w:p>
    <w:p>
      <w:pPr>
        <w:spacing w:before="304" w:line="222" w:lineRule="auto"/>
        <w:ind w:left="287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7"/>
          <w:sz w:val="30"/>
          <w:szCs w:val="30"/>
        </w:rPr>
        <w:t>生效时间：</w:t>
      </w:r>
      <w:r>
        <w:rPr>
          <w:rFonts w:ascii="Microsoft JhengHei" w:eastAsia="Microsoft JhengHei" w:hAnsi="Microsoft JhengHei" w:cs="Microsoft JhengHei"/>
          <w:b/>
          <w:bCs/>
          <w:spacing w:val="-7"/>
          <w:sz w:val="30"/>
          <w:szCs w:val="30"/>
          <w:u w:val="single" w:color="auto"/>
        </w:rPr>
        <w:t xml:space="preserve">  2025年1月8日</w:t>
      </w:r>
    </w:p>
    <w:p>
      <w:pPr>
        <w:spacing w:line="222" w:lineRule="auto"/>
        <w:rPr>
          <w:rFonts w:ascii="黑体" w:eastAsia="黑体" w:hAnsi="黑体" w:cs="黑体"/>
          <w:sz w:val="30"/>
          <w:szCs w:val="30"/>
        </w:rPr>
        <w:sectPr>
          <w:pgSz w:w="11910" w:h="16840"/>
          <w:pgMar w:top="881" w:right="1786" w:bottom="0" w:left="1786" w:header="0" w:footer="0" w:gutter="0"/>
          <w:cols w:num="1" w:space="720"/>
        </w:sectPr>
      </w:pPr>
    </w:p>
    <w:p>
      <w:pPr>
        <w:spacing w:line="458" w:lineRule="exact"/>
        <w:ind w:firstLine="70"/>
      </w:pPr>
      <w:r>
        <w:rPr>
          <w:position w:val="-9"/>
        </w:rPr>
        <w:drawing>
          <wp:inline distT="0" distB="0" distL="0" distR="0">
            <wp:extent cx="766445" cy="29083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6952" cy="2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2" w:line="222" w:lineRule="auto"/>
        <w:ind w:left="3639"/>
        <w:outlineLvl w:val="1"/>
        <w:rPr>
          <w:rFonts w:ascii="黑体" w:eastAsia="黑体" w:hAnsi="黑体" w:cs="黑体"/>
          <w:sz w:val="30"/>
          <w:szCs w:val="30"/>
        </w:rPr>
      </w:pPr>
      <w:r>
        <w:rPr>
          <w:rFonts w:ascii="黑体" w:eastAsia="黑体" w:hAnsi="黑体" w:cs="黑体"/>
          <w:b/>
          <w:bCs/>
          <w:spacing w:val="-5"/>
          <w:sz w:val="30"/>
          <w:szCs w:val="30"/>
        </w:rPr>
        <w:t>文件修改记录</w:t>
      </w:r>
    </w:p>
    <w:p>
      <w:pPr>
        <w:spacing w:line="106" w:lineRule="exact"/>
      </w:pPr>
    </w:p>
    <w:tbl>
      <w:tblPr>
        <w:tblStyle w:val="TableNormal0"/>
        <w:tblW w:w="8508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82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421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86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96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8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64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59" w:right="26" w:hanging="420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eastAsia="黑体" w:hAnsi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3" w:lineRule="auto"/>
              <w:ind w:left="444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2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85"/>
              <w:rPr>
                <w:rFonts w:ascii="黑体" w:eastAsia="黑体" w:hAnsi="黑体" w:cs="黑体"/>
                <w:sz w:val="28"/>
                <w:szCs w:val="28"/>
              </w:rPr>
            </w:pPr>
            <w:r>
              <w:rPr>
                <w:rFonts w:ascii="黑体" w:eastAsia="黑体" w:hAnsi="黑体" w:cs="黑体"/>
                <w:spacing w:val="-1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pgSz w:w="11910" w:h="16840"/>
          <w:pgMar w:top="881" w:right="1668" w:bottom="0" w:left="1728" w:header="0" w:footer="0" w:gutter="0"/>
          <w:cols w:num="1" w:space="720"/>
        </w:sectPr>
      </w:pPr>
    </w:p>
    <w:p>
      <w:pPr>
        <w:spacing w:line="442" w:lineRule="exact"/>
        <w:ind w:firstLine="4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4"/>
      </w:pPr>
    </w:p>
    <w:p>
      <w:pPr>
        <w:spacing w:before="54"/>
      </w:pPr>
    </w:p>
    <w:tbl>
      <w:tblPr>
        <w:tblStyle w:val="TableNormal0"/>
        <w:tblW w:w="13952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2"/>
        <w:gridCol w:w="3278"/>
        <w:gridCol w:w="2125"/>
        <w:gridCol w:w="1417"/>
        <w:gridCol w:w="4390"/>
        <w:gridCol w:w="1910"/>
      </w:tblGrid>
      <w:tr>
        <w:tblPrEx>
          <w:tblW w:w="13952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/>
        </w:trPr>
        <w:tc>
          <w:tcPr>
            <w:tcW w:w="832" w:type="dxa"/>
            <w:shd w:val="clear" w:color="auto" w:fill="D7D7D7"/>
          </w:tcPr>
          <w:p>
            <w:pPr>
              <w:spacing w:before="144" w:line="220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类别</w:t>
            </w:r>
          </w:p>
        </w:tc>
        <w:tc>
          <w:tcPr>
            <w:tcW w:w="3278" w:type="dxa"/>
            <w:shd w:val="clear" w:color="auto" w:fill="D7D7D7"/>
          </w:tcPr>
          <w:p>
            <w:pPr>
              <w:spacing w:before="144" w:line="221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2"/>
                <w:szCs w:val="22"/>
              </w:rPr>
              <w:t>指标</w:t>
            </w:r>
          </w:p>
        </w:tc>
        <w:tc>
          <w:tcPr>
            <w:tcW w:w="2125" w:type="dxa"/>
            <w:shd w:val="clear" w:color="auto" w:fill="D7D7D7"/>
          </w:tcPr>
          <w:p>
            <w:pPr>
              <w:spacing w:before="144" w:line="220" w:lineRule="auto"/>
              <w:ind w:left="120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指标值</w:t>
            </w:r>
          </w:p>
        </w:tc>
        <w:tc>
          <w:tcPr>
            <w:tcW w:w="1417" w:type="dxa"/>
            <w:shd w:val="clear" w:color="auto" w:fill="D7D7D7"/>
          </w:tcPr>
          <w:p>
            <w:pPr>
              <w:spacing w:before="144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2"/>
                <w:szCs w:val="22"/>
              </w:rPr>
              <w:t>度量频率</w:t>
            </w:r>
          </w:p>
        </w:tc>
        <w:tc>
          <w:tcPr>
            <w:tcW w:w="4390" w:type="dxa"/>
            <w:shd w:val="clear" w:color="auto" w:fill="D7D7D7"/>
          </w:tcPr>
          <w:p>
            <w:pPr>
              <w:spacing w:before="144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2"/>
                <w:szCs w:val="22"/>
              </w:rPr>
              <w:t>指标说明</w:t>
            </w:r>
          </w:p>
        </w:tc>
        <w:tc>
          <w:tcPr>
            <w:tcW w:w="1910" w:type="dxa"/>
            <w:shd w:val="clear" w:color="auto" w:fill="D7D7D7"/>
          </w:tcPr>
          <w:p>
            <w:pPr>
              <w:spacing w:before="144" w:line="220" w:lineRule="auto"/>
              <w:ind w:left="12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2"/>
                <w:szCs w:val="22"/>
              </w:rPr>
              <w:t>责任部门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"/>
        </w:trPr>
        <w:tc>
          <w:tcPr>
            <w:tcW w:w="832" w:type="dxa"/>
            <w:vMerge w:val="restart"/>
            <w:tcBorders>
              <w:bottom w:val="nil"/>
            </w:tcBorders>
          </w:tcPr>
          <w:p>
            <w:pPr>
              <w:spacing w:before="138" w:line="369" w:lineRule="auto"/>
              <w:ind w:left="123" w:right="162" w:firstLine="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总</w:t>
            </w: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体</w:t>
            </w: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指标</w:t>
            </w:r>
          </w:p>
        </w:tc>
        <w:tc>
          <w:tcPr>
            <w:tcW w:w="3278" w:type="dxa"/>
          </w:tcPr>
          <w:p>
            <w:pPr>
              <w:spacing w:before="139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客户满意度</w:t>
            </w:r>
          </w:p>
        </w:tc>
        <w:tc>
          <w:tcPr>
            <w:tcW w:w="2125" w:type="dxa"/>
          </w:tcPr>
          <w:p>
            <w:pPr>
              <w:spacing w:before="141" w:line="221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0"/>
                <w:sz w:val="22"/>
                <w:szCs w:val="22"/>
              </w:rPr>
              <w:t>≥95分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4390" w:type="dxa"/>
          </w:tcPr>
          <w:p>
            <w:pPr>
              <w:spacing w:before="141" w:line="220" w:lineRule="auto"/>
              <w:ind w:left="1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客户满意度调查表平均得分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质量部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/>
        </w:trPr>
        <w:tc>
          <w:tcPr>
            <w:tcW w:w="83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7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投诉处理满意率</w:t>
            </w:r>
          </w:p>
        </w:tc>
        <w:tc>
          <w:tcPr>
            <w:tcW w:w="2125" w:type="dxa"/>
          </w:tcPr>
          <w:p>
            <w:pPr>
              <w:spacing w:before="142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≥98%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1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（处理投诉满意的数量/投诉总数）*100%</w:t>
            </w:r>
          </w:p>
        </w:tc>
        <w:tc>
          <w:tcPr>
            <w:tcW w:w="1910" w:type="dxa"/>
          </w:tcPr>
          <w:p>
            <w:pPr>
              <w:spacing w:before="137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质量部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4"/>
        </w:trPr>
        <w:tc>
          <w:tcPr>
            <w:tcW w:w="832" w:type="dxa"/>
            <w:vMerge w:val="restart"/>
            <w:tcBorders>
              <w:bottom w:val="nil"/>
            </w:tcBorders>
          </w:tcPr>
          <w:p>
            <w:pPr>
              <w:spacing w:before="138" w:line="222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人员</w:t>
            </w:r>
          </w:p>
        </w:tc>
        <w:tc>
          <w:tcPr>
            <w:tcW w:w="3278" w:type="dxa"/>
          </w:tcPr>
          <w:p>
            <w:pPr>
              <w:spacing w:before="138" w:line="220" w:lineRule="auto"/>
              <w:ind w:left="116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储备完成率</w:t>
            </w:r>
          </w:p>
        </w:tc>
        <w:tc>
          <w:tcPr>
            <w:tcW w:w="2125" w:type="dxa"/>
          </w:tcPr>
          <w:p>
            <w:pPr>
              <w:spacing w:before="141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7"/>
                <w:sz w:val="22"/>
                <w:szCs w:val="22"/>
              </w:rPr>
              <w:t>次/半年</w:t>
            </w:r>
          </w:p>
        </w:tc>
        <w:tc>
          <w:tcPr>
            <w:tcW w:w="4390" w:type="dxa"/>
          </w:tcPr>
          <w:p>
            <w:pPr>
              <w:spacing w:before="140" w:line="224" w:lineRule="auto"/>
              <w:ind w:left="122" w:right="299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（当期储备人员的数量/当期储备计划人数）*100%</w:t>
            </w:r>
          </w:p>
        </w:tc>
        <w:tc>
          <w:tcPr>
            <w:tcW w:w="1910" w:type="dxa"/>
          </w:tcPr>
          <w:p>
            <w:pPr>
              <w:spacing w:before="138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人力行政部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8" w:line="220" w:lineRule="auto"/>
              <w:ind w:left="1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培训完成率</w:t>
            </w:r>
          </w:p>
        </w:tc>
        <w:tc>
          <w:tcPr>
            <w:tcW w:w="2125" w:type="dxa"/>
          </w:tcPr>
          <w:p>
            <w:pPr>
              <w:spacing w:before="141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≥90%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1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（当期累计培训次数/当期计划培训次数）</w:t>
            </w:r>
          </w:p>
          <w:p>
            <w:pPr>
              <w:spacing w:before="131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1910" w:type="dxa"/>
          </w:tcPr>
          <w:p>
            <w:pPr>
              <w:spacing w:before="138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人力行政部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9" w:line="220" w:lineRule="auto"/>
              <w:ind w:left="1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招聘完成率</w:t>
            </w:r>
          </w:p>
        </w:tc>
        <w:tc>
          <w:tcPr>
            <w:tcW w:w="2125" w:type="dxa"/>
          </w:tcPr>
          <w:p>
            <w:pPr>
              <w:spacing w:before="142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0" w:line="242" w:lineRule="auto"/>
              <w:ind w:left="122" w:right="242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（当期招聘人员的数量/当期计划招聘人</w:t>
            </w: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数）*100%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人力行政部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5"/>
        </w:trPr>
        <w:tc>
          <w:tcPr>
            <w:tcW w:w="83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9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绩效考核覆盖率</w:t>
            </w:r>
          </w:p>
        </w:tc>
        <w:tc>
          <w:tcPr>
            <w:tcW w:w="2125" w:type="dxa"/>
          </w:tcPr>
          <w:p>
            <w:pPr>
              <w:spacing w:before="142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5"/>
                <w:sz w:val="22"/>
                <w:szCs w:val="22"/>
              </w:rPr>
              <w:t>次/月</w:t>
            </w:r>
          </w:p>
        </w:tc>
        <w:tc>
          <w:tcPr>
            <w:tcW w:w="4390" w:type="dxa"/>
          </w:tcPr>
          <w:p>
            <w:pPr>
              <w:spacing w:before="141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（参与绩效考核的人数/公司实际人数）</w:t>
            </w:r>
          </w:p>
          <w:p>
            <w:pPr>
              <w:spacing w:before="23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人力行政部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/>
        </w:trPr>
        <w:tc>
          <w:tcPr>
            <w:tcW w:w="832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407" w:lineRule="auto"/>
            </w:pPr>
          </w:p>
          <w:p>
            <w:pPr>
              <w:spacing w:before="73" w:line="211" w:lineRule="auto"/>
              <w:ind w:left="13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资</w:t>
            </w:r>
            <w:r>
              <w:rPr>
                <w:rFonts w:ascii="宋体" w:eastAsia="宋体" w:hAnsi="宋体" w:cs="宋体"/>
                <w:spacing w:val="60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z w:val="22"/>
                <w:szCs w:val="22"/>
              </w:rPr>
              <w:t>源</w:t>
            </w:r>
          </w:p>
        </w:tc>
        <w:tc>
          <w:tcPr>
            <w:tcW w:w="3278" w:type="dxa"/>
          </w:tcPr>
          <w:p>
            <w:pPr>
              <w:spacing w:before="139" w:line="220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知识库条目季度增长数量</w:t>
            </w:r>
          </w:p>
        </w:tc>
        <w:tc>
          <w:tcPr>
            <w:tcW w:w="2125" w:type="dxa"/>
          </w:tcPr>
          <w:p>
            <w:pPr>
              <w:spacing w:before="143" w:line="220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17"/>
                <w:sz w:val="22"/>
                <w:szCs w:val="22"/>
              </w:rPr>
              <w:t>≥</w:t>
            </w:r>
            <w:r>
              <w:rPr>
                <w:rFonts w:ascii="宋体" w:eastAsia="宋体" w:hAnsi="宋体" w:cs="宋体"/>
                <w:spacing w:val="-72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17"/>
                <w:sz w:val="22"/>
                <w:szCs w:val="22"/>
              </w:rPr>
              <w:t>15</w:t>
            </w:r>
            <w:r>
              <w:rPr>
                <w:rFonts w:ascii="宋体" w:eastAsia="宋体" w:hAnsi="宋体" w:cs="宋体"/>
                <w:spacing w:val="42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17"/>
                <w:sz w:val="22"/>
                <w:szCs w:val="22"/>
              </w:rPr>
              <w:t>条</w:t>
            </w:r>
          </w:p>
        </w:tc>
        <w:tc>
          <w:tcPr>
            <w:tcW w:w="1417" w:type="dxa"/>
          </w:tcPr>
          <w:p>
            <w:pPr>
              <w:spacing w:before="14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3" w:line="220" w:lineRule="auto"/>
              <w:ind w:left="12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>知识库条目审核通过的数量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/>
        </w:trPr>
        <w:tc>
          <w:tcPr>
            <w:tcW w:w="832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9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过程管理工具项目覆盖率</w:t>
            </w:r>
          </w:p>
        </w:tc>
        <w:tc>
          <w:tcPr>
            <w:tcW w:w="2125" w:type="dxa"/>
          </w:tcPr>
          <w:p>
            <w:pPr>
              <w:spacing w:before="14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56" w:line="222" w:lineRule="auto"/>
              <w:ind w:left="145"/>
              <w:rPr>
                <w:rFonts w:ascii="微软雅黑" w:eastAsia="微软雅黑" w:hAnsi="微软雅黑" w:cs="微软雅黑"/>
                <w:sz w:val="22"/>
                <w:szCs w:val="22"/>
              </w:rPr>
            </w:pPr>
            <w:r>
              <w:rPr>
                <w:rFonts w:ascii="微软雅黑" w:eastAsia="微软雅黑" w:hAnsi="微软雅黑" w:cs="微软雅黑"/>
                <w:spacing w:val="-2"/>
                <w:sz w:val="22"/>
                <w:szCs w:val="22"/>
              </w:rPr>
              <w:t>（</w:t>
            </w: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使用过程管理工具的项目数/项目总数</w:t>
            </w:r>
            <w:r>
              <w:rPr>
                <w:rFonts w:ascii="微软雅黑" w:eastAsia="微软雅黑" w:hAnsi="微软雅黑" w:cs="微软雅黑"/>
                <w:spacing w:val="-2"/>
                <w:sz w:val="22"/>
                <w:szCs w:val="22"/>
              </w:rPr>
              <w:t>）</w:t>
            </w:r>
          </w:p>
          <w:p>
            <w:pPr>
              <w:spacing w:before="14" w:line="205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*100%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832" w:type="dxa"/>
            <w:vMerge/>
            <w:tcBorders>
              <w:top w:val="nil"/>
              <w:bottom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9" w:line="220" w:lineRule="auto"/>
              <w:ind w:left="1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服务台事件解决率</w:t>
            </w:r>
          </w:p>
        </w:tc>
        <w:tc>
          <w:tcPr>
            <w:tcW w:w="2125" w:type="dxa"/>
          </w:tcPr>
          <w:p>
            <w:pPr>
              <w:spacing w:before="14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≥20%</w:t>
            </w:r>
          </w:p>
        </w:tc>
        <w:tc>
          <w:tcPr>
            <w:tcW w:w="1417" w:type="dxa"/>
          </w:tcPr>
          <w:p>
            <w:pPr>
              <w:spacing w:before="14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3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（服务台解决事件的数量/事件总数）</w:t>
            </w:r>
          </w:p>
          <w:p>
            <w:pPr>
              <w:spacing w:before="21" w:line="206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/>
        </w:trPr>
        <w:tc>
          <w:tcPr>
            <w:tcW w:w="832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44" w:line="220" w:lineRule="auto"/>
              <w:ind w:left="11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备件可用率</w:t>
            </w:r>
          </w:p>
        </w:tc>
        <w:tc>
          <w:tcPr>
            <w:tcW w:w="2125" w:type="dxa"/>
          </w:tcPr>
          <w:p>
            <w:pPr>
              <w:spacing w:before="14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2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4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（领用备件可用数量/领用备件总数）</w:t>
            </w:r>
          </w:p>
          <w:p>
            <w:pPr>
              <w:spacing w:before="23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1910" w:type="dxa"/>
          </w:tcPr>
          <w:p>
            <w:pPr>
              <w:spacing w:before="142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"/>
        </w:trPr>
        <w:tc>
          <w:tcPr>
            <w:tcW w:w="832" w:type="dxa"/>
            <w:vMerge w:val="restart"/>
            <w:tcBorders>
              <w:bottom w:val="nil"/>
            </w:tcBorders>
            <w:textDirection w:val="tbRlV"/>
          </w:tcPr>
          <w:p>
            <w:pPr>
              <w:pStyle w:val="TableText"/>
              <w:spacing w:line="407" w:lineRule="auto"/>
            </w:pPr>
          </w:p>
          <w:p>
            <w:pPr>
              <w:spacing w:before="73" w:line="208" w:lineRule="auto"/>
              <w:ind w:left="14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技</w:t>
            </w:r>
            <w:r>
              <w:rPr>
                <w:rFonts w:ascii="宋体" w:eastAsia="宋体" w:hAnsi="宋体" w:cs="宋体"/>
                <w:spacing w:val="31"/>
                <w:sz w:val="22"/>
                <w:szCs w:val="22"/>
              </w:rPr>
              <w:t xml:space="preserve">  </w:t>
            </w:r>
            <w:r>
              <w:rPr>
                <w:rFonts w:ascii="宋体" w:eastAsia="宋体" w:hAnsi="宋体" w:cs="宋体"/>
                <w:sz w:val="22"/>
                <w:szCs w:val="22"/>
              </w:rPr>
              <w:t>术</w:t>
            </w:r>
          </w:p>
        </w:tc>
        <w:tc>
          <w:tcPr>
            <w:tcW w:w="3278" w:type="dxa"/>
          </w:tcPr>
          <w:p>
            <w:pPr>
              <w:spacing w:before="144" w:line="207" w:lineRule="auto"/>
              <w:ind w:left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研发资金投入率</w:t>
            </w:r>
          </w:p>
        </w:tc>
        <w:tc>
          <w:tcPr>
            <w:tcW w:w="2125" w:type="dxa"/>
          </w:tcPr>
          <w:p>
            <w:pPr>
              <w:spacing w:before="144" w:line="207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≥85%</w:t>
            </w:r>
          </w:p>
        </w:tc>
        <w:tc>
          <w:tcPr>
            <w:tcW w:w="1417" w:type="dxa"/>
          </w:tcPr>
          <w:p>
            <w:pPr>
              <w:spacing w:before="146" w:line="205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4390" w:type="dxa"/>
          </w:tcPr>
          <w:p>
            <w:pPr>
              <w:spacing w:before="144" w:line="207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（实际投入资金/计划投入资金）*100%</w:t>
            </w:r>
          </w:p>
        </w:tc>
        <w:tc>
          <w:tcPr>
            <w:tcW w:w="1910" w:type="dxa"/>
          </w:tcPr>
          <w:p>
            <w:pPr>
              <w:spacing w:before="144" w:line="207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开发部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832" w:type="dxa"/>
            <w:vMerge/>
            <w:tcBorders>
              <w:top w:val="nil"/>
            </w:tcBorders>
            <w:textDirection w:val="tbRlV"/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41" w:line="220" w:lineRule="auto"/>
              <w:ind w:left="1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技术研发计划完成率</w:t>
            </w:r>
          </w:p>
        </w:tc>
        <w:tc>
          <w:tcPr>
            <w:tcW w:w="2125" w:type="dxa"/>
          </w:tcPr>
          <w:p>
            <w:pPr>
              <w:spacing w:before="14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次/年</w:t>
            </w:r>
          </w:p>
        </w:tc>
        <w:tc>
          <w:tcPr>
            <w:tcW w:w="4390" w:type="dxa"/>
          </w:tcPr>
          <w:p>
            <w:pPr>
              <w:spacing w:before="143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（实际完成功能数/计划产出功能数）</w:t>
            </w:r>
          </w:p>
          <w:p>
            <w:pPr>
              <w:spacing w:before="23" w:line="204" w:lineRule="auto"/>
              <w:ind w:left="11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3"/>
                <w:sz w:val="22"/>
                <w:szCs w:val="22"/>
              </w:rPr>
              <w:t>*100%</w:t>
            </w:r>
          </w:p>
        </w:tc>
        <w:tc>
          <w:tcPr>
            <w:tcW w:w="1910" w:type="dxa"/>
          </w:tcPr>
          <w:p>
            <w:pPr>
              <w:spacing w:before="141" w:line="220" w:lineRule="auto"/>
              <w:ind w:left="123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开发部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9"/>
        </w:trPr>
        <w:tc>
          <w:tcPr>
            <w:tcW w:w="832" w:type="dxa"/>
          </w:tcPr>
          <w:p>
            <w:pPr>
              <w:spacing w:before="142" w:line="221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4"/>
                <w:sz w:val="22"/>
                <w:szCs w:val="22"/>
              </w:rPr>
              <w:t>过程</w:t>
            </w:r>
          </w:p>
        </w:tc>
        <w:tc>
          <w:tcPr>
            <w:tcW w:w="3278" w:type="dxa"/>
          </w:tcPr>
          <w:p>
            <w:pPr>
              <w:spacing w:before="144" w:line="220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z w:val="22"/>
                <w:szCs w:val="22"/>
              </w:rPr>
              <w:t>SLA</w:t>
            </w:r>
            <w:r>
              <w:rPr>
                <w:rFonts w:ascii="宋体" w:eastAsia="宋体" w:hAnsi="宋体" w:cs="宋体"/>
                <w:spacing w:val="-45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23"/>
                <w:sz w:val="22"/>
                <w:szCs w:val="22"/>
              </w:rPr>
              <w:t>达成率</w:t>
            </w:r>
          </w:p>
        </w:tc>
        <w:tc>
          <w:tcPr>
            <w:tcW w:w="2125" w:type="dxa"/>
          </w:tcPr>
          <w:p>
            <w:pPr>
              <w:spacing w:before="144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4" w:line="304" w:lineRule="auto"/>
              <w:ind w:left="122" w:right="14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（服务级别协议的达成数/服务级别协议总</w:t>
            </w: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数）*100%</w:t>
            </w:r>
          </w:p>
        </w:tc>
        <w:tc>
          <w:tcPr>
            <w:tcW w:w="1910" w:type="dxa"/>
          </w:tcPr>
          <w:p>
            <w:pPr>
              <w:spacing w:before="142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</w:tbl>
    <w:p>
      <w:pPr>
        <w:pStyle w:val="BodyText"/>
      </w:pPr>
    </w:p>
    <w:p>
      <w:pPr>
        <w:sectPr>
          <w:pgSz w:w="16840" w:h="11910"/>
          <w:pgMar w:top="881" w:right="1550" w:bottom="0" w:left="1332" w:header="0" w:footer="0" w:gutter="0"/>
          <w:cols w:num="1" w:space="720"/>
        </w:sectPr>
      </w:pPr>
    </w:p>
    <w:p>
      <w:pPr>
        <w:spacing w:line="442" w:lineRule="exact"/>
        <w:ind w:firstLine="4"/>
      </w:pPr>
      <w:r>
        <w:rPr>
          <w:position w:val="-8"/>
        </w:rPr>
        <w:drawing>
          <wp:inline distT="0" distB="0" distL="0" distR="0">
            <wp:extent cx="768350" cy="28067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8847" cy="2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96" w:lineRule="exact"/>
      </w:pPr>
    </w:p>
    <w:tbl>
      <w:tblPr>
        <w:tblStyle w:val="TableNormal0"/>
        <w:tblW w:w="13952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32"/>
        <w:gridCol w:w="3278"/>
        <w:gridCol w:w="2125"/>
        <w:gridCol w:w="1417"/>
        <w:gridCol w:w="4390"/>
        <w:gridCol w:w="1910"/>
      </w:tblGrid>
      <w:tr>
        <w:tblPrEx>
          <w:tblW w:w="13952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0"/>
        </w:trPr>
        <w:tc>
          <w:tcPr>
            <w:tcW w:w="832" w:type="dxa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42" w:line="219" w:lineRule="auto"/>
              <w:ind w:left="1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服务报告按时提交率</w:t>
            </w:r>
          </w:p>
        </w:tc>
        <w:tc>
          <w:tcPr>
            <w:tcW w:w="2125" w:type="dxa"/>
          </w:tcPr>
          <w:p>
            <w:pPr>
              <w:spacing w:before="145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5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5" w:line="308" w:lineRule="auto"/>
              <w:ind w:left="138" w:right="13" w:hanging="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（当期内按时提交的报告数/当期内需提交</w:t>
            </w:r>
            <w:r>
              <w:rPr>
                <w:rFonts w:ascii="宋体" w:eastAsia="宋体" w:hAnsi="宋体" w:cs="宋体"/>
                <w:spacing w:val="4"/>
                <w:sz w:val="22"/>
                <w:szCs w:val="22"/>
              </w:rPr>
              <w:t>的报告数）*100%</w:t>
            </w:r>
          </w:p>
        </w:tc>
        <w:tc>
          <w:tcPr>
            <w:tcW w:w="1910" w:type="dxa"/>
          </w:tcPr>
          <w:p>
            <w:pPr>
              <w:spacing w:before="143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8" w:line="220" w:lineRule="auto"/>
              <w:ind w:left="1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事件及时解决率</w:t>
            </w:r>
          </w:p>
        </w:tc>
        <w:tc>
          <w:tcPr>
            <w:tcW w:w="2125" w:type="dxa"/>
          </w:tcPr>
          <w:p>
            <w:pPr>
              <w:spacing w:before="141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0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0" w:line="299" w:lineRule="auto"/>
              <w:ind w:left="122" w:right="11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>（</w:t>
            </w:r>
            <w:r>
              <w:rPr>
                <w:rFonts w:ascii="宋体" w:eastAsia="宋体" w:hAnsi="宋体" w:cs="宋体"/>
                <w:sz w:val="22"/>
                <w:szCs w:val="22"/>
              </w:rPr>
              <w:t>SLA</w:t>
            </w: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 xml:space="preserve"> 规定时间内事件解决数量/当期内发</w:t>
            </w: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生的事件总数）*100%</w:t>
            </w:r>
          </w:p>
        </w:tc>
        <w:tc>
          <w:tcPr>
            <w:tcW w:w="1910" w:type="dxa"/>
          </w:tcPr>
          <w:p>
            <w:pPr>
              <w:spacing w:before="138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3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9" w:line="220" w:lineRule="auto"/>
              <w:ind w:left="13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7"/>
                <w:sz w:val="22"/>
                <w:szCs w:val="22"/>
              </w:rPr>
              <w:t>问题解决率</w:t>
            </w:r>
          </w:p>
        </w:tc>
        <w:tc>
          <w:tcPr>
            <w:tcW w:w="2125" w:type="dxa"/>
          </w:tcPr>
          <w:p>
            <w:pPr>
              <w:spacing w:before="141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≥80%</w:t>
            </w:r>
          </w:p>
        </w:tc>
        <w:tc>
          <w:tcPr>
            <w:tcW w:w="1417" w:type="dxa"/>
          </w:tcPr>
          <w:p>
            <w:pPr>
              <w:spacing w:before="141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1" w:line="220" w:lineRule="auto"/>
              <w:ind w:left="13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7"/>
                <w:sz w:val="22"/>
                <w:szCs w:val="22"/>
              </w:rPr>
              <w:t>（已解决的问题数量/问题总数）*100%</w:t>
            </w:r>
          </w:p>
        </w:tc>
        <w:tc>
          <w:tcPr>
            <w:tcW w:w="1910" w:type="dxa"/>
          </w:tcPr>
          <w:p>
            <w:pPr>
              <w:spacing w:before="139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3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40" w:line="220" w:lineRule="auto"/>
              <w:ind w:left="1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配置数据的准确率</w:t>
            </w:r>
          </w:p>
        </w:tc>
        <w:tc>
          <w:tcPr>
            <w:tcW w:w="2125" w:type="dxa"/>
          </w:tcPr>
          <w:p>
            <w:pPr>
              <w:spacing w:before="142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2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2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1" w:line="223" w:lineRule="auto"/>
              <w:ind w:left="122" w:right="244" w:firstLine="9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8"/>
                <w:sz w:val="22"/>
                <w:szCs w:val="22"/>
              </w:rPr>
              <w:t>（配置项数据准确的数量/配置项数据总</w:t>
            </w:r>
            <w:r>
              <w:rPr>
                <w:rFonts w:ascii="宋体" w:eastAsia="宋体" w:hAnsi="宋体" w:cs="宋体"/>
                <w:spacing w:val="5"/>
                <w:sz w:val="22"/>
                <w:szCs w:val="22"/>
              </w:rPr>
              <w:t>数）*100%</w:t>
            </w:r>
          </w:p>
        </w:tc>
        <w:tc>
          <w:tcPr>
            <w:tcW w:w="1910" w:type="dxa"/>
          </w:tcPr>
          <w:p>
            <w:pPr>
              <w:spacing w:before="140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38" w:line="220" w:lineRule="auto"/>
              <w:ind w:left="11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2"/>
                <w:sz w:val="22"/>
                <w:szCs w:val="22"/>
              </w:rPr>
              <w:t>变更成功率</w:t>
            </w:r>
          </w:p>
        </w:tc>
        <w:tc>
          <w:tcPr>
            <w:tcW w:w="2125" w:type="dxa"/>
          </w:tcPr>
          <w:p>
            <w:pPr>
              <w:spacing w:before="143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3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3" w:line="220" w:lineRule="auto"/>
              <w:ind w:left="13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1-(回退变更次数/变更次数总数)*100%</w:t>
            </w:r>
          </w:p>
        </w:tc>
        <w:tc>
          <w:tcPr>
            <w:tcW w:w="1910" w:type="dxa"/>
          </w:tcPr>
          <w:p>
            <w:pPr>
              <w:spacing w:before="138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/>
        </w:trPr>
        <w:tc>
          <w:tcPr>
            <w:tcW w:w="83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42" w:line="219" w:lineRule="auto"/>
              <w:ind w:left="118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发布成功率</w:t>
            </w:r>
          </w:p>
        </w:tc>
        <w:tc>
          <w:tcPr>
            <w:tcW w:w="2125" w:type="dxa"/>
          </w:tcPr>
          <w:p>
            <w:pPr>
              <w:spacing w:before="142" w:line="238" w:lineRule="auto"/>
              <w:ind w:left="14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4"/>
                <w:sz w:val="22"/>
                <w:szCs w:val="22"/>
              </w:rPr>
              <w:t>≥95%</w:t>
            </w:r>
          </w:p>
        </w:tc>
        <w:tc>
          <w:tcPr>
            <w:tcW w:w="1417" w:type="dxa"/>
          </w:tcPr>
          <w:p>
            <w:pPr>
              <w:spacing w:before="14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2" w:line="219" w:lineRule="auto"/>
              <w:ind w:left="137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6"/>
                <w:sz w:val="22"/>
                <w:szCs w:val="22"/>
              </w:rPr>
              <w:t>1-(回退发布次数/发布次数总数)*100%</w:t>
            </w:r>
          </w:p>
        </w:tc>
        <w:tc>
          <w:tcPr>
            <w:tcW w:w="1910" w:type="dxa"/>
          </w:tcPr>
          <w:p>
            <w:pPr>
              <w:spacing w:before="142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  <w:tr>
        <w:tblPrEx>
          <w:tblW w:w="13952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/>
        </w:trPr>
        <w:tc>
          <w:tcPr>
            <w:tcW w:w="83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3278" w:type="dxa"/>
          </w:tcPr>
          <w:p>
            <w:pPr>
              <w:spacing w:before="142" w:line="220" w:lineRule="auto"/>
              <w:ind w:left="115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"/>
                <w:sz w:val="22"/>
                <w:szCs w:val="22"/>
              </w:rPr>
              <w:t>重大信息安全事件数量</w:t>
            </w:r>
          </w:p>
        </w:tc>
        <w:tc>
          <w:tcPr>
            <w:tcW w:w="2125" w:type="dxa"/>
          </w:tcPr>
          <w:p>
            <w:pPr>
              <w:spacing w:before="144" w:line="220" w:lineRule="auto"/>
              <w:ind w:left="121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21"/>
                <w:sz w:val="22"/>
                <w:szCs w:val="22"/>
              </w:rPr>
              <w:t>0</w:t>
            </w:r>
            <w:r>
              <w:rPr>
                <w:rFonts w:ascii="宋体" w:eastAsia="宋体" w:hAnsi="宋体" w:cs="宋体"/>
                <w:spacing w:val="49"/>
                <w:sz w:val="22"/>
                <w:szCs w:val="22"/>
              </w:rPr>
              <w:t xml:space="preserve"> </w:t>
            </w:r>
            <w:r>
              <w:rPr>
                <w:rFonts w:ascii="宋体" w:eastAsia="宋体" w:hAnsi="宋体" w:cs="宋体"/>
                <w:spacing w:val="21"/>
                <w:sz w:val="22"/>
                <w:szCs w:val="22"/>
              </w:rPr>
              <w:t>次</w:t>
            </w:r>
          </w:p>
        </w:tc>
        <w:tc>
          <w:tcPr>
            <w:tcW w:w="1417" w:type="dxa"/>
          </w:tcPr>
          <w:p>
            <w:pPr>
              <w:spacing w:before="144" w:line="220" w:lineRule="auto"/>
              <w:ind w:left="124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11"/>
                <w:sz w:val="22"/>
                <w:szCs w:val="22"/>
              </w:rPr>
              <w:t>次/季</w:t>
            </w:r>
          </w:p>
        </w:tc>
        <w:tc>
          <w:tcPr>
            <w:tcW w:w="4390" w:type="dxa"/>
          </w:tcPr>
          <w:p>
            <w:pPr>
              <w:spacing w:before="144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9"/>
                <w:sz w:val="22"/>
                <w:szCs w:val="22"/>
              </w:rPr>
              <w:t>我方人员造成重大信息安全事件的次数</w:t>
            </w:r>
          </w:p>
        </w:tc>
        <w:tc>
          <w:tcPr>
            <w:tcW w:w="1910" w:type="dxa"/>
          </w:tcPr>
          <w:p>
            <w:pPr>
              <w:spacing w:before="142" w:line="220" w:lineRule="auto"/>
              <w:ind w:left="122"/>
              <w:rPr>
                <w:rFonts w:ascii="宋体" w:eastAsia="宋体" w:hAnsi="宋体" w:cs="宋体"/>
                <w:sz w:val="22"/>
                <w:szCs w:val="22"/>
              </w:rPr>
            </w:pPr>
            <w:r>
              <w:rPr>
                <w:rFonts w:ascii="宋体" w:eastAsia="宋体" w:hAnsi="宋体" w:cs="宋体"/>
                <w:spacing w:val="-3"/>
                <w:sz w:val="22"/>
                <w:szCs w:val="22"/>
              </w:rPr>
              <w:t>运维部</w:t>
            </w:r>
          </w:p>
        </w:tc>
      </w:tr>
    </w:tbl>
    <w:p>
      <w:pPr>
        <w:pStyle w:val="BodyText"/>
      </w:pPr>
    </w:p>
    <w:sectPr>
      <w:pgSz w:w="16840" w:h="11910"/>
      <w:pgMar w:top="881" w:right="1550" w:bottom="0" w:left="1332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3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 w:uiPriority="0" w:unhideWhenUsed="0" w:qFormat="1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eastAsia="Arial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5</Pages>
  <Words>840</Words>
  <Characters>984</Characters>
  <Application>Microsoft Office Word</Application>
  <DocSecurity>0</DocSecurity>
  <Lines>0</Lines>
  <Paragraphs>0</Paragraphs>
  <ScaleCrop>false</ScaleCrop>
  <Company/>
  <LinksUpToDate>false</LinksUpToDate>
  <CharactersWithSpaces>997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liang lu</dc:creator>
  <cp:lastModifiedBy>郝宇</cp:lastModifiedBy>
  <cp:revision>0</cp:revision>
  <dcterms:created xsi:type="dcterms:W3CDTF">2022-11-30T10:36:00Z</dcterms:created>
  <dcterms:modified xsi:type="dcterms:W3CDTF">2025-10-01T03:41:08Z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2025-09-29T02:58:35Z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A26E9505C6A34E449B3137DE371E3D0D_12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