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spacing w:line="419" w:lineRule="exact"/>
      </w:pPr>
      <w:r>
        <w:rPr>
          <w:position w:val="-8"/>
        </w:rPr>
        <w:drawing>
          <wp:inline distT="0" distB="0" distL="0" distR="0">
            <wp:extent cx="696350" cy="266411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6350" cy="266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5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spacing w:before="139" w:line="225" w:lineRule="auto"/>
        <w:ind w:left="1118"/>
        <w:rPr>
          <w:rFonts w:ascii="SimHei" w:eastAsia="SimHei" w:hAnsi="SimHei" w:cs="SimHei"/>
          <w:sz w:val="43"/>
          <w:szCs w:val="43"/>
        </w:rPr>
      </w:pPr>
      <w:r>
        <w:rPr>
          <w:rFonts w:ascii="SimHei" w:eastAsia="SimHei" w:hAnsi="SimHei" w:cs="SimHei"/>
          <w:b/>
          <w:bCs/>
          <w:spacing w:val="6"/>
          <w:sz w:val="43"/>
          <w:szCs w:val="43"/>
        </w:rPr>
        <w:t>创意银航（山东）技术有限公司</w:t>
      </w:r>
    </w:p>
    <w:p>
      <w:pPr>
        <w:pStyle w:val="BodyText"/>
        <w:spacing w:line="313" w:lineRule="auto"/>
      </w:pPr>
    </w:p>
    <w:p>
      <w:pPr>
        <w:pStyle w:val="BodyText"/>
        <w:spacing w:line="313" w:lineRule="auto"/>
      </w:pPr>
    </w:p>
    <w:p>
      <w:pPr>
        <w:spacing w:before="140" w:line="225" w:lineRule="auto"/>
        <w:ind w:left="1569"/>
        <w:rPr>
          <w:rFonts w:ascii="SimHei" w:eastAsia="SimHei" w:hAnsi="SimHei" w:cs="SimHei"/>
          <w:sz w:val="43"/>
          <w:szCs w:val="43"/>
        </w:rPr>
      </w:pPr>
      <w:r>
        <w:rPr>
          <w:rFonts w:ascii="SimHei" w:eastAsia="SimHei" w:hAnsi="SimHei" w:cs="SimHei"/>
          <w:b/>
          <w:bCs/>
          <w:spacing w:val="5"/>
          <w:sz w:val="43"/>
          <w:szCs w:val="43"/>
        </w:rPr>
        <w:t>运维服务能力管理评审计划</w:t>
      </w: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spacing w:before="98" w:line="221" w:lineRule="auto"/>
        <w:ind w:left="2907"/>
        <w:outlineLvl w:val="0"/>
        <w:rPr>
          <w:rFonts w:ascii="SimHei" w:eastAsia="SimHei" w:hAnsi="SimHei" w:cs="SimHei"/>
          <w:sz w:val="30"/>
          <w:szCs w:val="30"/>
        </w:rPr>
      </w:pPr>
      <w:r>
        <w:rPr>
          <w:rFonts w:ascii="SimHei" w:eastAsia="SimHei" w:hAnsi="SimHei" w:cs="SimHei"/>
          <w:b/>
          <w:bCs/>
          <w:spacing w:val="-3"/>
          <w:sz w:val="30"/>
          <w:szCs w:val="30"/>
        </w:rPr>
        <w:t>编制机构：</w:t>
      </w:r>
      <w:r>
        <w:rPr>
          <w:rFonts w:ascii="SimHei" w:eastAsia="SimHei" w:hAnsi="SimHei" w:cs="SimHei"/>
          <w:spacing w:val="-3"/>
          <w:sz w:val="30"/>
          <w:szCs w:val="30"/>
        </w:rPr>
        <w:t xml:space="preserve"> </w:t>
      </w:r>
      <w:r>
        <w:rPr>
          <w:rFonts w:ascii="SimHei" w:eastAsia="SimHei" w:hAnsi="SimHei" w:cs="SimHei"/>
          <w:b/>
          <w:bCs/>
          <w:spacing w:val="-3"/>
          <w:sz w:val="30"/>
          <w:szCs w:val="30"/>
        </w:rPr>
        <w:t>质量部</w:t>
      </w:r>
    </w:p>
    <w:p>
      <w:pPr>
        <w:spacing w:before="270" w:line="304" w:lineRule="auto"/>
        <w:ind w:left="2901" w:right="1550" w:hanging="4"/>
        <w:outlineLvl w:val="0"/>
        <w:rPr>
          <w:rFonts w:ascii="Calibri" w:eastAsia="Calibri" w:hAnsi="Calibri" w:cs="Calibri"/>
          <w:sz w:val="30"/>
          <w:szCs w:val="30"/>
        </w:rPr>
      </w:pPr>
      <w:r>
        <w:rPr>
          <w:rFonts w:ascii="SimHei" w:eastAsia="SimHei" w:hAnsi="SimHei" w:cs="SimHei"/>
          <w:b/>
          <w:bCs/>
          <w:spacing w:val="-4"/>
          <w:sz w:val="30"/>
          <w:szCs w:val="30"/>
        </w:rPr>
        <w:t>编制时间：</w:t>
      </w:r>
      <w:r>
        <w:rPr>
          <w:rFonts w:ascii="SimHei" w:eastAsia="SimHei" w:hAnsi="SimHei" w:cs="SimHei"/>
          <w:spacing w:val="-4"/>
          <w:sz w:val="30"/>
          <w:szCs w:val="30"/>
        </w:rPr>
        <w:t xml:space="preserve"> </w:t>
      </w:r>
      <w:r>
        <w:rPr>
          <w:rFonts w:ascii="Calibri" w:eastAsia="Calibri" w:hAnsi="Calibri" w:cs="Calibri"/>
          <w:b/>
          <w:bCs/>
          <w:spacing w:val="-4"/>
          <w:sz w:val="30"/>
          <w:szCs w:val="30"/>
        </w:rPr>
        <w:t>2025</w:t>
      </w:r>
      <w:r>
        <w:rPr>
          <w:rFonts w:ascii="SimHei" w:eastAsia="SimHei" w:hAnsi="SimHei" w:cs="SimHei"/>
          <w:b/>
          <w:bCs/>
          <w:spacing w:val="-4"/>
          <w:sz w:val="30"/>
          <w:szCs w:val="30"/>
        </w:rPr>
        <w:t>年</w:t>
      </w:r>
      <w:r>
        <w:rPr>
          <w:rFonts w:ascii="SimHei" w:eastAsia="SimHei" w:hAnsi="SimHei" w:cs="SimHei"/>
          <w:spacing w:val="24"/>
          <w:sz w:val="30"/>
          <w:szCs w:val="30"/>
        </w:rPr>
        <w:t xml:space="preserve"> </w:t>
      </w:r>
      <w:r>
        <w:rPr>
          <w:rFonts w:ascii="Calibri" w:eastAsia="Calibri" w:hAnsi="Calibri" w:cs="Calibri"/>
          <w:b/>
          <w:bCs/>
          <w:spacing w:val="-4"/>
          <w:sz w:val="30"/>
          <w:szCs w:val="30"/>
        </w:rPr>
        <w:t>5</w:t>
      </w:r>
      <w:r>
        <w:rPr>
          <w:rFonts w:ascii="SimHei" w:eastAsia="SimHei" w:hAnsi="SimHei" w:cs="SimHei"/>
          <w:b/>
          <w:bCs/>
          <w:spacing w:val="-4"/>
          <w:sz w:val="30"/>
          <w:szCs w:val="30"/>
        </w:rPr>
        <w:t>月</w:t>
      </w:r>
      <w:r>
        <w:rPr>
          <w:rFonts w:ascii="SimHei" w:eastAsia="SimHei" w:hAnsi="SimHei" w:cs="SimHei"/>
          <w:spacing w:val="14"/>
          <w:sz w:val="30"/>
          <w:szCs w:val="30"/>
        </w:rPr>
        <w:t xml:space="preserve"> </w:t>
      </w:r>
      <w:r>
        <w:rPr>
          <w:rFonts w:ascii="Calibri" w:eastAsia="Calibri" w:hAnsi="Calibri" w:cs="Calibri"/>
          <w:b/>
          <w:bCs/>
          <w:spacing w:val="-4"/>
          <w:sz w:val="30"/>
          <w:szCs w:val="30"/>
        </w:rPr>
        <w:t>21</w:t>
      </w:r>
      <w:r>
        <w:rPr>
          <w:rFonts w:ascii="SimHei" w:eastAsia="SimHei" w:hAnsi="SimHei" w:cs="SimHei"/>
          <w:b/>
          <w:bCs/>
          <w:spacing w:val="-4"/>
          <w:sz w:val="30"/>
          <w:szCs w:val="30"/>
        </w:rPr>
        <w:t>日</w:t>
      </w:r>
      <w:r>
        <w:rPr>
          <w:rFonts w:ascii="SimHei" w:eastAsia="SimHei" w:hAnsi="SimHei" w:cs="SimHei"/>
          <w:b/>
          <w:bCs/>
          <w:spacing w:val="-2"/>
          <w:sz w:val="30"/>
          <w:szCs w:val="30"/>
        </w:rPr>
        <w:t>版本名称：</w:t>
      </w:r>
      <w:r>
        <w:rPr>
          <w:rFonts w:ascii="Calibri" w:eastAsia="Calibri" w:hAnsi="Calibri" w:cs="Calibri"/>
          <w:b/>
          <w:bCs/>
          <w:spacing w:val="-2"/>
          <w:sz w:val="30"/>
          <w:szCs w:val="30"/>
        </w:rPr>
        <w:t>CYYH-ITSS-07-07</w:t>
      </w:r>
    </w:p>
    <w:p>
      <w:pPr>
        <w:spacing w:before="272" w:line="332" w:lineRule="auto"/>
        <w:ind w:left="2903" w:right="2765"/>
        <w:outlineLvl w:val="0"/>
        <w:rPr>
          <w:rFonts w:ascii="SimHei" w:eastAsia="SimHei" w:hAnsi="SimHei" w:cs="SimHei"/>
          <w:sz w:val="30"/>
          <w:szCs w:val="30"/>
        </w:rPr>
      </w:pPr>
      <w:r>
        <w:rPr>
          <w:rFonts w:ascii="SimHei" w:eastAsia="SimHei" w:hAnsi="SimHei" w:cs="SimHei"/>
          <w:b/>
          <w:bCs/>
          <w:spacing w:val="-6"/>
          <w:sz w:val="30"/>
          <w:szCs w:val="30"/>
        </w:rPr>
        <w:t>文件起草人：姜晓建</w:t>
      </w:r>
      <w:r>
        <w:rPr>
          <w:rFonts w:ascii="SimHei" w:eastAsia="SimHei" w:hAnsi="SimHei" w:cs="SimHei"/>
          <w:b/>
          <w:bCs/>
          <w:spacing w:val="-4"/>
          <w:sz w:val="30"/>
          <w:szCs w:val="30"/>
        </w:rPr>
        <w:t>文件审核人：姜晓建</w:t>
      </w:r>
      <w:r>
        <w:rPr>
          <w:rFonts w:ascii="SimHei" w:eastAsia="SimHei" w:hAnsi="SimHei" w:cs="SimHei"/>
          <w:b/>
          <w:bCs/>
          <w:spacing w:val="-6"/>
          <w:sz w:val="30"/>
          <w:szCs w:val="30"/>
        </w:rPr>
        <w:t>文件审批人：谢晓彤</w:t>
      </w:r>
    </w:p>
    <w:p>
      <w:pPr>
        <w:spacing w:before="272" w:line="221" w:lineRule="auto"/>
        <w:ind w:left="2897"/>
        <w:outlineLvl w:val="0"/>
        <w:rPr>
          <w:rFonts w:ascii="SimHei" w:eastAsia="SimHei" w:hAnsi="SimHei" w:cs="SimHei"/>
          <w:sz w:val="30"/>
          <w:szCs w:val="30"/>
        </w:rPr>
      </w:pPr>
      <w:r>
        <w:rPr>
          <w:rFonts w:ascii="SimHei" w:eastAsia="SimHei" w:hAnsi="SimHei" w:cs="SimHei"/>
          <w:b/>
          <w:bCs/>
          <w:spacing w:val="-6"/>
          <w:sz w:val="30"/>
          <w:szCs w:val="30"/>
        </w:rPr>
        <w:t>生效时间：</w:t>
      </w:r>
      <w:r>
        <w:rPr>
          <w:rFonts w:ascii="Calibri" w:eastAsia="Calibri" w:hAnsi="Calibri" w:cs="Calibri"/>
          <w:b/>
          <w:bCs/>
          <w:spacing w:val="-6"/>
          <w:sz w:val="30"/>
          <w:szCs w:val="30"/>
          <w:u w:val="single" w:color="auto"/>
        </w:rPr>
        <w:t xml:space="preserve">  2025</w:t>
      </w:r>
      <w:r>
        <w:rPr>
          <w:rFonts w:ascii="Calibri" w:eastAsia="Calibri" w:hAnsi="Calibri" w:cs="Calibri"/>
          <w:b/>
          <w:bCs/>
          <w:spacing w:val="9"/>
          <w:sz w:val="30"/>
          <w:szCs w:val="30"/>
          <w:u w:val="single" w:color="auto"/>
        </w:rPr>
        <w:t xml:space="preserve">    </w:t>
      </w:r>
      <w:r>
        <w:rPr>
          <w:rFonts w:ascii="Calibri" w:eastAsia="Calibri" w:hAnsi="Calibri" w:cs="Calibri"/>
          <w:b/>
          <w:bCs/>
          <w:spacing w:val="-52"/>
          <w:sz w:val="30"/>
          <w:szCs w:val="30"/>
        </w:rPr>
        <w:t xml:space="preserve"> </w:t>
      </w:r>
      <w:r>
        <w:rPr>
          <w:rFonts w:ascii="SimHei" w:eastAsia="SimHei" w:hAnsi="SimHei" w:cs="SimHei"/>
          <w:b/>
          <w:bCs/>
          <w:spacing w:val="-6"/>
          <w:sz w:val="30"/>
          <w:szCs w:val="30"/>
        </w:rPr>
        <w:t>年</w:t>
      </w:r>
      <w:r>
        <w:rPr>
          <w:rFonts w:ascii="Calibri" w:eastAsia="Calibri" w:hAnsi="Calibri" w:cs="Calibri"/>
          <w:b/>
          <w:bCs/>
          <w:spacing w:val="-6"/>
          <w:sz w:val="30"/>
          <w:szCs w:val="30"/>
          <w:u w:val="single" w:color="auto"/>
        </w:rPr>
        <w:t xml:space="preserve">   5</w:t>
      </w:r>
      <w:r>
        <w:rPr>
          <w:rFonts w:ascii="Calibri" w:eastAsia="Calibri" w:hAnsi="Calibri" w:cs="Calibri"/>
          <w:b/>
          <w:bCs/>
          <w:spacing w:val="18"/>
          <w:sz w:val="30"/>
          <w:szCs w:val="30"/>
          <w:u w:val="single" w:color="auto"/>
        </w:rPr>
        <w:t xml:space="preserve"> </w:t>
      </w:r>
      <w:r>
        <w:rPr>
          <w:rFonts w:ascii="SimHei" w:eastAsia="SimHei" w:hAnsi="SimHei" w:cs="SimHei"/>
          <w:b/>
          <w:bCs/>
          <w:spacing w:val="-6"/>
          <w:sz w:val="30"/>
          <w:szCs w:val="30"/>
        </w:rPr>
        <w:t>月</w:t>
      </w:r>
      <w:r>
        <w:rPr>
          <w:rFonts w:ascii="Calibri" w:eastAsia="Calibri" w:hAnsi="Calibri" w:cs="Calibri"/>
          <w:b/>
          <w:bCs/>
          <w:spacing w:val="19"/>
          <w:sz w:val="30"/>
          <w:szCs w:val="30"/>
          <w:u w:val="single" w:color="auto"/>
        </w:rPr>
        <w:t xml:space="preserve">  </w:t>
      </w:r>
      <w:r>
        <w:rPr>
          <w:rFonts w:ascii="Calibri" w:eastAsia="Calibri" w:hAnsi="Calibri" w:cs="Calibri"/>
          <w:b/>
          <w:bCs/>
          <w:spacing w:val="-6"/>
          <w:sz w:val="30"/>
          <w:szCs w:val="30"/>
          <w:u w:val="single" w:color="auto"/>
        </w:rPr>
        <w:t>21</w:t>
      </w:r>
      <w:r>
        <w:rPr>
          <w:rFonts w:ascii="Calibri" w:eastAsia="Calibri" w:hAnsi="Calibri" w:cs="Calibri"/>
          <w:b/>
          <w:bCs/>
          <w:spacing w:val="-6"/>
          <w:sz w:val="30"/>
          <w:szCs w:val="30"/>
        </w:rPr>
        <w:t xml:space="preserve"> </w:t>
      </w:r>
      <w:r>
        <w:rPr>
          <w:rFonts w:ascii="SimHei" w:eastAsia="SimHei" w:hAnsi="SimHei" w:cs="SimHei"/>
          <w:b/>
          <w:bCs/>
          <w:spacing w:val="-6"/>
          <w:sz w:val="30"/>
          <w:szCs w:val="30"/>
        </w:rPr>
        <w:t>日</w:t>
      </w:r>
    </w:p>
    <w:p>
      <w:pPr>
        <w:spacing w:line="221" w:lineRule="auto"/>
        <w:rPr>
          <w:rFonts w:ascii="SimHei" w:eastAsia="SimHei" w:hAnsi="SimHei" w:cs="SimHei"/>
          <w:sz w:val="30"/>
          <w:szCs w:val="30"/>
        </w:rPr>
        <w:sectPr>
          <w:pgSz w:w="11910" w:h="16840"/>
          <w:pgMar w:top="720" w:right="1786" w:bottom="0" w:left="1760" w:header="0" w:footer="0" w:gutter="0"/>
          <w:cols w:space="720"/>
        </w:sectPr>
      </w:pPr>
    </w:p>
    <w:p>
      <w:pPr>
        <w:spacing w:before="160" w:line="222" w:lineRule="auto"/>
        <w:ind w:left="2903"/>
        <w:outlineLvl w:val="0"/>
        <w:rPr>
          <w:rFonts w:ascii="SimHei" w:eastAsia="SimHei" w:hAnsi="SimHei" w:cs="SimHei"/>
          <w:sz w:val="30"/>
          <w:szCs w:val="30"/>
        </w:rPr>
      </w:pPr>
      <w:r>
        <w:rPr>
          <w:rFonts w:ascii="SimHei" w:eastAsia="SimHei" w:hAnsi="SimHei" w:cs="SimHei"/>
          <w:b/>
          <w:bCs/>
          <w:spacing w:val="-5"/>
          <w:sz w:val="30"/>
          <w:szCs w:val="30"/>
        </w:rPr>
        <w:t>文件修改记录</w:t>
      </w:r>
    </w:p>
    <w:p>
      <w:pPr>
        <w:spacing w:line="106" w:lineRule="exact"/>
      </w:pPr>
    </w:p>
    <w:tbl>
      <w:tblPr>
        <w:tblStyle w:val="TableNormal"/>
        <w:tblW w:w="8508" w:type="dxa"/>
        <w:tblInd w:w="16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582"/>
        <w:gridCol w:w="1843"/>
        <w:gridCol w:w="1693"/>
        <w:gridCol w:w="1693"/>
        <w:gridCol w:w="1697"/>
      </w:tblGrid>
      <w:tr>
        <w:tblPrEx>
          <w:tblW w:w="8508" w:type="dxa"/>
          <w:tblInd w:w="161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632"/>
        </w:trPr>
        <w:tc>
          <w:tcPr>
            <w:tcW w:w="1582" w:type="dxa"/>
          </w:tcPr>
          <w:p>
            <w:pPr>
              <w:spacing w:before="178" w:line="222" w:lineRule="auto"/>
              <w:ind w:left="228"/>
              <w:rPr>
                <w:rFonts w:ascii="SimHei" w:eastAsia="SimHei" w:hAnsi="SimHei" w:cs="SimHei"/>
                <w:sz w:val="28"/>
                <w:szCs w:val="28"/>
              </w:rPr>
            </w:pPr>
            <w:r>
              <w:rPr>
                <w:rFonts w:ascii="SimHei" w:eastAsia="SimHei" w:hAnsi="SimHei" w:cs="SimHei"/>
                <w:spacing w:val="-4"/>
                <w:sz w:val="28"/>
                <w:szCs w:val="28"/>
              </w:rPr>
              <w:t>文件版本</w:t>
            </w:r>
          </w:p>
        </w:tc>
        <w:tc>
          <w:tcPr>
            <w:tcW w:w="1843" w:type="dxa"/>
          </w:tcPr>
          <w:p>
            <w:pPr>
              <w:spacing w:before="178" w:line="222" w:lineRule="auto"/>
              <w:ind w:left="367"/>
              <w:rPr>
                <w:rFonts w:ascii="SimHei" w:eastAsia="SimHei" w:hAnsi="SimHei" w:cs="SimHei"/>
                <w:sz w:val="28"/>
                <w:szCs w:val="28"/>
              </w:rPr>
            </w:pPr>
            <w:r>
              <w:rPr>
                <w:rFonts w:ascii="SimHei" w:eastAsia="SimHei" w:hAnsi="SimHei" w:cs="SimHei"/>
                <w:spacing w:val="-3"/>
                <w:sz w:val="28"/>
                <w:szCs w:val="28"/>
              </w:rPr>
              <w:t>修订内容</w:t>
            </w:r>
          </w:p>
        </w:tc>
        <w:tc>
          <w:tcPr>
            <w:tcW w:w="1693" w:type="dxa"/>
          </w:tcPr>
          <w:p>
            <w:pPr>
              <w:spacing w:before="178" w:line="222" w:lineRule="auto"/>
              <w:ind w:left="432"/>
              <w:rPr>
                <w:rFonts w:ascii="SimHei" w:eastAsia="SimHei" w:hAnsi="SimHei" w:cs="SimHei"/>
                <w:sz w:val="28"/>
                <w:szCs w:val="28"/>
              </w:rPr>
            </w:pPr>
            <w:r>
              <w:rPr>
                <w:rFonts w:ascii="SimHei" w:eastAsia="SimHei" w:hAnsi="SimHei" w:cs="SimHei"/>
                <w:spacing w:val="-3"/>
                <w:sz w:val="28"/>
                <w:szCs w:val="28"/>
              </w:rPr>
              <w:t>修改人</w:t>
            </w:r>
          </w:p>
        </w:tc>
        <w:tc>
          <w:tcPr>
            <w:tcW w:w="1693" w:type="dxa"/>
          </w:tcPr>
          <w:p>
            <w:pPr>
              <w:spacing w:before="178" w:line="223" w:lineRule="auto"/>
              <w:ind w:left="442"/>
              <w:rPr>
                <w:rFonts w:ascii="SimHei" w:eastAsia="SimHei" w:hAnsi="SimHei" w:cs="SimHei"/>
                <w:sz w:val="28"/>
                <w:szCs w:val="28"/>
              </w:rPr>
            </w:pPr>
            <w:r>
              <w:rPr>
                <w:rFonts w:ascii="SimHei" w:eastAsia="SimHei" w:hAnsi="SimHei" w:cs="SimHei"/>
                <w:spacing w:val="-6"/>
                <w:sz w:val="28"/>
                <w:szCs w:val="28"/>
              </w:rPr>
              <w:t>审核人</w:t>
            </w:r>
          </w:p>
        </w:tc>
        <w:tc>
          <w:tcPr>
            <w:tcW w:w="1697" w:type="dxa"/>
          </w:tcPr>
          <w:p>
            <w:pPr>
              <w:spacing w:before="177" w:line="222" w:lineRule="auto"/>
              <w:ind w:left="333"/>
              <w:rPr>
                <w:rFonts w:ascii="SimHei" w:eastAsia="SimHei" w:hAnsi="SimHei" w:cs="SimHei"/>
                <w:sz w:val="28"/>
                <w:szCs w:val="28"/>
              </w:rPr>
            </w:pPr>
            <w:r>
              <w:rPr>
                <w:rFonts w:ascii="SimHei" w:eastAsia="SimHei" w:hAnsi="SimHei" w:cs="SimHei"/>
                <w:spacing w:val="-2"/>
                <w:sz w:val="28"/>
                <w:szCs w:val="28"/>
              </w:rPr>
              <w:t>生效日期</w:t>
            </w:r>
          </w:p>
        </w:tc>
      </w:tr>
      <w:tr>
        <w:tblPrEx>
          <w:tblW w:w="8508" w:type="dxa"/>
          <w:tblInd w:w="161" w:type="dxa"/>
          <w:tblLayout w:type="fixed"/>
        </w:tblPrEx>
        <w:trPr>
          <w:trHeight w:val="865"/>
        </w:trPr>
        <w:tc>
          <w:tcPr>
            <w:tcW w:w="1582" w:type="dxa"/>
          </w:tcPr>
          <w:p>
            <w:pPr>
              <w:spacing w:before="177" w:line="241" w:lineRule="auto"/>
              <w:ind w:left="310"/>
              <w:rPr>
                <w:rFonts w:ascii="SimHei" w:eastAsia="SimHei" w:hAnsi="SimHei" w:cs="SimHei"/>
                <w:sz w:val="28"/>
                <w:szCs w:val="28"/>
              </w:rPr>
            </w:pPr>
            <w:r>
              <w:rPr>
                <w:rFonts w:ascii="SimHei" w:eastAsia="SimHei" w:hAnsi="SimHei" w:cs="SimHei"/>
                <w:spacing w:val="-1"/>
                <w:sz w:val="28"/>
                <w:szCs w:val="28"/>
              </w:rPr>
              <w:t>V1.0</w:t>
            </w:r>
          </w:p>
        </w:tc>
        <w:tc>
          <w:tcPr>
            <w:tcW w:w="1843" w:type="dxa"/>
          </w:tcPr>
          <w:p>
            <w:pPr>
              <w:spacing w:before="178" w:line="223" w:lineRule="auto"/>
              <w:ind w:left="558" w:right="28" w:hanging="420"/>
              <w:rPr>
                <w:rFonts w:ascii="SimHei" w:eastAsia="SimHei" w:hAnsi="SimHei" w:cs="SimHei"/>
                <w:sz w:val="28"/>
                <w:szCs w:val="28"/>
              </w:rPr>
            </w:pPr>
            <w:r>
              <w:rPr>
                <w:rFonts w:ascii="SimHei" w:eastAsia="SimHei" w:hAnsi="SimHei" w:cs="SimHei"/>
                <w:spacing w:val="-2"/>
                <w:sz w:val="28"/>
                <w:szCs w:val="28"/>
              </w:rPr>
              <w:t>初始版本，文</w:t>
            </w:r>
            <w:r>
              <w:rPr>
                <w:rFonts w:ascii="SimHei" w:eastAsia="SimHei" w:hAnsi="SimHei" w:cs="SimHei"/>
                <w:spacing w:val="-3"/>
                <w:sz w:val="28"/>
                <w:szCs w:val="28"/>
              </w:rPr>
              <w:t>档建立</w:t>
            </w:r>
          </w:p>
        </w:tc>
        <w:tc>
          <w:tcPr>
            <w:tcW w:w="1693" w:type="dxa"/>
          </w:tcPr>
          <w:p>
            <w:pPr>
              <w:spacing w:before="177" w:line="222" w:lineRule="auto"/>
              <w:ind w:left="439"/>
              <w:rPr>
                <w:rFonts w:ascii="SimHei" w:eastAsia="SimHei" w:hAnsi="SimHei" w:cs="SimHei"/>
                <w:sz w:val="28"/>
                <w:szCs w:val="28"/>
              </w:rPr>
            </w:pPr>
            <w:r>
              <w:rPr>
                <w:rFonts w:ascii="SimHei" w:eastAsia="SimHei" w:hAnsi="SimHei" w:cs="SimHei"/>
                <w:spacing w:val="-5"/>
                <w:sz w:val="28"/>
                <w:szCs w:val="28"/>
              </w:rPr>
              <w:t>姜晓建</w:t>
            </w:r>
          </w:p>
        </w:tc>
        <w:tc>
          <w:tcPr>
            <w:tcW w:w="1693" w:type="dxa"/>
          </w:tcPr>
          <w:p>
            <w:pPr>
              <w:spacing w:before="177" w:line="222" w:lineRule="auto"/>
              <w:ind w:left="493"/>
              <w:rPr>
                <w:rFonts w:ascii="SimHei" w:eastAsia="SimHei" w:hAnsi="SimHei" w:cs="SimHei"/>
                <w:sz w:val="28"/>
                <w:szCs w:val="28"/>
              </w:rPr>
            </w:pPr>
            <w:r>
              <w:rPr>
                <w:rFonts w:ascii="SimHei" w:eastAsia="SimHei" w:hAnsi="SimHei" w:cs="SimHei"/>
                <w:spacing w:val="-5"/>
                <w:sz w:val="28"/>
                <w:szCs w:val="28"/>
              </w:rPr>
              <w:t>姜晓建</w:t>
            </w:r>
          </w:p>
        </w:tc>
        <w:tc>
          <w:tcPr>
            <w:tcW w:w="1697" w:type="dxa"/>
          </w:tcPr>
          <w:p>
            <w:pPr>
              <w:spacing w:before="177" w:line="241" w:lineRule="auto"/>
              <w:ind w:left="261"/>
              <w:rPr>
                <w:rFonts w:ascii="SimHei" w:eastAsia="SimHei" w:hAnsi="SimHei" w:cs="SimHei"/>
                <w:sz w:val="28"/>
                <w:szCs w:val="28"/>
              </w:rPr>
            </w:pPr>
            <w:r>
              <w:rPr>
                <w:rFonts w:ascii="SimHei" w:eastAsia="SimHei" w:hAnsi="SimHei" w:cs="SimHei"/>
                <w:spacing w:val="-1"/>
                <w:sz w:val="28"/>
                <w:szCs w:val="28"/>
              </w:rPr>
              <w:t>2025.5.21</w:t>
            </w:r>
          </w:p>
        </w:tc>
      </w:tr>
      <w:tr>
        <w:tblPrEx>
          <w:tblW w:w="8508" w:type="dxa"/>
          <w:tblInd w:w="161" w:type="dxa"/>
          <w:tblLayout w:type="fixed"/>
        </w:tblPrEx>
        <w:trPr>
          <w:trHeight w:val="628"/>
        </w:trPr>
        <w:tc>
          <w:tcPr>
            <w:tcW w:w="1582" w:type="dxa"/>
          </w:tcPr>
          <w:p>
            <w:pPr>
              <w:pStyle w:val="TableText"/>
            </w:pPr>
          </w:p>
        </w:tc>
        <w:tc>
          <w:tcPr>
            <w:tcW w:w="184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7" w:type="dxa"/>
          </w:tcPr>
          <w:p>
            <w:pPr>
              <w:pStyle w:val="TableText"/>
            </w:pPr>
          </w:p>
        </w:tc>
      </w:tr>
      <w:tr>
        <w:tblPrEx>
          <w:tblW w:w="8508" w:type="dxa"/>
          <w:tblInd w:w="161" w:type="dxa"/>
          <w:tblLayout w:type="fixed"/>
        </w:tblPrEx>
        <w:trPr>
          <w:trHeight w:val="628"/>
        </w:trPr>
        <w:tc>
          <w:tcPr>
            <w:tcW w:w="1582" w:type="dxa"/>
          </w:tcPr>
          <w:p>
            <w:pPr>
              <w:pStyle w:val="TableText"/>
            </w:pPr>
          </w:p>
        </w:tc>
        <w:tc>
          <w:tcPr>
            <w:tcW w:w="184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7" w:type="dxa"/>
          </w:tcPr>
          <w:p>
            <w:pPr>
              <w:pStyle w:val="TableText"/>
            </w:pPr>
          </w:p>
        </w:tc>
      </w:tr>
      <w:tr>
        <w:tblPrEx>
          <w:tblW w:w="8508" w:type="dxa"/>
          <w:tblInd w:w="161" w:type="dxa"/>
          <w:tblLayout w:type="fixed"/>
        </w:tblPrEx>
        <w:trPr>
          <w:trHeight w:val="628"/>
        </w:trPr>
        <w:tc>
          <w:tcPr>
            <w:tcW w:w="1582" w:type="dxa"/>
          </w:tcPr>
          <w:p>
            <w:pPr>
              <w:pStyle w:val="TableText"/>
            </w:pPr>
          </w:p>
        </w:tc>
        <w:tc>
          <w:tcPr>
            <w:tcW w:w="184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7" w:type="dxa"/>
          </w:tcPr>
          <w:p>
            <w:pPr>
              <w:pStyle w:val="TableText"/>
            </w:pPr>
          </w:p>
        </w:tc>
      </w:tr>
      <w:tr>
        <w:tblPrEx>
          <w:tblW w:w="8508" w:type="dxa"/>
          <w:tblInd w:w="161" w:type="dxa"/>
          <w:tblLayout w:type="fixed"/>
        </w:tblPrEx>
        <w:trPr>
          <w:trHeight w:val="628"/>
        </w:trPr>
        <w:tc>
          <w:tcPr>
            <w:tcW w:w="1582" w:type="dxa"/>
          </w:tcPr>
          <w:p>
            <w:pPr>
              <w:pStyle w:val="TableText"/>
            </w:pPr>
          </w:p>
        </w:tc>
        <w:tc>
          <w:tcPr>
            <w:tcW w:w="184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7" w:type="dxa"/>
          </w:tcPr>
          <w:p>
            <w:pPr>
              <w:pStyle w:val="TableText"/>
            </w:pPr>
          </w:p>
        </w:tc>
      </w:tr>
      <w:tr>
        <w:tblPrEx>
          <w:tblW w:w="8508" w:type="dxa"/>
          <w:tblInd w:w="161" w:type="dxa"/>
          <w:tblLayout w:type="fixed"/>
        </w:tblPrEx>
        <w:trPr>
          <w:trHeight w:val="627"/>
        </w:trPr>
        <w:tc>
          <w:tcPr>
            <w:tcW w:w="1582" w:type="dxa"/>
          </w:tcPr>
          <w:p>
            <w:pPr>
              <w:pStyle w:val="TableText"/>
            </w:pPr>
          </w:p>
        </w:tc>
        <w:tc>
          <w:tcPr>
            <w:tcW w:w="184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7" w:type="dxa"/>
          </w:tcPr>
          <w:p>
            <w:pPr>
              <w:pStyle w:val="TableText"/>
            </w:pPr>
          </w:p>
        </w:tc>
      </w:tr>
      <w:tr>
        <w:tblPrEx>
          <w:tblW w:w="8508" w:type="dxa"/>
          <w:tblInd w:w="161" w:type="dxa"/>
          <w:tblLayout w:type="fixed"/>
        </w:tblPrEx>
        <w:trPr>
          <w:trHeight w:val="629"/>
        </w:trPr>
        <w:tc>
          <w:tcPr>
            <w:tcW w:w="1582" w:type="dxa"/>
          </w:tcPr>
          <w:p>
            <w:pPr>
              <w:pStyle w:val="TableText"/>
            </w:pPr>
          </w:p>
        </w:tc>
        <w:tc>
          <w:tcPr>
            <w:tcW w:w="184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7" w:type="dxa"/>
          </w:tcPr>
          <w:p>
            <w:pPr>
              <w:pStyle w:val="TableText"/>
            </w:pPr>
          </w:p>
        </w:tc>
      </w:tr>
      <w:tr>
        <w:tblPrEx>
          <w:tblW w:w="8508" w:type="dxa"/>
          <w:tblInd w:w="161" w:type="dxa"/>
          <w:tblLayout w:type="fixed"/>
        </w:tblPrEx>
        <w:trPr>
          <w:trHeight w:val="627"/>
        </w:trPr>
        <w:tc>
          <w:tcPr>
            <w:tcW w:w="1582" w:type="dxa"/>
          </w:tcPr>
          <w:p>
            <w:pPr>
              <w:pStyle w:val="TableText"/>
            </w:pPr>
          </w:p>
        </w:tc>
        <w:tc>
          <w:tcPr>
            <w:tcW w:w="184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7" w:type="dxa"/>
          </w:tcPr>
          <w:p>
            <w:pPr>
              <w:pStyle w:val="TableText"/>
            </w:pPr>
          </w:p>
        </w:tc>
      </w:tr>
      <w:tr>
        <w:tblPrEx>
          <w:tblW w:w="8508" w:type="dxa"/>
          <w:tblInd w:w="161" w:type="dxa"/>
          <w:tblLayout w:type="fixed"/>
        </w:tblPrEx>
        <w:trPr>
          <w:trHeight w:val="632"/>
        </w:trPr>
        <w:tc>
          <w:tcPr>
            <w:tcW w:w="1582" w:type="dxa"/>
          </w:tcPr>
          <w:p>
            <w:pPr>
              <w:pStyle w:val="TableText"/>
            </w:pPr>
          </w:p>
        </w:tc>
        <w:tc>
          <w:tcPr>
            <w:tcW w:w="184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7" w:type="dxa"/>
          </w:tcPr>
          <w:p>
            <w:pPr>
              <w:pStyle w:val="TableText"/>
            </w:pPr>
          </w:p>
        </w:tc>
      </w:tr>
    </w:tbl>
    <w:p>
      <w:pPr>
        <w:pStyle w:val="BodyText"/>
      </w:pPr>
    </w:p>
    <w:p>
      <w:pPr>
        <w:sectPr>
          <w:headerReference w:type="default" r:id="rId5"/>
          <w:pgSz w:w="11910" w:h="16840"/>
          <w:pgMar w:top="1562" w:right="1477" w:bottom="0" w:left="1760" w:header="1012" w:footer="0" w:gutter="0"/>
          <w:cols w:space="720"/>
        </w:sectPr>
      </w:pPr>
    </w:p>
    <w:p>
      <w:pPr>
        <w:pStyle w:val="BodyText"/>
        <w:spacing w:line="252" w:lineRule="auto"/>
      </w:pPr>
    </w:p>
    <w:p>
      <w:pPr>
        <w:pStyle w:val="BodyText"/>
        <w:spacing w:line="252" w:lineRule="auto"/>
      </w:pPr>
    </w:p>
    <w:p>
      <w:pPr>
        <w:pStyle w:val="BodyText"/>
        <w:spacing w:line="252" w:lineRule="auto"/>
      </w:pPr>
    </w:p>
    <w:p>
      <w:pPr>
        <w:pStyle w:val="BodyText"/>
        <w:spacing w:line="252" w:lineRule="auto"/>
      </w:pPr>
    </w:p>
    <w:p>
      <w:pPr>
        <w:pStyle w:val="BodyText"/>
        <w:spacing w:line="252" w:lineRule="auto"/>
      </w:pPr>
    </w:p>
    <w:sdt>
      <w:sdtPr>
        <w:rPr>
          <w:rFonts w:ascii="SimSun" w:eastAsia="SimSun" w:hAnsi="SimSun" w:cs="SimSun"/>
          <w:sz w:val="24"/>
          <w:szCs w:val="24"/>
        </w:rPr>
        <w:id w:val="2119081649"/>
        <w:docPartObj>
          <w:docPartGallery w:val="Table of Contents"/>
          <w:docPartUnique/>
        </w:docPartObj>
      </w:sdtPr>
      <w:sdtEndPr>
        <w:rPr>
          <w:rFonts w:ascii="SimSun" w:eastAsia="SimSun" w:hAnsi="SimSun" w:cs="SimSun"/>
          <w:sz w:val="24"/>
          <w:szCs w:val="24"/>
        </w:rPr>
      </w:sdtEndPr>
      <w:sdtContent>
        <w:p>
          <w:pPr>
            <w:spacing w:before="78" w:line="221" w:lineRule="auto"/>
            <w:ind w:left="4122"/>
            <w:rPr>
              <w:rFonts w:ascii="SimSun" w:eastAsia="SimSun" w:hAnsi="SimSun" w:cs="SimSun"/>
              <w:sz w:val="24"/>
              <w:szCs w:val="24"/>
            </w:rPr>
          </w:pPr>
          <w:r>
            <w:rPr>
              <w:rFonts w:ascii="SimSun" w:eastAsia="SimSun" w:hAnsi="SimSun" w:cs="SimSun"/>
              <w:spacing w:val="-28"/>
              <w:sz w:val="24"/>
              <w:szCs w:val="24"/>
            </w:rPr>
            <w:t>目录</w:t>
          </w:r>
        </w:p>
        <w:p>
          <w:pPr>
            <w:tabs>
              <w:tab w:val="right" w:leader="dot" w:pos="8619"/>
            </w:tabs>
            <w:spacing w:before="180" w:line="185" w:lineRule="auto"/>
            <w:ind w:left="18"/>
            <w:rPr>
              <w:rFonts w:ascii="SimSun" w:eastAsia="SimSun" w:hAnsi="SimSun" w:cs="SimSun"/>
              <w:sz w:val="24"/>
              <w:szCs w:val="24"/>
            </w:rPr>
          </w:pP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rFonts w:ascii="SimSun" w:eastAsia="SimSun" w:hAnsi="SimSun" w:cs="SimSun"/>
              <w:spacing w:val="-8"/>
              <w:sz w:val="24"/>
              <w:szCs w:val="24"/>
            </w:rPr>
            <w:t>1</w:t>
          </w:r>
          <w:r>
            <w:rPr>
              <w:rFonts w:ascii="SimSun" w:eastAsia="SimSun" w:hAnsi="SimSun" w:cs="SimSun"/>
              <w:spacing w:val="11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pacing w:val="-8"/>
              <w:sz w:val="24"/>
              <w:szCs w:val="24"/>
            </w:rPr>
            <w:t>评审计划</w:t>
          </w:r>
          <w:r>
            <w:rPr>
              <w:rFonts w:ascii="SimSun" w:eastAsia="SimSun" w:hAnsi="SimSun" w:cs="SimSun"/>
              <w:sz w:val="24"/>
              <w:szCs w:val="24"/>
            </w:rPr>
            <w:tab/>
          </w:r>
          <w:r>
            <w:rPr>
              <w:rFonts w:ascii="SimSun" w:eastAsia="SimSun" w:hAnsi="SimSun" w:cs="SimSun"/>
              <w:spacing w:val="-63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pacing w:val="-9"/>
              <w:sz w:val="24"/>
              <w:szCs w:val="24"/>
            </w:rPr>
            <w:t>4</w:t>
          </w:r>
          <w:r>
            <w:fldChar w:fldCharType="end"/>
          </w:r>
        </w:p>
        <w:p>
          <w:pPr>
            <w:tabs>
              <w:tab w:val="right" w:leader="dot" w:pos="8619"/>
            </w:tabs>
            <w:spacing w:before="227" w:line="185" w:lineRule="auto"/>
            <w:ind w:left="3"/>
            <w:rPr>
              <w:rFonts w:ascii="SimSun" w:eastAsia="SimSun" w:hAnsi="SimSun" w:cs="SimSun"/>
              <w:sz w:val="24"/>
              <w:szCs w:val="24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rFonts w:ascii="SimSun" w:eastAsia="SimSun" w:hAnsi="SimSun" w:cs="SimSun"/>
              <w:spacing w:val="-3"/>
              <w:sz w:val="24"/>
              <w:szCs w:val="24"/>
            </w:rPr>
            <w:t>2 评审目的</w:t>
          </w:r>
          <w:r>
            <w:rPr>
              <w:rFonts w:ascii="SimSun" w:eastAsia="SimSun" w:hAnsi="SimSun" w:cs="SimSun"/>
              <w:sz w:val="24"/>
              <w:szCs w:val="24"/>
            </w:rPr>
            <w:tab/>
          </w:r>
          <w:r>
            <w:rPr>
              <w:rFonts w:ascii="SimSun" w:eastAsia="SimSun" w:hAnsi="SimSun" w:cs="SimSun"/>
              <w:spacing w:val="-63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pacing w:val="-9"/>
              <w:sz w:val="24"/>
              <w:szCs w:val="24"/>
            </w:rPr>
            <w:t>4</w:t>
          </w:r>
          <w:r>
            <w:fldChar w:fldCharType="end"/>
          </w:r>
        </w:p>
        <w:p>
          <w:pPr>
            <w:tabs>
              <w:tab w:val="right" w:leader="dot" w:pos="8619"/>
            </w:tabs>
            <w:spacing w:before="225" w:line="185" w:lineRule="auto"/>
            <w:ind w:left="5"/>
            <w:rPr>
              <w:rFonts w:ascii="SimSun" w:eastAsia="SimSun" w:hAnsi="SimSun" w:cs="SimSun"/>
              <w:sz w:val="24"/>
              <w:szCs w:val="24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rFonts w:ascii="SimSun" w:eastAsia="SimSun" w:hAnsi="SimSun" w:cs="SimSun"/>
              <w:spacing w:val="-5"/>
              <w:sz w:val="24"/>
              <w:szCs w:val="24"/>
            </w:rPr>
            <w:t>3</w:t>
          </w:r>
          <w:r>
            <w:rPr>
              <w:rFonts w:ascii="SimSun" w:eastAsia="SimSun" w:hAnsi="SimSun" w:cs="SimSun"/>
              <w:spacing w:val="9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pacing w:val="-5"/>
              <w:sz w:val="24"/>
              <w:szCs w:val="24"/>
            </w:rPr>
            <w:t>评审范围</w:t>
          </w:r>
          <w:r>
            <w:rPr>
              <w:rFonts w:ascii="SimSun" w:eastAsia="SimSun" w:hAnsi="SimSun" w:cs="SimSun"/>
              <w:sz w:val="24"/>
              <w:szCs w:val="24"/>
            </w:rPr>
            <w:tab/>
          </w:r>
          <w:r>
            <w:rPr>
              <w:rFonts w:ascii="SimSun" w:eastAsia="SimSun" w:hAnsi="SimSun" w:cs="SimSun"/>
              <w:spacing w:val="-63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pacing w:val="-9"/>
              <w:sz w:val="24"/>
              <w:szCs w:val="24"/>
            </w:rPr>
            <w:t>4</w:t>
          </w:r>
          <w:r>
            <w:fldChar w:fldCharType="end"/>
          </w:r>
        </w:p>
        <w:p>
          <w:pPr>
            <w:tabs>
              <w:tab w:val="right" w:leader="dot" w:pos="8619"/>
            </w:tabs>
            <w:spacing w:before="227" w:line="185" w:lineRule="auto"/>
            <w:rPr>
              <w:rFonts w:ascii="SimSun" w:eastAsia="SimSun" w:hAnsi="SimSun" w:cs="SimSun"/>
              <w:sz w:val="24"/>
              <w:szCs w:val="24"/>
            </w:rPr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rFonts w:ascii="SimSun" w:eastAsia="SimSun" w:hAnsi="SimSun" w:cs="SimSun"/>
              <w:spacing w:val="-2"/>
              <w:sz w:val="24"/>
              <w:szCs w:val="24"/>
            </w:rPr>
            <w:t>4 评审依据</w:t>
          </w:r>
          <w:r>
            <w:rPr>
              <w:rFonts w:ascii="SimSun" w:eastAsia="SimSun" w:hAnsi="SimSun" w:cs="SimSun"/>
              <w:sz w:val="24"/>
              <w:szCs w:val="24"/>
            </w:rPr>
            <w:tab/>
          </w:r>
          <w:r>
            <w:rPr>
              <w:rFonts w:ascii="SimSun" w:eastAsia="SimSun" w:hAnsi="SimSun" w:cs="SimSun"/>
              <w:spacing w:val="-63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pacing w:val="-9"/>
              <w:sz w:val="24"/>
              <w:szCs w:val="24"/>
            </w:rPr>
            <w:t>4</w:t>
          </w:r>
          <w:r>
            <w:fldChar w:fldCharType="end"/>
          </w:r>
        </w:p>
        <w:p>
          <w:pPr>
            <w:tabs>
              <w:tab w:val="right" w:leader="dot" w:pos="8619"/>
            </w:tabs>
            <w:spacing w:before="225" w:line="185" w:lineRule="auto"/>
            <w:ind w:left="5"/>
            <w:rPr>
              <w:rFonts w:ascii="SimSun" w:eastAsia="SimSun" w:hAnsi="SimSun" w:cs="SimSun"/>
              <w:sz w:val="24"/>
              <w:szCs w:val="24"/>
            </w:rPr>
          </w:pP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rFonts w:ascii="SimSun" w:eastAsia="SimSun" w:hAnsi="SimSun" w:cs="SimSun"/>
              <w:spacing w:val="-5"/>
              <w:sz w:val="24"/>
              <w:szCs w:val="24"/>
            </w:rPr>
            <w:t>5</w:t>
          </w:r>
          <w:r>
            <w:rPr>
              <w:rFonts w:ascii="SimSun" w:eastAsia="SimSun" w:hAnsi="SimSun" w:cs="SimSun"/>
              <w:spacing w:val="9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pacing w:val="-5"/>
              <w:sz w:val="24"/>
              <w:szCs w:val="24"/>
            </w:rPr>
            <w:t>评审内容</w:t>
          </w:r>
          <w:r>
            <w:rPr>
              <w:rFonts w:ascii="SimSun" w:eastAsia="SimSun" w:hAnsi="SimSun" w:cs="SimSun"/>
              <w:sz w:val="24"/>
              <w:szCs w:val="24"/>
            </w:rPr>
            <w:tab/>
          </w:r>
          <w:r>
            <w:rPr>
              <w:rFonts w:ascii="SimSun" w:eastAsia="SimSun" w:hAnsi="SimSun" w:cs="SimSun"/>
              <w:spacing w:val="-58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pacing w:val="-15"/>
              <w:sz w:val="24"/>
              <w:szCs w:val="24"/>
            </w:rPr>
            <w:t>5</w:t>
          </w:r>
          <w:r>
            <w:fldChar w:fldCharType="end"/>
          </w:r>
        </w:p>
        <w:p>
          <w:pPr>
            <w:tabs>
              <w:tab w:val="right" w:leader="dot" w:pos="8619"/>
            </w:tabs>
            <w:spacing w:before="227" w:line="220" w:lineRule="auto"/>
            <w:ind w:left="2"/>
            <w:rPr>
              <w:rFonts w:ascii="SimSun" w:eastAsia="SimSun" w:hAnsi="SimSun" w:cs="SimSun"/>
              <w:sz w:val="24"/>
              <w:szCs w:val="24"/>
            </w:rPr>
          </w:pPr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rFonts w:ascii="SimSun" w:eastAsia="SimSun" w:hAnsi="SimSun" w:cs="SimSun"/>
              <w:spacing w:val="-5"/>
              <w:sz w:val="24"/>
              <w:szCs w:val="24"/>
            </w:rPr>
            <w:t>6</w:t>
          </w:r>
          <w:r>
            <w:rPr>
              <w:rFonts w:ascii="SimSun" w:eastAsia="SimSun" w:hAnsi="SimSun" w:cs="SimSun"/>
              <w:spacing w:val="12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pacing w:val="-5"/>
              <w:sz w:val="24"/>
              <w:szCs w:val="24"/>
            </w:rPr>
            <w:t>其他要求</w:t>
          </w:r>
          <w:r>
            <w:rPr>
              <w:rFonts w:ascii="SimSun" w:eastAsia="SimSun" w:hAnsi="SimSun" w:cs="SimSun"/>
              <w:sz w:val="24"/>
              <w:szCs w:val="24"/>
            </w:rPr>
            <w:tab/>
          </w:r>
          <w:r>
            <w:rPr>
              <w:rFonts w:ascii="SimSun" w:eastAsia="SimSun" w:hAnsi="SimSun" w:cs="SimSun"/>
              <w:spacing w:val="-58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pacing w:val="-15"/>
              <w:sz w:val="24"/>
              <w:szCs w:val="24"/>
            </w:rPr>
            <w:t>5</w:t>
          </w:r>
          <w:r>
            <w:fldChar w:fldCharType="end"/>
          </w:r>
        </w:p>
      </w:sdtContent>
    </w:sdt>
    <w:p>
      <w:pPr>
        <w:spacing w:line="220" w:lineRule="auto"/>
        <w:rPr>
          <w:rFonts w:ascii="SimSun" w:eastAsia="SimSun" w:hAnsi="SimSun" w:cs="SimSun"/>
          <w:sz w:val="24"/>
          <w:szCs w:val="24"/>
        </w:rPr>
        <w:sectPr>
          <w:headerReference w:type="default" r:id="rId6"/>
          <w:pgSz w:w="11910" w:h="16840"/>
          <w:pgMar w:top="1562" w:right="1621" w:bottom="0" w:left="1669" w:header="1012" w:footer="0" w:gutter="0"/>
          <w:cols w:space="720"/>
        </w:sectPr>
      </w:pPr>
    </w:p>
    <w:p>
      <w:pPr>
        <w:pStyle w:val="BodyText"/>
        <w:spacing w:line="257" w:lineRule="auto"/>
      </w:pPr>
    </w:p>
    <w:p>
      <w:pPr>
        <w:pStyle w:val="BodyText"/>
        <w:spacing w:line="257" w:lineRule="auto"/>
      </w:pPr>
    </w:p>
    <w:p>
      <w:pPr>
        <w:pStyle w:val="BodyText"/>
        <w:spacing w:line="257" w:lineRule="auto"/>
      </w:pPr>
    </w:p>
    <w:p>
      <w:pPr>
        <w:spacing w:before="101" w:line="227" w:lineRule="auto"/>
        <w:ind w:left="67"/>
        <w:outlineLvl w:val="0"/>
        <w:rPr>
          <w:rFonts w:ascii="SimHei" w:eastAsia="SimHei" w:hAnsi="SimHei" w:cs="SimHei"/>
          <w:sz w:val="31"/>
          <w:szCs w:val="31"/>
        </w:rPr>
      </w:pPr>
      <w:bookmarkStart w:id="0" w:name="bookmark1"/>
      <w:bookmarkEnd w:id="0"/>
      <w:r>
        <w:rPr>
          <w:rFonts w:ascii="SimHei" w:eastAsia="SimHei" w:hAnsi="SimHei" w:cs="SimHei"/>
          <w:b/>
          <w:bCs/>
          <w:spacing w:val="-3"/>
          <w:sz w:val="31"/>
          <w:szCs w:val="31"/>
        </w:rPr>
        <w:t>1</w:t>
      </w:r>
      <w:r>
        <w:rPr>
          <w:rFonts w:ascii="SimHei" w:eastAsia="SimHei" w:hAnsi="SimHei" w:cs="SimHei"/>
          <w:spacing w:val="63"/>
          <w:sz w:val="31"/>
          <w:szCs w:val="31"/>
        </w:rPr>
        <w:t xml:space="preserve"> </w:t>
      </w:r>
      <w:r>
        <w:rPr>
          <w:rFonts w:ascii="SimHei" w:eastAsia="SimHei" w:hAnsi="SimHei" w:cs="SimHei"/>
          <w:b/>
          <w:bCs/>
          <w:spacing w:val="-3"/>
          <w:sz w:val="31"/>
          <w:szCs w:val="31"/>
        </w:rPr>
        <w:t>评审计划</w:t>
      </w:r>
    </w:p>
    <w:p>
      <w:pPr>
        <w:pStyle w:val="BodyText"/>
        <w:spacing w:line="263" w:lineRule="auto"/>
      </w:pPr>
    </w:p>
    <w:p>
      <w:pPr>
        <w:pStyle w:val="BodyText"/>
        <w:spacing w:line="264" w:lineRule="auto"/>
      </w:pPr>
    </w:p>
    <w:p>
      <w:pPr>
        <w:spacing w:before="78" w:line="220" w:lineRule="auto"/>
        <w:ind w:left="528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1"/>
          <w:sz w:val="24"/>
          <w:szCs w:val="24"/>
        </w:rPr>
        <w:t>计划评审时间：2025.5.28</w:t>
      </w:r>
    </w:p>
    <w:p>
      <w:pPr>
        <w:pStyle w:val="BodyText"/>
        <w:spacing w:line="264" w:lineRule="auto"/>
      </w:pPr>
    </w:p>
    <w:p>
      <w:pPr>
        <w:spacing w:before="78" w:line="219" w:lineRule="auto"/>
        <w:ind w:left="528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1"/>
          <w:sz w:val="24"/>
          <w:szCs w:val="24"/>
        </w:rPr>
        <w:t>计划评审地点：会议室</w:t>
      </w:r>
    </w:p>
    <w:p>
      <w:pPr>
        <w:pStyle w:val="BodyText"/>
        <w:spacing w:line="266" w:lineRule="auto"/>
      </w:pPr>
    </w:p>
    <w:p>
      <w:pPr>
        <w:spacing w:before="78" w:line="366" w:lineRule="auto"/>
        <w:ind w:left="55" w:right="94" w:firstLine="473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2"/>
          <w:sz w:val="24"/>
          <w:szCs w:val="24"/>
        </w:rPr>
        <w:t>计划参与人员/部门：公司高层、运维部、人力行政部、质量部、开发部、</w:t>
      </w:r>
      <w:r>
        <w:rPr>
          <w:rFonts w:ascii="SimSun" w:eastAsia="SimSun" w:hAnsi="SimSun" w:cs="SimSun"/>
          <w:spacing w:val="-3"/>
          <w:sz w:val="24"/>
          <w:szCs w:val="24"/>
        </w:rPr>
        <w:t>市场商务部。</w:t>
      </w:r>
    </w:p>
    <w:p>
      <w:pPr>
        <w:pStyle w:val="BodyText"/>
        <w:spacing w:line="339" w:lineRule="auto"/>
      </w:pPr>
    </w:p>
    <w:p>
      <w:pPr>
        <w:spacing w:before="101" w:line="227" w:lineRule="auto"/>
        <w:ind w:left="49"/>
        <w:outlineLvl w:val="0"/>
        <w:rPr>
          <w:rFonts w:ascii="SimHei" w:eastAsia="SimHei" w:hAnsi="SimHei" w:cs="SimHei"/>
          <w:sz w:val="31"/>
          <w:szCs w:val="31"/>
        </w:rPr>
      </w:pPr>
      <w:bookmarkStart w:id="1" w:name="bookmark2"/>
      <w:bookmarkEnd w:id="1"/>
      <w:r>
        <w:rPr>
          <w:rFonts w:ascii="SimHei" w:eastAsia="SimHei" w:hAnsi="SimHei" w:cs="SimHei"/>
          <w:b/>
          <w:bCs/>
          <w:spacing w:val="1"/>
          <w:sz w:val="31"/>
          <w:szCs w:val="31"/>
        </w:rPr>
        <w:t>2</w:t>
      </w:r>
      <w:r>
        <w:rPr>
          <w:rFonts w:ascii="SimHei" w:eastAsia="SimHei" w:hAnsi="SimHei" w:cs="SimHei"/>
          <w:spacing w:val="61"/>
          <w:sz w:val="31"/>
          <w:szCs w:val="31"/>
        </w:rPr>
        <w:t xml:space="preserve"> </w:t>
      </w:r>
      <w:r>
        <w:rPr>
          <w:rFonts w:ascii="SimHei" w:eastAsia="SimHei" w:hAnsi="SimHei" w:cs="SimHei"/>
          <w:b/>
          <w:bCs/>
          <w:spacing w:val="1"/>
          <w:sz w:val="31"/>
          <w:szCs w:val="31"/>
        </w:rPr>
        <w:t>评审目的</w:t>
      </w:r>
    </w:p>
    <w:p>
      <w:pPr>
        <w:pStyle w:val="BodyText"/>
        <w:spacing w:line="263" w:lineRule="auto"/>
      </w:pPr>
    </w:p>
    <w:p>
      <w:pPr>
        <w:pStyle w:val="BodyText"/>
        <w:spacing w:line="264" w:lineRule="auto"/>
      </w:pPr>
    </w:p>
    <w:p>
      <w:pPr>
        <w:spacing w:before="79" w:line="219" w:lineRule="auto"/>
        <w:ind w:left="527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1"/>
          <w:sz w:val="24"/>
          <w:szCs w:val="24"/>
        </w:rPr>
        <w:t>对公司 ITSS 运维服务能力管理体系进行总结。</w:t>
      </w:r>
    </w:p>
    <w:p>
      <w:pPr>
        <w:pStyle w:val="BodyText"/>
        <w:spacing w:line="259" w:lineRule="auto"/>
      </w:pPr>
    </w:p>
    <w:p>
      <w:pPr>
        <w:spacing w:before="78" w:line="219" w:lineRule="auto"/>
        <w:ind w:left="528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6"/>
          <w:sz w:val="24"/>
          <w:szCs w:val="24"/>
        </w:rPr>
        <w:t>确保公司 ITSS 运维服务能力管理体系持续的适</w:t>
      </w:r>
      <w:r>
        <w:rPr>
          <w:rFonts w:ascii="SimSun" w:eastAsia="SimSun" w:hAnsi="SimSun" w:cs="SimSun"/>
          <w:spacing w:val="-7"/>
          <w:sz w:val="24"/>
          <w:szCs w:val="24"/>
        </w:rPr>
        <w:t>宜性、充分性和有效性。识</w:t>
      </w:r>
    </w:p>
    <w:p>
      <w:pPr>
        <w:pStyle w:val="BodyText"/>
        <w:spacing w:line="255" w:lineRule="auto"/>
      </w:pPr>
    </w:p>
    <w:p>
      <w:pPr>
        <w:spacing w:before="79" w:line="368" w:lineRule="auto"/>
        <w:ind w:left="51" w:right="451" w:firstLine="48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8"/>
          <w:sz w:val="24"/>
          <w:szCs w:val="24"/>
        </w:rPr>
        <w:t>别改进的机会和变更的需求，实现公司 ITSS 运维</w:t>
      </w:r>
      <w:r>
        <w:rPr>
          <w:rFonts w:ascii="SimSun" w:eastAsia="SimSun" w:hAnsi="SimSun" w:cs="SimSun"/>
          <w:spacing w:val="-9"/>
          <w:sz w:val="24"/>
          <w:szCs w:val="24"/>
        </w:rPr>
        <w:t>服务能力管理体系的持</w:t>
      </w:r>
      <w:r>
        <w:rPr>
          <w:rFonts w:ascii="SimSun" w:eastAsia="SimSun" w:hAnsi="SimSun" w:cs="SimSun"/>
          <w:spacing w:val="-4"/>
          <w:sz w:val="24"/>
          <w:szCs w:val="24"/>
        </w:rPr>
        <w:t>续改进。</w:t>
      </w:r>
    </w:p>
    <w:p>
      <w:pPr>
        <w:pStyle w:val="BodyText"/>
        <w:spacing w:line="337" w:lineRule="auto"/>
      </w:pPr>
    </w:p>
    <w:p>
      <w:pPr>
        <w:spacing w:before="101" w:line="227" w:lineRule="auto"/>
        <w:ind w:left="51"/>
        <w:outlineLvl w:val="0"/>
        <w:rPr>
          <w:rFonts w:ascii="SimHei" w:eastAsia="SimHei" w:hAnsi="SimHei" w:cs="SimHei"/>
          <w:sz w:val="31"/>
          <w:szCs w:val="31"/>
        </w:rPr>
      </w:pPr>
      <w:bookmarkStart w:id="2" w:name="bookmark3"/>
      <w:bookmarkEnd w:id="2"/>
      <w:r>
        <w:rPr>
          <w:rFonts w:ascii="SimHei" w:eastAsia="SimHei" w:hAnsi="SimHei" w:cs="SimHei"/>
          <w:b/>
          <w:bCs/>
          <w:spacing w:val="1"/>
          <w:sz w:val="31"/>
          <w:szCs w:val="31"/>
        </w:rPr>
        <w:t>3</w:t>
      </w:r>
      <w:r>
        <w:rPr>
          <w:rFonts w:ascii="SimHei" w:eastAsia="SimHei" w:hAnsi="SimHei" w:cs="SimHei"/>
          <w:spacing w:val="119"/>
          <w:sz w:val="31"/>
          <w:szCs w:val="31"/>
        </w:rPr>
        <w:t xml:space="preserve"> </w:t>
      </w:r>
      <w:r>
        <w:rPr>
          <w:rFonts w:ascii="SimHei" w:eastAsia="SimHei" w:hAnsi="SimHei" w:cs="SimHei"/>
          <w:b/>
          <w:bCs/>
          <w:spacing w:val="1"/>
          <w:sz w:val="31"/>
          <w:szCs w:val="31"/>
        </w:rPr>
        <w:t>评审范围</w:t>
      </w:r>
    </w:p>
    <w:p>
      <w:pPr>
        <w:pStyle w:val="BodyText"/>
        <w:spacing w:line="264" w:lineRule="auto"/>
      </w:pPr>
    </w:p>
    <w:p>
      <w:pPr>
        <w:pStyle w:val="BodyText"/>
        <w:spacing w:line="265" w:lineRule="auto"/>
      </w:pPr>
    </w:p>
    <w:p>
      <w:pPr>
        <w:spacing w:before="79" w:line="219" w:lineRule="auto"/>
        <w:ind w:left="542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1"/>
          <w:sz w:val="24"/>
          <w:szCs w:val="24"/>
        </w:rPr>
        <w:t>ITSS 运维服务相关各部门和运维服务相关事项。</w:t>
      </w:r>
    </w:p>
    <w:p>
      <w:pPr>
        <w:pStyle w:val="BodyText"/>
        <w:spacing w:line="264" w:lineRule="auto"/>
      </w:pPr>
    </w:p>
    <w:p>
      <w:pPr>
        <w:pStyle w:val="BodyText"/>
        <w:spacing w:line="265" w:lineRule="auto"/>
      </w:pPr>
    </w:p>
    <w:p>
      <w:pPr>
        <w:spacing w:before="101" w:line="227" w:lineRule="auto"/>
        <w:ind w:left="43"/>
        <w:outlineLvl w:val="0"/>
        <w:rPr>
          <w:rFonts w:ascii="SimHei" w:eastAsia="SimHei" w:hAnsi="SimHei" w:cs="SimHei"/>
          <w:sz w:val="31"/>
          <w:szCs w:val="31"/>
        </w:rPr>
      </w:pPr>
      <w:bookmarkStart w:id="3" w:name="bookmark4"/>
      <w:bookmarkEnd w:id="3"/>
      <w:r>
        <w:rPr>
          <w:rFonts w:ascii="SimHei" w:eastAsia="SimHei" w:hAnsi="SimHei" w:cs="SimHei"/>
          <w:b/>
          <w:bCs/>
          <w:spacing w:val="2"/>
          <w:sz w:val="31"/>
          <w:szCs w:val="31"/>
        </w:rPr>
        <w:t>4</w:t>
      </w:r>
      <w:r>
        <w:rPr>
          <w:rFonts w:ascii="SimHei" w:eastAsia="SimHei" w:hAnsi="SimHei" w:cs="SimHei"/>
          <w:spacing w:val="122"/>
          <w:sz w:val="31"/>
          <w:szCs w:val="31"/>
        </w:rPr>
        <w:t xml:space="preserve"> </w:t>
      </w:r>
      <w:r>
        <w:rPr>
          <w:rFonts w:ascii="SimHei" w:eastAsia="SimHei" w:hAnsi="SimHei" w:cs="SimHei"/>
          <w:b/>
          <w:bCs/>
          <w:spacing w:val="2"/>
          <w:sz w:val="31"/>
          <w:szCs w:val="31"/>
        </w:rPr>
        <w:t>评审依据</w:t>
      </w:r>
    </w:p>
    <w:p>
      <w:pPr>
        <w:pStyle w:val="BodyText"/>
        <w:spacing w:line="261" w:lineRule="auto"/>
      </w:pPr>
    </w:p>
    <w:p>
      <w:pPr>
        <w:pStyle w:val="BodyText"/>
        <w:spacing w:line="261" w:lineRule="auto"/>
      </w:pPr>
    </w:p>
    <w:p>
      <w:pPr>
        <w:spacing w:before="79" w:line="295" w:lineRule="auto"/>
        <w:ind w:left="911" w:right="189" w:hanging="413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13"/>
          <w:sz w:val="24"/>
          <w:szCs w:val="24"/>
        </w:rPr>
        <w:t xml:space="preserve">n </w:t>
      </w:r>
      <w:r>
        <w:rPr>
          <w:rFonts w:ascii="SimSun" w:eastAsia="SimSun" w:hAnsi="SimSun" w:cs="SimSun"/>
          <w:spacing w:val="-13"/>
          <w:sz w:val="24"/>
          <w:szCs w:val="24"/>
        </w:rPr>
        <w:t>《信息技术服务 运行维护 第 1 部分：通用要求》及</w:t>
      </w:r>
      <w:r>
        <w:rPr>
          <w:rFonts w:ascii="SimSun" w:eastAsia="SimSun" w:hAnsi="SimSun" w:cs="SimSun"/>
          <w:spacing w:val="-33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13"/>
          <w:sz w:val="24"/>
          <w:szCs w:val="24"/>
        </w:rPr>
        <w:t>《信息技术服务</w:t>
      </w:r>
      <w:r>
        <w:rPr>
          <w:rFonts w:ascii="SimSun" w:eastAsia="SimSun" w:hAnsi="SimSun" w:cs="SimSun"/>
          <w:spacing w:val="-33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13"/>
          <w:sz w:val="24"/>
          <w:szCs w:val="24"/>
        </w:rPr>
        <w:t>运</w:t>
      </w:r>
      <w:r>
        <w:rPr>
          <w:rFonts w:ascii="SimSun" w:eastAsia="SimSun" w:hAnsi="SimSun" w:cs="SimSun"/>
          <w:spacing w:val="-7"/>
          <w:sz w:val="24"/>
          <w:szCs w:val="24"/>
        </w:rPr>
        <w:t>行维护服务成熟度模型》三级要求；</w:t>
      </w:r>
    </w:p>
    <w:p>
      <w:pPr>
        <w:pStyle w:val="BodyText"/>
        <w:spacing w:line="252" w:lineRule="auto"/>
      </w:pPr>
    </w:p>
    <w:p>
      <w:pPr>
        <w:spacing w:before="79"/>
        <w:ind w:left="498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9"/>
          <w:sz w:val="24"/>
          <w:szCs w:val="24"/>
        </w:rPr>
        <w:t xml:space="preserve">n </w:t>
      </w:r>
      <w:r>
        <w:rPr>
          <w:rFonts w:ascii="SimSun" w:eastAsia="SimSun" w:hAnsi="SimSun" w:cs="SimSun"/>
          <w:spacing w:val="-9"/>
          <w:sz w:val="24"/>
          <w:szCs w:val="24"/>
        </w:rPr>
        <w:t>公司 ITSS 运维战略规划目标；</w:t>
      </w:r>
    </w:p>
    <w:p>
      <w:pPr>
        <w:pStyle w:val="BodyText"/>
        <w:spacing w:line="242" w:lineRule="auto"/>
      </w:pPr>
    </w:p>
    <w:p>
      <w:pPr>
        <w:spacing w:before="78" w:line="239" w:lineRule="auto"/>
        <w:ind w:left="498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3"/>
          <w:sz w:val="24"/>
          <w:szCs w:val="24"/>
        </w:rPr>
        <w:t xml:space="preserve">n </w:t>
      </w:r>
      <w:r>
        <w:rPr>
          <w:rFonts w:ascii="SimSun" w:eastAsia="SimSun" w:hAnsi="SimSun" w:cs="SimSun"/>
          <w:spacing w:val="-3"/>
          <w:sz w:val="24"/>
          <w:szCs w:val="24"/>
        </w:rPr>
        <w:t>内部管理体系审核的结果；</w:t>
      </w:r>
    </w:p>
    <w:p>
      <w:pPr>
        <w:pStyle w:val="BodyText"/>
        <w:spacing w:line="241" w:lineRule="auto"/>
      </w:pPr>
    </w:p>
    <w:p>
      <w:pPr>
        <w:spacing w:before="78" w:line="239" w:lineRule="auto"/>
        <w:ind w:left="498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3"/>
          <w:sz w:val="24"/>
          <w:szCs w:val="24"/>
        </w:rPr>
        <w:t xml:space="preserve">n </w:t>
      </w:r>
      <w:r>
        <w:rPr>
          <w:rFonts w:ascii="SimSun" w:eastAsia="SimSun" w:hAnsi="SimSun" w:cs="SimSun"/>
          <w:spacing w:val="-3"/>
          <w:sz w:val="24"/>
          <w:szCs w:val="24"/>
        </w:rPr>
        <w:t>内外部环境变化及对持续改进的承诺；</w:t>
      </w:r>
    </w:p>
    <w:p>
      <w:pPr>
        <w:spacing w:line="239" w:lineRule="auto"/>
        <w:rPr>
          <w:rFonts w:ascii="SimSun" w:eastAsia="SimSun" w:hAnsi="SimSun" w:cs="SimSun"/>
          <w:sz w:val="24"/>
          <w:szCs w:val="24"/>
        </w:rPr>
        <w:sectPr>
          <w:headerReference w:type="default" r:id="rId7"/>
          <w:pgSz w:w="11910" w:h="16840"/>
          <w:pgMar w:top="1562" w:right="1775" w:bottom="0" w:left="1760" w:header="1012" w:footer="0" w:gutter="0"/>
          <w:cols w:space="720"/>
        </w:sectPr>
      </w:pPr>
    </w:p>
    <w:p>
      <w:pPr>
        <w:spacing w:before="103" w:line="239" w:lineRule="auto"/>
        <w:ind w:left="498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3"/>
          <w:sz w:val="24"/>
          <w:szCs w:val="24"/>
        </w:rPr>
        <w:t xml:space="preserve">n </w:t>
      </w:r>
      <w:r>
        <w:rPr>
          <w:rFonts w:ascii="SimSun" w:eastAsia="SimSun" w:hAnsi="SimSun" w:cs="SimSun"/>
          <w:spacing w:val="-3"/>
          <w:sz w:val="24"/>
          <w:szCs w:val="24"/>
        </w:rPr>
        <w:t>国家有关法律、法规及规范标准；</w:t>
      </w:r>
    </w:p>
    <w:p>
      <w:pPr>
        <w:pStyle w:val="BodyText"/>
        <w:spacing w:line="241" w:lineRule="auto"/>
      </w:pPr>
    </w:p>
    <w:p>
      <w:pPr>
        <w:spacing w:before="78" w:line="239" w:lineRule="auto"/>
        <w:ind w:left="498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2"/>
          <w:sz w:val="24"/>
          <w:szCs w:val="24"/>
        </w:rPr>
        <w:t xml:space="preserve">n </w:t>
      </w:r>
      <w:r>
        <w:rPr>
          <w:rFonts w:ascii="SimSun" w:eastAsia="SimSun" w:hAnsi="SimSun" w:cs="SimSun"/>
          <w:spacing w:val="-2"/>
          <w:sz w:val="24"/>
          <w:szCs w:val="24"/>
        </w:rPr>
        <w:t>公司管理手册、相关制度和程序文件等。</w:t>
      </w:r>
    </w:p>
    <w:p>
      <w:pPr>
        <w:pStyle w:val="BodyText"/>
        <w:spacing w:line="258" w:lineRule="auto"/>
      </w:pPr>
    </w:p>
    <w:p>
      <w:pPr>
        <w:pStyle w:val="BodyText"/>
        <w:spacing w:line="259" w:lineRule="auto"/>
      </w:pPr>
    </w:p>
    <w:p>
      <w:pPr>
        <w:spacing w:before="101" w:line="227" w:lineRule="auto"/>
        <w:ind w:left="44"/>
        <w:outlineLvl w:val="0"/>
        <w:rPr>
          <w:rFonts w:ascii="SimHei" w:eastAsia="SimHei" w:hAnsi="SimHei" w:cs="SimHei"/>
          <w:sz w:val="31"/>
          <w:szCs w:val="31"/>
        </w:rPr>
      </w:pPr>
      <w:bookmarkStart w:id="4" w:name="bookmark5"/>
      <w:bookmarkEnd w:id="4"/>
      <w:r>
        <w:rPr>
          <w:rFonts w:ascii="SimHei" w:eastAsia="SimHei" w:hAnsi="SimHei" w:cs="SimHei"/>
          <w:b/>
          <w:bCs/>
          <w:spacing w:val="2"/>
          <w:sz w:val="31"/>
          <w:szCs w:val="31"/>
        </w:rPr>
        <w:t>5</w:t>
      </w:r>
      <w:r>
        <w:rPr>
          <w:rFonts w:ascii="SimHei" w:eastAsia="SimHei" w:hAnsi="SimHei" w:cs="SimHei"/>
          <w:spacing w:val="121"/>
          <w:sz w:val="31"/>
          <w:szCs w:val="31"/>
        </w:rPr>
        <w:t xml:space="preserve"> </w:t>
      </w:r>
      <w:r>
        <w:rPr>
          <w:rFonts w:ascii="SimHei" w:eastAsia="SimHei" w:hAnsi="SimHei" w:cs="SimHei"/>
          <w:b/>
          <w:bCs/>
          <w:spacing w:val="2"/>
          <w:sz w:val="31"/>
          <w:szCs w:val="31"/>
        </w:rPr>
        <w:t>评审内容</w:t>
      </w: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spacing w:before="78" w:line="295" w:lineRule="auto"/>
        <w:ind w:left="909" w:right="70" w:hanging="411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2"/>
          <w:sz w:val="24"/>
          <w:szCs w:val="24"/>
        </w:rPr>
        <w:t xml:space="preserve">n </w:t>
      </w:r>
      <w:r>
        <w:rPr>
          <w:rFonts w:ascii="SimSun" w:eastAsia="SimSun" w:hAnsi="SimSun" w:cs="SimSun"/>
          <w:spacing w:val="-2"/>
          <w:sz w:val="24"/>
          <w:szCs w:val="24"/>
        </w:rPr>
        <w:t>评审现阶段 ITSS 运维服务能力管理体系对当前市场环境的适宜性和服</w:t>
      </w:r>
      <w:r>
        <w:rPr>
          <w:rFonts w:ascii="SimSun" w:eastAsia="SimSun" w:hAnsi="SimSun" w:cs="SimSun"/>
          <w:spacing w:val="-2"/>
          <w:sz w:val="24"/>
          <w:szCs w:val="24"/>
        </w:rPr>
        <w:t>务方针的有效性；</w:t>
      </w:r>
    </w:p>
    <w:p>
      <w:pPr>
        <w:pStyle w:val="BodyText"/>
        <w:spacing w:line="255" w:lineRule="auto"/>
      </w:pPr>
    </w:p>
    <w:p>
      <w:pPr>
        <w:spacing w:before="78" w:line="239" w:lineRule="auto"/>
        <w:ind w:left="498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9"/>
          <w:sz w:val="24"/>
          <w:szCs w:val="24"/>
        </w:rPr>
        <w:t xml:space="preserve">n </w:t>
      </w:r>
      <w:r>
        <w:rPr>
          <w:rFonts w:ascii="SimSun" w:eastAsia="SimSun" w:hAnsi="SimSun" w:cs="SimSun"/>
          <w:spacing w:val="-9"/>
          <w:sz w:val="24"/>
          <w:szCs w:val="24"/>
        </w:rPr>
        <w:t>评审 ITSS 运维服务能力体系的运行情况和指标完成情况；</w:t>
      </w:r>
    </w:p>
    <w:p>
      <w:pPr>
        <w:pStyle w:val="BodyText"/>
        <w:spacing w:line="241" w:lineRule="auto"/>
      </w:pPr>
    </w:p>
    <w:p>
      <w:pPr>
        <w:spacing w:before="78" w:line="295" w:lineRule="auto"/>
        <w:ind w:left="909" w:right="85" w:hanging="411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2"/>
          <w:sz w:val="24"/>
          <w:szCs w:val="24"/>
        </w:rPr>
        <w:t xml:space="preserve">n </w:t>
      </w:r>
      <w:r>
        <w:rPr>
          <w:rFonts w:ascii="SimSun" w:eastAsia="SimSun" w:hAnsi="SimSun" w:cs="SimSun"/>
          <w:spacing w:val="-2"/>
          <w:sz w:val="24"/>
          <w:szCs w:val="24"/>
        </w:rPr>
        <w:t>上次管理评审输出的落实情况、外审的情况汇报和内审的整</w:t>
      </w:r>
      <w:r>
        <w:rPr>
          <w:rFonts w:ascii="SimSun" w:eastAsia="SimSun" w:hAnsi="SimSun" w:cs="SimSun"/>
          <w:spacing w:val="-3"/>
          <w:sz w:val="24"/>
          <w:szCs w:val="24"/>
        </w:rPr>
        <w:t>改、纠正及</w:t>
      </w:r>
      <w:r>
        <w:rPr>
          <w:rFonts w:ascii="SimSun" w:eastAsia="SimSun" w:hAnsi="SimSun" w:cs="SimSun"/>
          <w:spacing w:val="-3"/>
          <w:sz w:val="24"/>
          <w:szCs w:val="24"/>
        </w:rPr>
        <w:t>预防措施；</w:t>
      </w:r>
    </w:p>
    <w:p>
      <w:pPr>
        <w:pStyle w:val="BodyText"/>
        <w:spacing w:line="254" w:lineRule="auto"/>
      </w:pPr>
    </w:p>
    <w:p>
      <w:pPr>
        <w:spacing w:before="78" w:line="239" w:lineRule="auto"/>
        <w:ind w:left="498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1"/>
          <w:sz w:val="24"/>
          <w:szCs w:val="24"/>
        </w:rPr>
        <w:t xml:space="preserve">n </w:t>
      </w:r>
      <w:r>
        <w:rPr>
          <w:rFonts w:ascii="SimSun" w:eastAsia="SimSun" w:hAnsi="SimSun" w:cs="SimSun"/>
          <w:spacing w:val="-1"/>
          <w:sz w:val="24"/>
          <w:szCs w:val="24"/>
        </w:rPr>
        <w:t>外审的情况汇报及内审的整改、纠正和预防措</w:t>
      </w:r>
      <w:r>
        <w:rPr>
          <w:rFonts w:ascii="SimSun" w:eastAsia="SimSun" w:hAnsi="SimSun" w:cs="SimSun"/>
          <w:spacing w:val="-2"/>
          <w:sz w:val="24"/>
          <w:szCs w:val="24"/>
        </w:rPr>
        <w:t>施是否到位、充分；</w:t>
      </w:r>
    </w:p>
    <w:p>
      <w:pPr>
        <w:pStyle w:val="BodyText"/>
        <w:spacing w:line="241" w:lineRule="auto"/>
      </w:pPr>
    </w:p>
    <w:p>
      <w:pPr>
        <w:spacing w:before="78" w:line="295" w:lineRule="auto"/>
        <w:ind w:left="911" w:right="85" w:hanging="413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2"/>
          <w:sz w:val="24"/>
          <w:szCs w:val="24"/>
        </w:rPr>
        <w:t xml:space="preserve">n </w:t>
      </w:r>
      <w:r>
        <w:rPr>
          <w:rFonts w:ascii="SimSun" w:eastAsia="SimSun" w:hAnsi="SimSun" w:cs="SimSun"/>
          <w:spacing w:val="-2"/>
          <w:sz w:val="24"/>
          <w:szCs w:val="24"/>
        </w:rPr>
        <w:t>服务级别评审结果、各过程负责人进行的过程评审的结果和</w:t>
      </w:r>
      <w:r>
        <w:rPr>
          <w:rFonts w:ascii="SimSun" w:eastAsia="SimSun" w:hAnsi="SimSun" w:cs="SimSun"/>
          <w:spacing w:val="-3"/>
          <w:sz w:val="24"/>
          <w:szCs w:val="24"/>
        </w:rPr>
        <w:t>客户投诉及</w:t>
      </w:r>
      <w:r>
        <w:rPr>
          <w:rFonts w:ascii="SimSun" w:eastAsia="SimSun" w:hAnsi="SimSun" w:cs="SimSun"/>
          <w:spacing w:val="-3"/>
          <w:sz w:val="24"/>
          <w:szCs w:val="24"/>
        </w:rPr>
        <w:t>处理结果；</w:t>
      </w:r>
    </w:p>
    <w:p>
      <w:pPr>
        <w:pStyle w:val="BodyText"/>
        <w:spacing w:line="254" w:lineRule="auto"/>
      </w:pPr>
    </w:p>
    <w:p>
      <w:pPr>
        <w:spacing w:before="79" w:line="239" w:lineRule="auto"/>
        <w:ind w:left="498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3"/>
          <w:sz w:val="24"/>
          <w:szCs w:val="24"/>
        </w:rPr>
        <w:t xml:space="preserve">n </w:t>
      </w:r>
      <w:r>
        <w:rPr>
          <w:rFonts w:ascii="SimSun" w:eastAsia="SimSun" w:hAnsi="SimSun" w:cs="SimSun"/>
          <w:spacing w:val="-3"/>
          <w:sz w:val="24"/>
          <w:szCs w:val="24"/>
        </w:rPr>
        <w:t>过去一年多过程目标的达成情况；</w:t>
      </w:r>
    </w:p>
    <w:p>
      <w:pPr>
        <w:pStyle w:val="BodyText"/>
      </w:pPr>
    </w:p>
    <w:p>
      <w:pPr>
        <w:spacing w:before="79" w:line="239" w:lineRule="auto"/>
        <w:ind w:left="498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3"/>
          <w:sz w:val="24"/>
          <w:szCs w:val="24"/>
        </w:rPr>
        <w:t xml:space="preserve">n </w:t>
      </w:r>
      <w:r>
        <w:rPr>
          <w:rFonts w:ascii="SimSun" w:eastAsia="SimSun" w:hAnsi="SimSun" w:cs="SimSun"/>
          <w:spacing w:val="-3"/>
          <w:sz w:val="24"/>
          <w:szCs w:val="24"/>
        </w:rPr>
        <w:t>先前计划的改进措施进展情况；</w:t>
      </w:r>
    </w:p>
    <w:p>
      <w:pPr>
        <w:pStyle w:val="BodyText"/>
        <w:spacing w:line="241" w:lineRule="auto"/>
      </w:pPr>
    </w:p>
    <w:p>
      <w:pPr>
        <w:spacing w:before="78" w:line="239" w:lineRule="auto"/>
        <w:ind w:left="498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2"/>
          <w:sz w:val="24"/>
          <w:szCs w:val="24"/>
        </w:rPr>
        <w:t xml:space="preserve">n </w:t>
      </w:r>
      <w:r>
        <w:rPr>
          <w:rFonts w:ascii="SimSun" w:eastAsia="SimSun" w:hAnsi="SimSun" w:cs="SimSun"/>
          <w:spacing w:val="-2"/>
          <w:sz w:val="24"/>
          <w:szCs w:val="24"/>
        </w:rPr>
        <w:t>各部门对管理体系改进的建议和需公司领导决策的事项。</w:t>
      </w:r>
    </w:p>
    <w:p>
      <w:pPr>
        <w:pStyle w:val="BodyText"/>
        <w:spacing w:line="258" w:lineRule="auto"/>
      </w:pPr>
    </w:p>
    <w:p>
      <w:pPr>
        <w:pStyle w:val="BodyText"/>
        <w:spacing w:line="259" w:lineRule="auto"/>
      </w:pPr>
    </w:p>
    <w:p>
      <w:pPr>
        <w:spacing w:before="101" w:line="228" w:lineRule="auto"/>
        <w:ind w:left="50"/>
        <w:outlineLvl w:val="0"/>
        <w:rPr>
          <w:rFonts w:ascii="SimHei" w:eastAsia="SimHei" w:hAnsi="SimHei" w:cs="SimHei"/>
          <w:sz w:val="31"/>
          <w:szCs w:val="31"/>
        </w:rPr>
      </w:pPr>
      <w:bookmarkStart w:id="5" w:name="bookmark6"/>
      <w:bookmarkEnd w:id="5"/>
      <w:r>
        <w:rPr>
          <w:rFonts w:ascii="SimHei" w:eastAsia="SimHei" w:hAnsi="SimHei" w:cs="SimHei"/>
          <w:b/>
          <w:bCs/>
          <w:sz w:val="31"/>
          <w:szCs w:val="31"/>
        </w:rPr>
        <w:t>6</w:t>
      </w:r>
      <w:r>
        <w:rPr>
          <w:rFonts w:ascii="SimHei" w:eastAsia="SimHei" w:hAnsi="SimHei" w:cs="SimHei"/>
          <w:spacing w:val="125"/>
          <w:sz w:val="31"/>
          <w:szCs w:val="31"/>
        </w:rPr>
        <w:t xml:space="preserve"> </w:t>
      </w:r>
      <w:r>
        <w:rPr>
          <w:rFonts w:ascii="SimHei" w:eastAsia="SimHei" w:hAnsi="SimHei" w:cs="SimHei"/>
          <w:b/>
          <w:bCs/>
          <w:sz w:val="31"/>
          <w:szCs w:val="31"/>
        </w:rPr>
        <w:t>其他要求</w:t>
      </w:r>
    </w:p>
    <w:p>
      <w:pPr>
        <w:pStyle w:val="BodyText"/>
        <w:spacing w:line="263" w:lineRule="auto"/>
      </w:pPr>
    </w:p>
    <w:p>
      <w:pPr>
        <w:pStyle w:val="BodyText"/>
        <w:spacing w:line="263" w:lineRule="auto"/>
      </w:pPr>
    </w:p>
    <w:p>
      <w:pPr>
        <w:spacing w:before="79" w:line="365" w:lineRule="auto"/>
        <w:ind w:left="47" w:right="56" w:firstLine="483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11"/>
          <w:sz w:val="24"/>
          <w:szCs w:val="24"/>
        </w:rPr>
        <w:t>各部门根据《运维服务能力管理评审制度》及上述评审内容提纲要求准备</w:t>
      </w:r>
      <w:r>
        <w:rPr>
          <w:rFonts w:ascii="SimSun" w:eastAsia="SimSun" w:hAnsi="SimSun" w:cs="SimSun"/>
          <w:spacing w:val="-12"/>
          <w:sz w:val="24"/>
          <w:szCs w:val="24"/>
        </w:rPr>
        <w:t>管理</w:t>
      </w:r>
      <w:r>
        <w:rPr>
          <w:rFonts w:ascii="SimSun" w:eastAsia="SimSun" w:hAnsi="SimSun" w:cs="SimSun"/>
          <w:spacing w:val="-1"/>
          <w:sz w:val="24"/>
          <w:szCs w:val="24"/>
        </w:rPr>
        <w:t>评审总结及见证性材料。</w:t>
      </w:r>
    </w:p>
    <w:p>
      <w:pPr>
        <w:spacing w:before="151" w:line="366" w:lineRule="auto"/>
        <w:ind w:left="48" w:right="94" w:firstLine="482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4"/>
          <w:sz w:val="24"/>
          <w:szCs w:val="24"/>
        </w:rPr>
        <w:t>各部门将运维服务质量目标统计资料和内审结论于 2025年</w:t>
      </w:r>
      <w:r>
        <w:rPr>
          <w:rFonts w:ascii="SimSun" w:eastAsia="SimSun" w:hAnsi="SimSun" w:cs="SimSun"/>
          <w:spacing w:val="-60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4"/>
          <w:sz w:val="24"/>
          <w:szCs w:val="24"/>
        </w:rPr>
        <w:t>5</w:t>
      </w:r>
      <w:r>
        <w:rPr>
          <w:rFonts w:ascii="SimSun" w:eastAsia="SimSun" w:hAnsi="SimSun" w:cs="SimSun"/>
          <w:spacing w:val="-5"/>
          <w:sz w:val="24"/>
          <w:szCs w:val="24"/>
        </w:rPr>
        <w:t>月25</w:t>
      </w:r>
      <w:r>
        <w:rPr>
          <w:rFonts w:ascii="SimSun" w:eastAsia="SimSun" w:hAnsi="SimSun" w:cs="SimSun"/>
          <w:spacing w:val="36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5"/>
          <w:sz w:val="24"/>
          <w:szCs w:val="24"/>
        </w:rPr>
        <w:t>日前交质</w:t>
      </w:r>
      <w:r>
        <w:rPr>
          <w:rFonts w:ascii="SimSun" w:eastAsia="SimSun" w:hAnsi="SimSun" w:cs="SimSun"/>
          <w:sz w:val="24"/>
          <w:szCs w:val="24"/>
        </w:rPr>
        <w:t>量部；内审不符合项责任部门负责将近期整改情</w:t>
      </w:r>
      <w:r>
        <w:rPr>
          <w:rFonts w:ascii="SimSun" w:eastAsia="SimSun" w:hAnsi="SimSun" w:cs="SimSun"/>
          <w:spacing w:val="-1"/>
          <w:sz w:val="24"/>
          <w:szCs w:val="24"/>
        </w:rPr>
        <w:t>况和验证结论文件提交。</w:t>
      </w:r>
    </w:p>
    <w:sectPr>
      <w:headerReference w:type="default" r:id="rId8"/>
      <w:pgSz w:w="11910" w:h="16840"/>
      <w:pgMar w:top="1547" w:right="1775" w:bottom="0" w:left="1760" w:header="72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427" w:lineRule="exact"/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1124585</wp:posOffset>
          </wp:positionH>
          <wp:positionV relativeFrom="page">
            <wp:posOffset>982853</wp:posOffset>
          </wp:positionV>
          <wp:extent cx="5311140" cy="9143"/>
          <wp:effectExtent l="0" t="0" r="0" b="0"/>
          <wp:wrapNone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311140" cy="91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8"/>
      </w:rPr>
      <w:drawing>
        <wp:inline distT="0" distB="0" distL="0" distR="0">
          <wp:extent cx="696350" cy="271753"/>
          <wp:effectExtent l="0" t="0" r="0" b="0"/>
          <wp:docPr id="6" name="IM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 6"/>
                  <pic:cNvPicPr/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96350" cy="27175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427" w:lineRule="exact"/>
      <w:ind w:firstLine="91"/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1124585</wp:posOffset>
          </wp:positionH>
          <wp:positionV relativeFrom="page">
            <wp:posOffset>982853</wp:posOffset>
          </wp:positionV>
          <wp:extent cx="5311140" cy="9143"/>
          <wp:effectExtent l="0" t="0" r="0" b="0"/>
          <wp:wrapNone/>
          <wp:docPr id="8" name="I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 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311140" cy="91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8"/>
      </w:rPr>
      <w:drawing>
        <wp:inline distT="0" distB="0" distL="0" distR="0">
          <wp:extent cx="696350" cy="271753"/>
          <wp:effectExtent l="0" t="0" r="0" b="0"/>
          <wp:docPr id="10" name="IM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 10"/>
                  <pic:cNvPicPr/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96350" cy="27175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427" w:lineRule="exact"/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1124585</wp:posOffset>
          </wp:positionH>
          <wp:positionV relativeFrom="page">
            <wp:posOffset>982853</wp:posOffset>
          </wp:positionV>
          <wp:extent cx="5311140" cy="9143"/>
          <wp:effectExtent l="0" t="0" r="0" b="0"/>
          <wp:wrapNone/>
          <wp:docPr id="12" name="IM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 1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311140" cy="91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8"/>
      </w:rPr>
      <w:drawing>
        <wp:inline distT="0" distB="0" distL="0" distR="0">
          <wp:extent cx="696350" cy="271753"/>
          <wp:effectExtent l="0" t="0" r="0" b="0"/>
          <wp:docPr id="14" name="IM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 14"/>
                  <pic:cNvPicPr/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96350" cy="27175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419" w:lineRule="exact"/>
    </w:pP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1123950</wp:posOffset>
          </wp:positionH>
          <wp:positionV relativeFrom="page">
            <wp:posOffset>973328</wp:posOffset>
          </wp:positionV>
          <wp:extent cx="5311140" cy="9143"/>
          <wp:effectExtent l="0" t="0" r="0" b="0"/>
          <wp:wrapNone/>
          <wp:docPr id="16" name="IM 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 1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311140" cy="91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8"/>
      </w:rPr>
      <w:drawing>
        <wp:inline distT="0" distB="0" distL="0" distR="0">
          <wp:extent cx="696350" cy="266411"/>
          <wp:effectExtent l="0" t="0" r="0" b="0"/>
          <wp:docPr id="18" name="IM 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 18"/>
                  <pic:cNvPicPr/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96350" cy="2664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napToGrid w:val="0"/>
        <w:color w:val="000000"/>
        <w:kern w:val="0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noProof/>
      <w:snapToGrid w:val="0"/>
      <w:color w:val="000000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customStyle="1" w:styleId="TableText">
    <w:name w:val="Table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header" Target="header3.xml" /><Relationship Id="rId8" Type="http://schemas.openxmlformats.org/officeDocument/2006/relationships/header" Target="header4.xml" /><Relationship Id="rId9" Type="http://schemas.openxmlformats.org/officeDocument/2006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media/image3.png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media/image3.png" /></Relationships>
</file>

<file path=word/_rels/head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media/image3.png" /></Relationships>
</file>

<file path=word/_rels/header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media/image1.png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王劼</dc:creator>
  <cp:revision>0</cp:revision>
  <dcterms:created xsi:type="dcterms:W3CDTF">2022-11-30T10:49:44Z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2025-09-29T02:59:14Z</vt:filetime>
  </property>
  <property fmtid="{D5CDD505-2E9C-101B-9397-08002B2CF9AE}" pid="3" name="CRO">
    <vt:lpwstr>wqlLaW5nc29mdCBQREYgdG8gV1BTIDExNQ</vt:lpwstr>
  </property>
</Properties>
</file>