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3.3.0.1 -->
  <w:body>
    <w:p>
      <w:pPr>
        <w:spacing w:line="414" w:lineRule="exact"/>
      </w:pPr>
      <w:r>
        <w:rPr>
          <w:position w:val="-8"/>
        </w:rPr>
        <w:drawing>
          <wp:inline distT="0" distB="0" distL="0" distR="0">
            <wp:extent cx="687070" cy="262890"/>
            <wp:effectExtent l="0" t="0" r="0" b="0"/>
            <wp:docPr id="2" name="IM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 2"/>
                    <pic:cNvPicPr/>
                  </pic:nvPicPr>
                  <pic:blipFill>
                    <a:blip xmlns:r="http://schemas.openxmlformats.org/officeDocument/2006/relationships"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87324" cy="262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258" w:lineRule="auto"/>
      </w:pPr>
    </w:p>
    <w:p>
      <w:pPr>
        <w:pStyle w:val="BodyText"/>
        <w:spacing w:line="259" w:lineRule="auto"/>
      </w:pPr>
    </w:p>
    <w:p>
      <w:pPr>
        <w:pStyle w:val="BodyText"/>
        <w:spacing w:line="259" w:lineRule="auto"/>
      </w:pPr>
    </w:p>
    <w:p>
      <w:pPr>
        <w:pStyle w:val="BodyText"/>
        <w:spacing w:line="259" w:lineRule="auto"/>
      </w:pPr>
    </w:p>
    <w:p>
      <w:pPr>
        <w:pStyle w:val="BodyText"/>
        <w:spacing w:line="259" w:lineRule="auto"/>
      </w:pPr>
    </w:p>
    <w:p>
      <w:pPr>
        <w:spacing w:before="140" w:line="225" w:lineRule="auto"/>
        <w:ind w:left="1261"/>
        <w:rPr>
          <w:rFonts w:ascii="黑体" w:eastAsia="黑体" w:hAnsi="黑体" w:cs="黑体"/>
          <w:sz w:val="43"/>
          <w:szCs w:val="43"/>
        </w:rPr>
      </w:pPr>
      <w:r>
        <w:rPr>
          <w:rFonts w:ascii="黑体" w:eastAsia="黑体" w:hAnsi="黑体" w:cs="黑体"/>
          <w:b/>
          <w:bCs/>
          <w:spacing w:val="6"/>
          <w:sz w:val="43"/>
          <w:szCs w:val="43"/>
        </w:rPr>
        <w:t>创意银航（山东）技术有限公司</w:t>
      </w:r>
    </w:p>
    <w:p>
      <w:pPr>
        <w:pStyle w:val="BodyText"/>
        <w:spacing w:line="314" w:lineRule="auto"/>
      </w:pPr>
    </w:p>
    <w:p>
      <w:pPr>
        <w:pStyle w:val="BodyText"/>
        <w:spacing w:line="315" w:lineRule="auto"/>
      </w:pPr>
    </w:p>
    <w:p>
      <w:pPr>
        <w:spacing w:before="139" w:line="225" w:lineRule="auto"/>
        <w:ind w:left="3030"/>
        <w:rPr>
          <w:rFonts w:ascii="黑体" w:eastAsia="黑体" w:hAnsi="黑体" w:cs="黑体"/>
          <w:sz w:val="43"/>
          <w:szCs w:val="43"/>
        </w:rPr>
      </w:pPr>
      <w:r>
        <w:rPr>
          <w:rFonts w:ascii="黑体" w:eastAsia="黑体" w:hAnsi="黑体" w:cs="黑体"/>
          <w:b/>
          <w:bCs/>
          <w:spacing w:val="3"/>
          <w:sz w:val="43"/>
          <w:szCs w:val="43"/>
        </w:rPr>
        <w:t>绩效考核制度</w:t>
      </w:r>
    </w:p>
    <w:p>
      <w:pPr>
        <w:pStyle w:val="BodyText"/>
        <w:spacing w:line="249" w:lineRule="auto"/>
      </w:pPr>
    </w:p>
    <w:p>
      <w:pPr>
        <w:pStyle w:val="BodyText"/>
        <w:spacing w:line="249" w:lineRule="auto"/>
      </w:pPr>
    </w:p>
    <w:p>
      <w:pPr>
        <w:pStyle w:val="BodyText"/>
        <w:spacing w:line="249" w:lineRule="auto"/>
      </w:pPr>
    </w:p>
    <w:p>
      <w:pPr>
        <w:pStyle w:val="BodyText"/>
        <w:spacing w:line="249" w:lineRule="auto"/>
      </w:pPr>
    </w:p>
    <w:p>
      <w:pPr>
        <w:pStyle w:val="BodyText"/>
        <w:spacing w:line="249" w:lineRule="auto"/>
      </w:pPr>
    </w:p>
    <w:p>
      <w:pPr>
        <w:pStyle w:val="BodyText"/>
        <w:spacing w:line="249" w:lineRule="auto"/>
      </w:pPr>
    </w:p>
    <w:p>
      <w:pPr>
        <w:pStyle w:val="BodyText"/>
        <w:spacing w:line="249" w:lineRule="auto"/>
      </w:pPr>
    </w:p>
    <w:p>
      <w:pPr>
        <w:pStyle w:val="BodyText"/>
        <w:spacing w:line="249" w:lineRule="auto"/>
      </w:pPr>
    </w:p>
    <w:p>
      <w:pPr>
        <w:pStyle w:val="BodyText"/>
        <w:spacing w:line="249" w:lineRule="auto"/>
      </w:pPr>
    </w:p>
    <w:p>
      <w:pPr>
        <w:pStyle w:val="BodyText"/>
        <w:spacing w:line="249" w:lineRule="auto"/>
      </w:pPr>
    </w:p>
    <w:p>
      <w:pPr>
        <w:pStyle w:val="BodyText"/>
        <w:spacing w:line="249" w:lineRule="auto"/>
      </w:pPr>
    </w:p>
    <w:p>
      <w:pPr>
        <w:pStyle w:val="BodyText"/>
        <w:spacing w:line="249" w:lineRule="auto"/>
      </w:pPr>
    </w:p>
    <w:p>
      <w:pPr>
        <w:pStyle w:val="BodyText"/>
        <w:spacing w:line="249" w:lineRule="auto"/>
      </w:pPr>
    </w:p>
    <w:p>
      <w:pPr>
        <w:pStyle w:val="BodyText"/>
        <w:spacing w:line="249" w:lineRule="auto"/>
      </w:pPr>
    </w:p>
    <w:p>
      <w:pPr>
        <w:pStyle w:val="BodyText"/>
        <w:spacing w:line="249" w:lineRule="auto"/>
      </w:pPr>
    </w:p>
    <w:p>
      <w:pPr>
        <w:pStyle w:val="BodyText"/>
        <w:spacing w:line="249" w:lineRule="auto"/>
      </w:pPr>
    </w:p>
    <w:p>
      <w:pPr>
        <w:pStyle w:val="BodyText"/>
        <w:spacing w:line="249" w:lineRule="auto"/>
      </w:pPr>
    </w:p>
    <w:p>
      <w:pPr>
        <w:pStyle w:val="BodyText"/>
        <w:spacing w:line="249" w:lineRule="auto"/>
      </w:pPr>
    </w:p>
    <w:p>
      <w:pPr>
        <w:pStyle w:val="BodyText"/>
        <w:spacing w:line="249" w:lineRule="auto"/>
      </w:pPr>
    </w:p>
    <w:p>
      <w:pPr>
        <w:pStyle w:val="BodyText"/>
        <w:spacing w:line="249" w:lineRule="auto"/>
      </w:pPr>
    </w:p>
    <w:p>
      <w:pPr>
        <w:pStyle w:val="BodyText"/>
        <w:spacing w:line="249" w:lineRule="auto"/>
      </w:pPr>
    </w:p>
    <w:p>
      <w:pPr>
        <w:pStyle w:val="BodyText"/>
        <w:spacing w:line="250" w:lineRule="auto"/>
      </w:pPr>
    </w:p>
    <w:p>
      <w:pPr>
        <w:pStyle w:val="BodyText"/>
        <w:spacing w:line="250" w:lineRule="auto"/>
      </w:pPr>
    </w:p>
    <w:p>
      <w:pPr>
        <w:spacing w:before="97" w:line="221" w:lineRule="auto"/>
        <w:ind w:left="3050"/>
        <w:rPr>
          <w:rFonts w:ascii="黑体" w:eastAsia="黑体" w:hAnsi="黑体" w:cs="黑体"/>
          <w:sz w:val="30"/>
          <w:szCs w:val="30"/>
        </w:rPr>
      </w:pPr>
      <w:r>
        <w:rPr>
          <w:rFonts w:ascii="黑体" w:eastAsia="黑体" w:hAnsi="黑体" w:cs="黑体"/>
          <w:b/>
          <w:bCs/>
          <w:spacing w:val="-3"/>
          <w:sz w:val="30"/>
          <w:szCs w:val="30"/>
        </w:rPr>
        <w:t>编制机构：</w:t>
      </w:r>
      <w:r>
        <w:rPr>
          <w:rFonts w:ascii="黑体" w:eastAsia="黑体" w:hAnsi="黑体" w:cs="黑体"/>
          <w:spacing w:val="-3"/>
          <w:sz w:val="30"/>
          <w:szCs w:val="30"/>
        </w:rPr>
        <w:t xml:space="preserve"> </w:t>
      </w:r>
      <w:r>
        <w:rPr>
          <w:rFonts w:ascii="黑体" w:eastAsia="黑体" w:hAnsi="黑体" w:cs="黑体"/>
          <w:b/>
          <w:bCs/>
          <w:spacing w:val="-3"/>
          <w:sz w:val="30"/>
          <w:szCs w:val="30"/>
        </w:rPr>
        <w:t>人力行政部</w:t>
      </w:r>
    </w:p>
    <w:p>
      <w:pPr>
        <w:spacing w:before="269" w:line="221" w:lineRule="auto"/>
        <w:ind w:left="3040"/>
        <w:rPr>
          <w:rFonts w:ascii="黑体" w:eastAsia="黑体" w:hAnsi="黑体" w:cs="黑体"/>
          <w:sz w:val="30"/>
          <w:szCs w:val="30"/>
        </w:rPr>
      </w:pPr>
      <w:r>
        <w:rPr>
          <w:rFonts w:ascii="黑体" w:eastAsia="黑体" w:hAnsi="黑体" w:cs="黑体"/>
          <w:b/>
          <w:bCs/>
          <w:spacing w:val="-5"/>
          <w:sz w:val="30"/>
          <w:szCs w:val="30"/>
        </w:rPr>
        <w:t>编制时间：</w:t>
      </w:r>
      <w:r>
        <w:rPr>
          <w:rFonts w:ascii="黑体" w:eastAsia="黑体" w:hAnsi="黑体" w:cs="黑体"/>
          <w:spacing w:val="-5"/>
          <w:sz w:val="30"/>
          <w:szCs w:val="30"/>
        </w:rPr>
        <w:t xml:space="preserve"> </w:t>
      </w:r>
      <w:r>
        <w:rPr>
          <w:rFonts w:ascii="Calibri" w:eastAsia="Calibri" w:hAnsi="Calibri" w:cs="Calibri"/>
          <w:b/>
          <w:bCs/>
          <w:spacing w:val="-5"/>
          <w:sz w:val="30"/>
          <w:szCs w:val="30"/>
        </w:rPr>
        <w:t>202</w:t>
      </w:r>
      <w:r>
        <w:rPr>
          <w:rFonts w:ascii="Calibri" w:eastAsia="宋体" w:hAnsi="Calibri" w:cs="Calibri" w:hint="eastAsia"/>
          <w:b/>
          <w:bCs/>
          <w:spacing w:val="-5"/>
          <w:sz w:val="30"/>
          <w:szCs w:val="30"/>
          <w:lang w:val="en-US" w:eastAsia="zh-CN"/>
        </w:rPr>
        <w:t>5</w:t>
      </w:r>
      <w:r>
        <w:rPr>
          <w:rFonts w:ascii="Calibri" w:eastAsia="Calibri" w:hAnsi="Calibri" w:cs="Calibri"/>
          <w:b/>
          <w:bCs/>
          <w:spacing w:val="14"/>
          <w:sz w:val="30"/>
          <w:szCs w:val="30"/>
        </w:rPr>
        <w:t xml:space="preserve"> </w:t>
      </w:r>
      <w:r>
        <w:rPr>
          <w:rFonts w:ascii="黑体" w:eastAsia="黑体" w:hAnsi="黑体" w:cs="黑体"/>
          <w:b/>
          <w:bCs/>
          <w:spacing w:val="-5"/>
          <w:sz w:val="30"/>
          <w:szCs w:val="30"/>
        </w:rPr>
        <w:t>年</w:t>
      </w:r>
      <w:r>
        <w:rPr>
          <w:rFonts w:ascii="Calibri" w:eastAsia="Calibri" w:hAnsi="Calibri" w:cs="Calibri"/>
          <w:b/>
          <w:bCs/>
          <w:spacing w:val="-5"/>
          <w:sz w:val="30"/>
          <w:szCs w:val="30"/>
        </w:rPr>
        <w:t>1</w:t>
      </w:r>
      <w:r>
        <w:rPr>
          <w:rFonts w:ascii="Calibri" w:eastAsia="Calibri" w:hAnsi="Calibri" w:cs="Calibri"/>
          <w:b/>
          <w:bCs/>
          <w:spacing w:val="18"/>
          <w:sz w:val="30"/>
          <w:szCs w:val="30"/>
        </w:rPr>
        <w:t xml:space="preserve"> </w:t>
      </w:r>
      <w:r>
        <w:rPr>
          <w:rFonts w:ascii="黑体" w:eastAsia="黑体" w:hAnsi="黑体" w:cs="黑体"/>
          <w:b/>
          <w:bCs/>
          <w:spacing w:val="-5"/>
          <w:sz w:val="30"/>
          <w:szCs w:val="30"/>
        </w:rPr>
        <w:t>月</w:t>
      </w:r>
      <w:r>
        <w:rPr>
          <w:rFonts w:ascii="黑体" w:eastAsia="黑体" w:hAnsi="黑体" w:cs="黑体"/>
          <w:spacing w:val="16"/>
          <w:sz w:val="30"/>
          <w:szCs w:val="30"/>
        </w:rPr>
        <w:t xml:space="preserve"> </w:t>
      </w:r>
      <w:r>
        <w:rPr>
          <w:rFonts w:ascii="Calibri" w:eastAsia="Calibri" w:hAnsi="Calibri" w:cs="Calibri"/>
          <w:b/>
          <w:bCs/>
          <w:spacing w:val="-5"/>
          <w:sz w:val="30"/>
          <w:szCs w:val="30"/>
        </w:rPr>
        <w:t>6</w:t>
      </w:r>
      <w:r>
        <w:rPr>
          <w:rFonts w:ascii="黑体" w:eastAsia="黑体" w:hAnsi="黑体" w:cs="黑体"/>
          <w:b/>
          <w:bCs/>
          <w:spacing w:val="-5"/>
          <w:sz w:val="30"/>
          <w:szCs w:val="30"/>
        </w:rPr>
        <w:t>日</w:t>
      </w:r>
    </w:p>
    <w:p>
      <w:pPr>
        <w:spacing w:before="270" w:line="222" w:lineRule="auto"/>
        <w:ind w:left="3045"/>
        <w:rPr>
          <w:rFonts w:ascii="Calibri" w:eastAsia="Calibri" w:hAnsi="Calibri" w:cs="Calibri"/>
          <w:sz w:val="30"/>
          <w:szCs w:val="30"/>
        </w:rPr>
      </w:pPr>
      <w:r>
        <w:rPr>
          <w:rFonts w:ascii="黑体" w:eastAsia="黑体" w:hAnsi="黑体" w:cs="黑体"/>
          <w:b/>
          <w:bCs/>
          <w:spacing w:val="-2"/>
          <w:sz w:val="30"/>
          <w:szCs w:val="30"/>
        </w:rPr>
        <w:t>版本名称：</w:t>
      </w:r>
      <w:r>
        <w:rPr>
          <w:rFonts w:ascii="Calibri" w:eastAsia="Calibri" w:hAnsi="Calibri" w:cs="Calibri"/>
          <w:b/>
          <w:bCs/>
          <w:spacing w:val="-2"/>
          <w:sz w:val="30"/>
          <w:szCs w:val="30"/>
        </w:rPr>
        <w:t>CYYH-ITSS-09-04</w:t>
      </w:r>
    </w:p>
    <w:p>
      <w:pPr>
        <w:spacing w:before="272" w:line="222" w:lineRule="auto"/>
        <w:ind w:left="3046"/>
        <w:rPr>
          <w:rFonts w:ascii="黑体" w:eastAsia="黑体" w:hAnsi="黑体" w:cs="黑体"/>
          <w:sz w:val="30"/>
          <w:szCs w:val="30"/>
        </w:rPr>
      </w:pPr>
      <w:r>
        <w:rPr>
          <w:rFonts w:ascii="黑体" w:eastAsia="黑体" w:hAnsi="黑体" w:cs="黑体"/>
          <w:b/>
          <w:bCs/>
          <w:spacing w:val="-6"/>
          <w:sz w:val="30"/>
          <w:szCs w:val="30"/>
        </w:rPr>
        <w:t>文件起草人：井红利</w:t>
      </w:r>
    </w:p>
    <w:p>
      <w:pPr>
        <w:spacing w:before="268" w:line="222" w:lineRule="auto"/>
        <w:ind w:left="3046"/>
        <w:rPr>
          <w:rFonts w:ascii="黑体" w:eastAsia="黑体" w:hAnsi="黑体" w:cs="黑体"/>
          <w:sz w:val="30"/>
          <w:szCs w:val="30"/>
        </w:rPr>
      </w:pPr>
      <w:r>
        <w:rPr>
          <w:rFonts w:ascii="黑体" w:eastAsia="黑体" w:hAnsi="黑体" w:cs="黑体"/>
          <w:b/>
          <w:bCs/>
          <w:spacing w:val="-4"/>
          <w:sz w:val="30"/>
          <w:szCs w:val="30"/>
        </w:rPr>
        <w:t>文件审核人：姜晓建</w:t>
      </w:r>
    </w:p>
    <w:p>
      <w:pPr>
        <w:spacing w:before="269" w:line="221" w:lineRule="auto"/>
        <w:ind w:left="3046"/>
        <w:rPr>
          <w:rFonts w:ascii="黑体" w:eastAsia="黑体" w:hAnsi="黑体" w:cs="黑体"/>
          <w:sz w:val="30"/>
          <w:szCs w:val="30"/>
        </w:rPr>
      </w:pPr>
      <w:r>
        <w:rPr>
          <w:rFonts w:ascii="黑体" w:eastAsia="黑体" w:hAnsi="黑体" w:cs="黑体"/>
          <w:b/>
          <w:bCs/>
          <w:spacing w:val="-6"/>
          <w:sz w:val="30"/>
          <w:szCs w:val="30"/>
        </w:rPr>
        <w:t>文件审批人：谢晓彤</w:t>
      </w:r>
    </w:p>
    <w:p>
      <w:pPr>
        <w:spacing w:before="274" w:line="221" w:lineRule="auto"/>
        <w:ind w:left="3040"/>
        <w:rPr>
          <w:rFonts w:ascii="黑体" w:eastAsia="黑体" w:hAnsi="黑体" w:cs="黑体"/>
          <w:sz w:val="30"/>
          <w:szCs w:val="30"/>
        </w:rPr>
      </w:pPr>
      <w:r>
        <w:rPr>
          <w:rFonts w:ascii="黑体" w:eastAsia="黑体" w:hAnsi="黑体" w:cs="黑体"/>
          <w:b/>
          <w:bCs/>
          <w:spacing w:val="-5"/>
          <w:sz w:val="30"/>
          <w:szCs w:val="30"/>
        </w:rPr>
        <w:t>生效时间：</w:t>
      </w:r>
      <w:r>
        <w:rPr>
          <w:rFonts w:ascii="Calibri" w:eastAsia="Calibri" w:hAnsi="Calibri" w:cs="Calibri"/>
          <w:b/>
          <w:bCs/>
          <w:spacing w:val="-5"/>
          <w:sz w:val="30"/>
          <w:szCs w:val="30"/>
          <w:u w:val="single" w:color="auto"/>
        </w:rPr>
        <w:t xml:space="preserve">  202</w:t>
      </w:r>
      <w:r>
        <w:rPr>
          <w:rFonts w:ascii="Calibri" w:eastAsia="宋体" w:hAnsi="Calibri" w:cs="Calibri" w:hint="eastAsia"/>
          <w:b/>
          <w:bCs/>
          <w:spacing w:val="-5"/>
          <w:sz w:val="30"/>
          <w:szCs w:val="30"/>
          <w:u w:val="single" w:color="auto"/>
          <w:lang w:val="en-US" w:eastAsia="zh-CN"/>
        </w:rPr>
        <w:t>5</w:t>
      </w:r>
      <w:r>
        <w:rPr>
          <w:rFonts w:ascii="Calibri" w:eastAsia="Calibri" w:hAnsi="Calibri" w:cs="Calibri"/>
          <w:b/>
          <w:bCs/>
          <w:spacing w:val="8"/>
          <w:sz w:val="30"/>
          <w:szCs w:val="30"/>
          <w:u w:val="single" w:color="auto"/>
        </w:rPr>
        <w:t xml:space="preserve">    </w:t>
      </w:r>
      <w:r>
        <w:rPr>
          <w:rFonts w:ascii="Calibri" w:eastAsia="Calibri" w:hAnsi="Calibri" w:cs="Calibri"/>
          <w:b/>
          <w:bCs/>
          <w:spacing w:val="-55"/>
          <w:sz w:val="30"/>
          <w:szCs w:val="30"/>
        </w:rPr>
        <w:t xml:space="preserve"> </w:t>
      </w:r>
      <w:r>
        <w:rPr>
          <w:rFonts w:ascii="黑体" w:eastAsia="黑体" w:hAnsi="黑体" w:cs="黑体"/>
          <w:b/>
          <w:bCs/>
          <w:spacing w:val="-5"/>
          <w:sz w:val="30"/>
          <w:szCs w:val="30"/>
        </w:rPr>
        <w:t>年</w:t>
      </w:r>
      <w:r>
        <w:rPr>
          <w:rFonts w:ascii="Calibri" w:eastAsia="Calibri" w:hAnsi="Calibri" w:cs="Calibri"/>
          <w:b/>
          <w:bCs/>
          <w:spacing w:val="-5"/>
          <w:sz w:val="30"/>
          <w:szCs w:val="30"/>
          <w:u w:val="single" w:color="auto"/>
        </w:rPr>
        <w:t xml:space="preserve">   1</w:t>
      </w:r>
      <w:r>
        <w:rPr>
          <w:rFonts w:ascii="Calibri" w:eastAsia="Calibri" w:hAnsi="Calibri" w:cs="Calibri"/>
          <w:b/>
          <w:bCs/>
          <w:spacing w:val="18"/>
          <w:sz w:val="30"/>
          <w:szCs w:val="30"/>
          <w:u w:val="single" w:color="auto"/>
        </w:rPr>
        <w:t xml:space="preserve"> </w:t>
      </w:r>
      <w:r>
        <w:rPr>
          <w:rFonts w:ascii="黑体" w:eastAsia="黑体" w:hAnsi="黑体" w:cs="黑体"/>
          <w:b/>
          <w:bCs/>
          <w:spacing w:val="-5"/>
          <w:sz w:val="30"/>
          <w:szCs w:val="30"/>
        </w:rPr>
        <w:t>月</w:t>
      </w:r>
      <w:r>
        <w:rPr>
          <w:rFonts w:ascii="Calibri" w:eastAsia="Calibri" w:hAnsi="Calibri" w:cs="Calibri"/>
          <w:b/>
          <w:bCs/>
          <w:spacing w:val="17"/>
          <w:sz w:val="30"/>
          <w:szCs w:val="30"/>
          <w:u w:val="single" w:color="auto"/>
        </w:rPr>
        <w:t xml:space="preserve">  </w:t>
      </w:r>
      <w:r>
        <w:rPr>
          <w:rFonts w:ascii="Calibri" w:eastAsia="Calibri" w:hAnsi="Calibri" w:cs="Calibri"/>
          <w:b/>
          <w:bCs/>
          <w:spacing w:val="-5"/>
          <w:sz w:val="30"/>
          <w:szCs w:val="30"/>
          <w:u w:val="single" w:color="auto"/>
        </w:rPr>
        <w:t xml:space="preserve">8 </w:t>
      </w:r>
      <w:r>
        <w:rPr>
          <w:rFonts w:ascii="Calibri" w:eastAsia="Calibri" w:hAnsi="Calibri" w:cs="Calibri"/>
          <w:b/>
          <w:bCs/>
          <w:spacing w:val="-5"/>
          <w:sz w:val="30"/>
          <w:szCs w:val="30"/>
        </w:rPr>
        <w:t xml:space="preserve"> </w:t>
      </w:r>
      <w:r>
        <w:rPr>
          <w:rFonts w:ascii="黑体" w:eastAsia="黑体" w:hAnsi="黑体" w:cs="黑体"/>
          <w:b/>
          <w:bCs/>
          <w:spacing w:val="-5"/>
          <w:sz w:val="30"/>
          <w:szCs w:val="30"/>
        </w:rPr>
        <w:t>日</w:t>
      </w:r>
    </w:p>
    <w:p>
      <w:pPr>
        <w:spacing w:line="221" w:lineRule="auto"/>
        <w:rPr>
          <w:rFonts w:ascii="黑体" w:eastAsia="黑体" w:hAnsi="黑体" w:cs="黑体"/>
          <w:sz w:val="30"/>
          <w:szCs w:val="30"/>
        </w:rPr>
        <w:sectPr>
          <w:footerReference w:type="default" r:id="rId5"/>
          <w:pgSz w:w="11910" w:h="16840"/>
          <w:pgMar w:top="921" w:right="1786" w:bottom="1141" w:left="1617" w:header="0" w:footer="906" w:gutter="0"/>
          <w:cols w:num="1" w:space="720"/>
        </w:sectPr>
      </w:pPr>
    </w:p>
    <w:p>
      <w:pPr>
        <w:spacing w:line="414" w:lineRule="exact"/>
      </w:pPr>
      <w:r>
        <w:rPr>
          <w:position w:val="-8"/>
        </w:rPr>
        <w:drawing>
          <wp:inline distT="0" distB="0" distL="0" distR="0">
            <wp:extent cx="687070" cy="262890"/>
            <wp:effectExtent l="0" t="0" r="0" b="0"/>
            <wp:docPr id="4" name="IM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 4"/>
                    <pic:cNvPicPr/>
                  </pic:nvPicPr>
                  <pic:blipFill>
                    <a:blip xmlns:r="http://schemas.openxmlformats.org/officeDocument/2006/relationships"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87324" cy="262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61" w:line="222" w:lineRule="auto"/>
        <w:ind w:left="3459"/>
        <w:rPr>
          <w:rFonts w:ascii="黑体" w:eastAsia="黑体" w:hAnsi="黑体" w:cs="黑体"/>
          <w:sz w:val="30"/>
          <w:szCs w:val="30"/>
        </w:rPr>
      </w:pPr>
      <w:r>
        <w:rPr>
          <w:rFonts w:ascii="黑体" w:eastAsia="黑体" w:hAnsi="黑体" w:cs="黑体"/>
          <w:b/>
          <w:bCs/>
          <w:spacing w:val="-5"/>
          <w:sz w:val="30"/>
          <w:szCs w:val="30"/>
        </w:rPr>
        <w:t>文件修改记录</w:t>
      </w:r>
    </w:p>
    <w:p>
      <w:pPr>
        <w:spacing w:line="108" w:lineRule="exact"/>
      </w:pPr>
    </w:p>
    <w:tbl>
      <w:tblPr>
        <w:tblStyle w:val="TableNormal0"/>
        <w:tblW w:w="8508" w:type="dxa"/>
        <w:tblInd w:w="93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582"/>
        <w:gridCol w:w="1843"/>
        <w:gridCol w:w="1693"/>
        <w:gridCol w:w="1693"/>
        <w:gridCol w:w="1697"/>
      </w:tblGrid>
      <w:tr>
        <w:tblPrEx>
          <w:tblW w:w="8508" w:type="dxa"/>
          <w:tblInd w:w="93" w:type="dxa"/>
          <w:tblBorders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  <w:insideH w:val="single" w:sz="2" w:space="0" w:color="000000"/>
            <w:insideV w:val="single" w:sz="2" w:space="0" w:color="00000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2"/>
        </w:trPr>
        <w:tc>
          <w:tcPr>
            <w:tcW w:w="1582" w:type="dxa"/>
          </w:tcPr>
          <w:p>
            <w:pPr>
              <w:spacing w:before="176" w:line="222" w:lineRule="auto"/>
              <w:ind w:left="228"/>
              <w:rPr>
                <w:rFonts w:ascii="黑体" w:eastAsia="黑体" w:hAnsi="黑体" w:cs="黑体"/>
                <w:sz w:val="28"/>
                <w:szCs w:val="28"/>
              </w:rPr>
            </w:pPr>
            <w:r>
              <w:rPr>
                <w:rFonts w:ascii="黑体" w:eastAsia="黑体" w:hAnsi="黑体" w:cs="黑体"/>
                <w:spacing w:val="-4"/>
                <w:sz w:val="28"/>
                <w:szCs w:val="28"/>
              </w:rPr>
              <w:t>文件版本</w:t>
            </w:r>
          </w:p>
        </w:tc>
        <w:tc>
          <w:tcPr>
            <w:tcW w:w="1843" w:type="dxa"/>
          </w:tcPr>
          <w:p>
            <w:pPr>
              <w:spacing w:before="176" w:line="222" w:lineRule="auto"/>
              <w:ind w:left="367"/>
              <w:rPr>
                <w:rFonts w:ascii="黑体" w:eastAsia="黑体" w:hAnsi="黑体" w:cs="黑体"/>
                <w:sz w:val="28"/>
                <w:szCs w:val="28"/>
              </w:rPr>
            </w:pPr>
            <w:r>
              <w:rPr>
                <w:rFonts w:ascii="黑体" w:eastAsia="黑体" w:hAnsi="黑体" w:cs="黑体"/>
                <w:spacing w:val="-3"/>
                <w:sz w:val="28"/>
                <w:szCs w:val="28"/>
              </w:rPr>
              <w:t>修订内容</w:t>
            </w:r>
          </w:p>
        </w:tc>
        <w:tc>
          <w:tcPr>
            <w:tcW w:w="1693" w:type="dxa"/>
          </w:tcPr>
          <w:p>
            <w:pPr>
              <w:spacing w:before="176" w:line="222" w:lineRule="auto"/>
              <w:ind w:left="432"/>
              <w:rPr>
                <w:rFonts w:ascii="黑体" w:eastAsia="黑体" w:hAnsi="黑体" w:cs="黑体"/>
                <w:sz w:val="28"/>
                <w:szCs w:val="28"/>
              </w:rPr>
            </w:pPr>
            <w:r>
              <w:rPr>
                <w:rFonts w:ascii="黑体" w:eastAsia="黑体" w:hAnsi="黑体" w:cs="黑体"/>
                <w:spacing w:val="-3"/>
                <w:sz w:val="28"/>
                <w:szCs w:val="28"/>
              </w:rPr>
              <w:t>修改人</w:t>
            </w:r>
          </w:p>
        </w:tc>
        <w:tc>
          <w:tcPr>
            <w:tcW w:w="1693" w:type="dxa"/>
          </w:tcPr>
          <w:p>
            <w:pPr>
              <w:spacing w:before="176" w:line="223" w:lineRule="auto"/>
              <w:ind w:left="442"/>
              <w:rPr>
                <w:rFonts w:ascii="黑体" w:eastAsia="黑体" w:hAnsi="黑体" w:cs="黑体"/>
                <w:sz w:val="28"/>
                <w:szCs w:val="28"/>
              </w:rPr>
            </w:pPr>
            <w:r>
              <w:rPr>
                <w:rFonts w:ascii="黑体" w:eastAsia="黑体" w:hAnsi="黑体" w:cs="黑体"/>
                <w:spacing w:val="-6"/>
                <w:sz w:val="28"/>
                <w:szCs w:val="28"/>
              </w:rPr>
              <w:t>审核人</w:t>
            </w:r>
          </w:p>
        </w:tc>
        <w:tc>
          <w:tcPr>
            <w:tcW w:w="1697" w:type="dxa"/>
          </w:tcPr>
          <w:p>
            <w:pPr>
              <w:spacing w:before="175" w:line="222" w:lineRule="auto"/>
              <w:ind w:left="333"/>
              <w:rPr>
                <w:rFonts w:ascii="黑体" w:eastAsia="黑体" w:hAnsi="黑体" w:cs="黑体"/>
                <w:sz w:val="28"/>
                <w:szCs w:val="28"/>
              </w:rPr>
            </w:pPr>
            <w:r>
              <w:rPr>
                <w:rFonts w:ascii="黑体" w:eastAsia="黑体" w:hAnsi="黑体" w:cs="黑体"/>
                <w:spacing w:val="-2"/>
                <w:sz w:val="28"/>
                <w:szCs w:val="28"/>
              </w:rPr>
              <w:t>生效日期</w:t>
            </w:r>
          </w:p>
        </w:tc>
      </w:tr>
      <w:tr>
        <w:tblPrEx>
          <w:tblW w:w="8508" w:type="dxa"/>
          <w:tblInd w:w="93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65"/>
        </w:trPr>
        <w:tc>
          <w:tcPr>
            <w:tcW w:w="1582" w:type="dxa"/>
          </w:tcPr>
          <w:p>
            <w:pPr>
              <w:spacing w:before="175" w:line="241" w:lineRule="auto"/>
              <w:ind w:left="309"/>
              <w:rPr>
                <w:rFonts w:ascii="黑体" w:eastAsia="黑体" w:hAnsi="黑体" w:cs="黑体"/>
                <w:sz w:val="28"/>
                <w:szCs w:val="28"/>
              </w:rPr>
            </w:pPr>
            <w:r>
              <w:rPr>
                <w:rFonts w:ascii="黑体" w:eastAsia="黑体" w:hAnsi="黑体" w:cs="黑体"/>
                <w:spacing w:val="-1"/>
                <w:sz w:val="28"/>
                <w:szCs w:val="28"/>
              </w:rPr>
              <w:t>V1.0</w:t>
            </w:r>
          </w:p>
        </w:tc>
        <w:tc>
          <w:tcPr>
            <w:tcW w:w="1843" w:type="dxa"/>
          </w:tcPr>
          <w:p>
            <w:pPr>
              <w:spacing w:before="175" w:line="224" w:lineRule="auto"/>
              <w:ind w:left="172" w:right="482" w:hanging="147"/>
              <w:rPr>
                <w:rFonts w:ascii="黑体" w:eastAsia="黑体" w:hAnsi="黑体" w:cs="黑体"/>
                <w:sz w:val="28"/>
                <w:szCs w:val="28"/>
              </w:rPr>
            </w:pPr>
            <w:r>
              <w:rPr>
                <w:rFonts w:ascii="黑体" w:eastAsia="黑体" w:hAnsi="黑体" w:cs="黑体"/>
                <w:spacing w:val="-15"/>
                <w:sz w:val="28"/>
                <w:szCs w:val="28"/>
              </w:rPr>
              <w:t>初始版本，</w:t>
            </w:r>
            <w:r>
              <w:rPr>
                <w:rFonts w:ascii="黑体" w:eastAsia="黑体" w:hAnsi="黑体" w:cs="黑体"/>
                <w:spacing w:val="-4"/>
                <w:sz w:val="28"/>
                <w:szCs w:val="28"/>
              </w:rPr>
              <w:t>文档建立</w:t>
            </w:r>
          </w:p>
        </w:tc>
        <w:tc>
          <w:tcPr>
            <w:tcW w:w="1693" w:type="dxa"/>
          </w:tcPr>
          <w:p>
            <w:pPr>
              <w:spacing w:before="175" w:line="222" w:lineRule="auto"/>
              <w:ind w:left="233"/>
              <w:rPr>
                <w:rFonts w:ascii="黑体" w:eastAsia="黑体" w:hAnsi="黑体" w:cs="黑体"/>
                <w:sz w:val="28"/>
                <w:szCs w:val="28"/>
              </w:rPr>
            </w:pPr>
            <w:r>
              <w:rPr>
                <w:rFonts w:ascii="黑体" w:eastAsia="黑体" w:hAnsi="黑体" w:cs="黑体"/>
                <w:spacing w:val="-3"/>
                <w:sz w:val="28"/>
                <w:szCs w:val="28"/>
              </w:rPr>
              <w:t>井红利</w:t>
            </w:r>
          </w:p>
        </w:tc>
        <w:tc>
          <w:tcPr>
            <w:tcW w:w="1693" w:type="dxa"/>
          </w:tcPr>
          <w:p>
            <w:pPr>
              <w:spacing w:before="175" w:line="222" w:lineRule="auto"/>
              <w:ind w:left="241"/>
              <w:rPr>
                <w:rFonts w:ascii="黑体" w:eastAsia="黑体" w:hAnsi="黑体" w:cs="黑体"/>
                <w:sz w:val="28"/>
                <w:szCs w:val="28"/>
              </w:rPr>
            </w:pPr>
            <w:r>
              <w:rPr>
                <w:rFonts w:ascii="黑体" w:eastAsia="黑体" w:hAnsi="黑体" w:cs="黑体"/>
                <w:spacing w:val="-5"/>
                <w:sz w:val="28"/>
                <w:szCs w:val="28"/>
              </w:rPr>
              <w:t>姜晓建</w:t>
            </w:r>
          </w:p>
        </w:tc>
        <w:tc>
          <w:tcPr>
            <w:tcW w:w="1697" w:type="dxa"/>
          </w:tcPr>
          <w:p>
            <w:pPr>
              <w:spacing w:before="175" w:line="241" w:lineRule="auto"/>
              <w:ind w:left="93"/>
              <w:rPr>
                <w:rFonts w:ascii="黑体" w:eastAsia="黑体" w:hAnsi="黑体" w:cs="黑体"/>
                <w:sz w:val="28"/>
                <w:szCs w:val="28"/>
              </w:rPr>
            </w:pPr>
            <w:r>
              <w:rPr>
                <w:rFonts w:ascii="黑体" w:eastAsia="黑体" w:hAnsi="黑体" w:cs="黑体"/>
                <w:spacing w:val="-1"/>
                <w:sz w:val="28"/>
                <w:szCs w:val="28"/>
              </w:rPr>
              <w:t>202</w:t>
            </w:r>
            <w:r>
              <w:rPr>
                <w:rFonts w:ascii="黑体" w:eastAsia="黑体" w:hAnsi="黑体" w:cs="黑体" w:hint="eastAsia"/>
                <w:spacing w:val="-1"/>
                <w:sz w:val="28"/>
                <w:szCs w:val="28"/>
                <w:lang w:val="en-US" w:eastAsia="zh-CN"/>
              </w:rPr>
              <w:t>5</w:t>
            </w:r>
            <w:r>
              <w:rPr>
                <w:rFonts w:ascii="黑体" w:eastAsia="黑体" w:hAnsi="黑体" w:cs="黑体"/>
                <w:spacing w:val="-1"/>
                <w:sz w:val="28"/>
                <w:szCs w:val="28"/>
              </w:rPr>
              <w:t>.1.8</w:t>
            </w:r>
          </w:p>
        </w:tc>
      </w:tr>
      <w:tr>
        <w:tblPrEx>
          <w:tblW w:w="8508" w:type="dxa"/>
          <w:tblInd w:w="93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7"/>
        </w:trPr>
        <w:tc>
          <w:tcPr>
            <w:tcW w:w="1582" w:type="dxa"/>
          </w:tcPr>
          <w:p>
            <w:pPr>
              <w:pStyle w:val="TableText"/>
            </w:pPr>
          </w:p>
        </w:tc>
        <w:tc>
          <w:tcPr>
            <w:tcW w:w="1843" w:type="dxa"/>
          </w:tcPr>
          <w:p>
            <w:pPr>
              <w:pStyle w:val="TableText"/>
            </w:pPr>
          </w:p>
        </w:tc>
        <w:tc>
          <w:tcPr>
            <w:tcW w:w="1693" w:type="dxa"/>
          </w:tcPr>
          <w:p>
            <w:pPr>
              <w:pStyle w:val="TableText"/>
            </w:pPr>
          </w:p>
        </w:tc>
        <w:tc>
          <w:tcPr>
            <w:tcW w:w="1693" w:type="dxa"/>
          </w:tcPr>
          <w:p>
            <w:pPr>
              <w:pStyle w:val="TableText"/>
            </w:pPr>
          </w:p>
        </w:tc>
        <w:tc>
          <w:tcPr>
            <w:tcW w:w="1697" w:type="dxa"/>
          </w:tcPr>
          <w:p>
            <w:pPr>
              <w:pStyle w:val="TableText"/>
            </w:pPr>
          </w:p>
        </w:tc>
      </w:tr>
      <w:tr>
        <w:tblPrEx>
          <w:tblW w:w="8508" w:type="dxa"/>
          <w:tblInd w:w="93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8"/>
        </w:trPr>
        <w:tc>
          <w:tcPr>
            <w:tcW w:w="1582" w:type="dxa"/>
          </w:tcPr>
          <w:p>
            <w:pPr>
              <w:pStyle w:val="TableText"/>
            </w:pPr>
          </w:p>
        </w:tc>
        <w:tc>
          <w:tcPr>
            <w:tcW w:w="1843" w:type="dxa"/>
          </w:tcPr>
          <w:p>
            <w:pPr>
              <w:pStyle w:val="TableText"/>
            </w:pPr>
          </w:p>
        </w:tc>
        <w:tc>
          <w:tcPr>
            <w:tcW w:w="1693" w:type="dxa"/>
          </w:tcPr>
          <w:p>
            <w:pPr>
              <w:pStyle w:val="TableText"/>
            </w:pPr>
          </w:p>
        </w:tc>
        <w:tc>
          <w:tcPr>
            <w:tcW w:w="1693" w:type="dxa"/>
          </w:tcPr>
          <w:p>
            <w:pPr>
              <w:pStyle w:val="TableText"/>
            </w:pPr>
          </w:p>
        </w:tc>
        <w:tc>
          <w:tcPr>
            <w:tcW w:w="1697" w:type="dxa"/>
          </w:tcPr>
          <w:p>
            <w:pPr>
              <w:pStyle w:val="TableText"/>
            </w:pPr>
          </w:p>
        </w:tc>
      </w:tr>
      <w:tr>
        <w:tblPrEx>
          <w:tblW w:w="8508" w:type="dxa"/>
          <w:tblInd w:w="93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8"/>
        </w:trPr>
        <w:tc>
          <w:tcPr>
            <w:tcW w:w="1582" w:type="dxa"/>
          </w:tcPr>
          <w:p>
            <w:pPr>
              <w:pStyle w:val="TableText"/>
            </w:pPr>
          </w:p>
        </w:tc>
        <w:tc>
          <w:tcPr>
            <w:tcW w:w="1843" w:type="dxa"/>
          </w:tcPr>
          <w:p>
            <w:pPr>
              <w:pStyle w:val="TableText"/>
            </w:pPr>
          </w:p>
        </w:tc>
        <w:tc>
          <w:tcPr>
            <w:tcW w:w="1693" w:type="dxa"/>
          </w:tcPr>
          <w:p>
            <w:pPr>
              <w:pStyle w:val="TableText"/>
            </w:pPr>
          </w:p>
        </w:tc>
        <w:tc>
          <w:tcPr>
            <w:tcW w:w="1693" w:type="dxa"/>
          </w:tcPr>
          <w:p>
            <w:pPr>
              <w:pStyle w:val="TableText"/>
            </w:pPr>
          </w:p>
        </w:tc>
        <w:tc>
          <w:tcPr>
            <w:tcW w:w="1697" w:type="dxa"/>
          </w:tcPr>
          <w:p>
            <w:pPr>
              <w:pStyle w:val="TableText"/>
            </w:pPr>
          </w:p>
        </w:tc>
      </w:tr>
      <w:tr>
        <w:tblPrEx>
          <w:tblW w:w="8508" w:type="dxa"/>
          <w:tblInd w:w="93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8"/>
        </w:trPr>
        <w:tc>
          <w:tcPr>
            <w:tcW w:w="1582" w:type="dxa"/>
          </w:tcPr>
          <w:p>
            <w:pPr>
              <w:pStyle w:val="TableText"/>
            </w:pPr>
          </w:p>
        </w:tc>
        <w:tc>
          <w:tcPr>
            <w:tcW w:w="1843" w:type="dxa"/>
          </w:tcPr>
          <w:p>
            <w:pPr>
              <w:pStyle w:val="TableText"/>
            </w:pPr>
          </w:p>
        </w:tc>
        <w:tc>
          <w:tcPr>
            <w:tcW w:w="1693" w:type="dxa"/>
          </w:tcPr>
          <w:p>
            <w:pPr>
              <w:pStyle w:val="TableText"/>
            </w:pPr>
          </w:p>
        </w:tc>
        <w:tc>
          <w:tcPr>
            <w:tcW w:w="1693" w:type="dxa"/>
          </w:tcPr>
          <w:p>
            <w:pPr>
              <w:pStyle w:val="TableText"/>
            </w:pPr>
          </w:p>
        </w:tc>
        <w:tc>
          <w:tcPr>
            <w:tcW w:w="1697" w:type="dxa"/>
          </w:tcPr>
          <w:p>
            <w:pPr>
              <w:pStyle w:val="TableText"/>
            </w:pPr>
          </w:p>
        </w:tc>
      </w:tr>
      <w:tr>
        <w:tblPrEx>
          <w:tblW w:w="8508" w:type="dxa"/>
          <w:tblInd w:w="93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9"/>
        </w:trPr>
        <w:tc>
          <w:tcPr>
            <w:tcW w:w="1582" w:type="dxa"/>
          </w:tcPr>
          <w:p>
            <w:pPr>
              <w:pStyle w:val="TableText"/>
            </w:pPr>
          </w:p>
        </w:tc>
        <w:tc>
          <w:tcPr>
            <w:tcW w:w="1843" w:type="dxa"/>
          </w:tcPr>
          <w:p>
            <w:pPr>
              <w:pStyle w:val="TableText"/>
            </w:pPr>
          </w:p>
        </w:tc>
        <w:tc>
          <w:tcPr>
            <w:tcW w:w="1693" w:type="dxa"/>
          </w:tcPr>
          <w:p>
            <w:pPr>
              <w:pStyle w:val="TableText"/>
            </w:pPr>
          </w:p>
        </w:tc>
        <w:tc>
          <w:tcPr>
            <w:tcW w:w="1693" w:type="dxa"/>
          </w:tcPr>
          <w:p>
            <w:pPr>
              <w:pStyle w:val="TableText"/>
            </w:pPr>
          </w:p>
        </w:tc>
        <w:tc>
          <w:tcPr>
            <w:tcW w:w="1697" w:type="dxa"/>
          </w:tcPr>
          <w:p>
            <w:pPr>
              <w:pStyle w:val="TableText"/>
            </w:pPr>
          </w:p>
        </w:tc>
      </w:tr>
      <w:tr>
        <w:tblPrEx>
          <w:tblW w:w="8508" w:type="dxa"/>
          <w:tblInd w:w="93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7"/>
        </w:trPr>
        <w:tc>
          <w:tcPr>
            <w:tcW w:w="1582" w:type="dxa"/>
          </w:tcPr>
          <w:p>
            <w:pPr>
              <w:pStyle w:val="TableText"/>
            </w:pPr>
          </w:p>
        </w:tc>
        <w:tc>
          <w:tcPr>
            <w:tcW w:w="1843" w:type="dxa"/>
          </w:tcPr>
          <w:p>
            <w:pPr>
              <w:pStyle w:val="TableText"/>
            </w:pPr>
          </w:p>
        </w:tc>
        <w:tc>
          <w:tcPr>
            <w:tcW w:w="1693" w:type="dxa"/>
          </w:tcPr>
          <w:p>
            <w:pPr>
              <w:pStyle w:val="TableText"/>
            </w:pPr>
          </w:p>
        </w:tc>
        <w:tc>
          <w:tcPr>
            <w:tcW w:w="1693" w:type="dxa"/>
          </w:tcPr>
          <w:p>
            <w:pPr>
              <w:pStyle w:val="TableText"/>
            </w:pPr>
          </w:p>
        </w:tc>
        <w:tc>
          <w:tcPr>
            <w:tcW w:w="1697" w:type="dxa"/>
          </w:tcPr>
          <w:p>
            <w:pPr>
              <w:pStyle w:val="TableText"/>
            </w:pPr>
          </w:p>
        </w:tc>
      </w:tr>
      <w:tr>
        <w:tblPrEx>
          <w:tblW w:w="8508" w:type="dxa"/>
          <w:tblInd w:w="93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2"/>
        </w:trPr>
        <w:tc>
          <w:tcPr>
            <w:tcW w:w="1582" w:type="dxa"/>
          </w:tcPr>
          <w:p>
            <w:pPr>
              <w:pStyle w:val="TableText"/>
            </w:pPr>
          </w:p>
        </w:tc>
        <w:tc>
          <w:tcPr>
            <w:tcW w:w="1843" w:type="dxa"/>
          </w:tcPr>
          <w:p>
            <w:pPr>
              <w:pStyle w:val="TableText"/>
            </w:pPr>
          </w:p>
        </w:tc>
        <w:tc>
          <w:tcPr>
            <w:tcW w:w="1693" w:type="dxa"/>
          </w:tcPr>
          <w:p>
            <w:pPr>
              <w:pStyle w:val="TableText"/>
            </w:pPr>
          </w:p>
        </w:tc>
        <w:tc>
          <w:tcPr>
            <w:tcW w:w="1693" w:type="dxa"/>
          </w:tcPr>
          <w:p>
            <w:pPr>
              <w:pStyle w:val="TableText"/>
            </w:pPr>
          </w:p>
        </w:tc>
        <w:tc>
          <w:tcPr>
            <w:tcW w:w="1697" w:type="dxa"/>
          </w:tcPr>
          <w:p>
            <w:pPr>
              <w:pStyle w:val="TableText"/>
            </w:pPr>
          </w:p>
        </w:tc>
      </w:tr>
    </w:tbl>
    <w:p>
      <w:pPr>
        <w:pStyle w:val="BodyText"/>
      </w:pPr>
    </w:p>
    <w:p>
      <w:pPr>
        <w:sectPr>
          <w:footerReference w:type="default" r:id="rId6"/>
          <w:pgSz w:w="11910" w:h="16840"/>
          <w:pgMar w:top="921" w:right="1688" w:bottom="1141" w:left="1617" w:header="0" w:footer="906" w:gutter="0"/>
          <w:cols w:num="1" w:space="720"/>
        </w:sectPr>
      </w:pPr>
    </w:p>
    <w:p>
      <w:pPr>
        <w:spacing w:line="414" w:lineRule="exact"/>
      </w:pPr>
      <w:r>
        <w:rPr>
          <w:position w:val="-8"/>
        </w:rPr>
        <w:drawing>
          <wp:inline distT="0" distB="0" distL="0" distR="0">
            <wp:extent cx="687070" cy="262890"/>
            <wp:effectExtent l="0" t="0" r="0" b="0"/>
            <wp:docPr id="6" name="IM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 6"/>
                    <pic:cNvPicPr/>
                  </pic:nvPicPr>
                  <pic:blipFill>
                    <a:blip xmlns:r="http://schemas.openxmlformats.org/officeDocument/2006/relationships"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87324" cy="262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dt>
      <w:sdtPr>
        <w:rPr>
          <w:rFonts w:ascii="Arial" w:eastAsia="Arial" w:hAnsi="Arial" w:cs="Arial"/>
          <w:sz w:val="21"/>
          <w:szCs w:val="21"/>
        </w:rPr>
        <w:id w:val="147463628"/>
        <w:docPartObj>
          <w:docPartGallery w:val="Table of Contents"/>
          <w:docPartUnique/>
        </w:docPartObj>
      </w:sdtPr>
      <w:sdtEndPr>
        <w:rPr>
          <w:rFonts w:ascii="宋体" w:eastAsia="宋体" w:hAnsi="宋体" w:cs="宋体"/>
          <w:position w:val="2"/>
          <w:sz w:val="24"/>
          <w:szCs w:val="24"/>
        </w:rPr>
      </w:sdtEndPr>
      <w:sdtContent>
        <w:p>
          <w:pPr>
            <w:spacing w:before="255" w:line="227" w:lineRule="auto"/>
            <w:ind w:left="3988"/>
            <w:rPr>
              <w:rFonts w:ascii="黑体" w:eastAsia="黑体" w:hAnsi="黑体" w:cs="黑体"/>
              <w:sz w:val="31"/>
              <w:szCs w:val="31"/>
            </w:rPr>
          </w:pPr>
          <w:r>
            <w:rPr>
              <w:rFonts w:ascii="黑体" w:eastAsia="黑体" w:hAnsi="黑体" w:cs="黑体"/>
              <w:b/>
              <w:bCs/>
              <w:spacing w:val="-25"/>
              <w:sz w:val="31"/>
              <w:szCs w:val="31"/>
            </w:rPr>
            <w:t>目</w:t>
          </w:r>
          <w:r>
            <w:rPr>
              <w:rFonts w:ascii="黑体" w:eastAsia="黑体" w:hAnsi="黑体" w:cs="黑体"/>
              <w:spacing w:val="23"/>
              <w:sz w:val="31"/>
              <w:szCs w:val="31"/>
            </w:rPr>
            <w:t xml:space="preserve"> </w:t>
          </w:r>
          <w:r>
            <w:rPr>
              <w:rFonts w:ascii="黑体" w:eastAsia="黑体" w:hAnsi="黑体" w:cs="黑体"/>
              <w:b/>
              <w:bCs/>
              <w:spacing w:val="-25"/>
              <w:sz w:val="31"/>
              <w:szCs w:val="31"/>
            </w:rPr>
            <w:t>录</w:t>
          </w:r>
        </w:p>
        <w:p>
          <w:pPr>
            <w:tabs>
              <w:tab w:val="right" w:leader="dot" w:pos="8485"/>
            </w:tabs>
            <w:spacing w:before="213" w:line="466" w:lineRule="exact"/>
            <w:ind w:left="216"/>
            <w:rPr>
              <w:rFonts w:ascii="宋体" w:eastAsia="宋体" w:hAnsi="宋体" w:cs="宋体"/>
              <w:sz w:val="24"/>
              <w:szCs w:val="24"/>
            </w:rPr>
          </w:pPr>
          <w:r>
            <w:rPr>
              <w:rFonts w:ascii="宋体" w:eastAsia="宋体" w:hAnsi="宋体" w:cs="宋体"/>
              <w:spacing w:val="-7"/>
              <w:position w:val="5"/>
              <w:sz w:val="24"/>
              <w:szCs w:val="24"/>
            </w:rPr>
            <w:t xml:space="preserve">1 </w:t>
          </w:r>
          <w:r>
            <w:fldChar w:fldCharType="begin"/>
          </w:r>
          <w:r>
            <w:instrText xml:space="preserve"> HYPERLINK \l "bookmark1" </w:instrText>
          </w:r>
          <w:r>
            <w:fldChar w:fldCharType="separate"/>
          </w:r>
          <w:r>
            <w:rPr>
              <w:rFonts w:ascii="宋体" w:eastAsia="宋体" w:hAnsi="宋体" w:cs="宋体"/>
              <w:spacing w:val="-7"/>
              <w:position w:val="5"/>
              <w:sz w:val="24"/>
              <w:szCs w:val="24"/>
            </w:rPr>
            <w:t>目的</w:t>
          </w:r>
          <w:r>
            <w:rPr>
              <w:rFonts w:ascii="宋体" w:eastAsia="宋体" w:hAnsi="宋体" w:cs="宋体"/>
              <w:position w:val="5"/>
              <w:sz w:val="24"/>
              <w:szCs w:val="24"/>
            </w:rPr>
            <w:tab/>
          </w:r>
          <w:r>
            <w:rPr>
              <w:rFonts w:ascii="宋体" w:eastAsia="宋体" w:hAnsi="宋体" w:cs="宋体"/>
              <w:spacing w:val="-95"/>
              <w:position w:val="5"/>
              <w:sz w:val="24"/>
              <w:szCs w:val="24"/>
            </w:rPr>
            <w:t xml:space="preserve"> </w:t>
          </w:r>
          <w:r>
            <w:rPr>
              <w:rFonts w:ascii="宋体" w:eastAsia="宋体" w:hAnsi="宋体" w:cs="宋体"/>
              <w:position w:val="5"/>
              <w:sz w:val="24"/>
              <w:szCs w:val="24"/>
            </w:rPr>
            <w:t>4</w:t>
          </w:r>
          <w:r>
            <w:rPr>
              <w:rFonts w:ascii="宋体" w:eastAsia="宋体" w:hAnsi="宋体" w:cs="宋体"/>
              <w:position w:val="5"/>
              <w:sz w:val="24"/>
              <w:szCs w:val="24"/>
            </w:rPr>
            <w:fldChar w:fldCharType="end"/>
          </w:r>
        </w:p>
        <w:p>
          <w:pPr>
            <w:tabs>
              <w:tab w:val="right" w:leader="dot" w:pos="8485"/>
            </w:tabs>
            <w:spacing w:before="124" w:line="465" w:lineRule="exact"/>
            <w:ind w:left="201"/>
            <w:rPr>
              <w:rFonts w:ascii="宋体" w:eastAsia="宋体" w:hAnsi="宋体" w:cs="宋体"/>
              <w:sz w:val="24"/>
              <w:szCs w:val="24"/>
            </w:rPr>
          </w:pPr>
          <w:r>
            <w:rPr>
              <w:rFonts w:ascii="宋体" w:eastAsia="宋体" w:hAnsi="宋体" w:cs="宋体"/>
              <w:spacing w:val="-3"/>
              <w:position w:val="5"/>
              <w:sz w:val="24"/>
              <w:szCs w:val="24"/>
            </w:rPr>
            <w:t xml:space="preserve">2 </w:t>
          </w:r>
          <w:r>
            <w:fldChar w:fldCharType="begin"/>
          </w:r>
          <w:r>
            <w:instrText xml:space="preserve"> HYPERLINK \l "bookmark2" </w:instrText>
          </w:r>
          <w:r>
            <w:fldChar w:fldCharType="separate"/>
          </w:r>
          <w:r>
            <w:rPr>
              <w:rFonts w:ascii="宋体" w:eastAsia="宋体" w:hAnsi="宋体" w:cs="宋体"/>
              <w:spacing w:val="-3"/>
              <w:position w:val="5"/>
              <w:sz w:val="24"/>
              <w:szCs w:val="24"/>
            </w:rPr>
            <w:t>适用范围</w:t>
          </w:r>
          <w:r>
            <w:rPr>
              <w:rFonts w:ascii="宋体" w:eastAsia="宋体" w:hAnsi="宋体" w:cs="宋体"/>
              <w:position w:val="5"/>
              <w:sz w:val="24"/>
              <w:szCs w:val="24"/>
            </w:rPr>
            <w:tab/>
          </w:r>
          <w:r>
            <w:rPr>
              <w:rFonts w:ascii="宋体" w:eastAsia="宋体" w:hAnsi="宋体" w:cs="宋体"/>
              <w:spacing w:val="-95"/>
              <w:position w:val="5"/>
              <w:sz w:val="24"/>
              <w:szCs w:val="24"/>
            </w:rPr>
            <w:t xml:space="preserve"> </w:t>
          </w:r>
          <w:r>
            <w:rPr>
              <w:rFonts w:ascii="宋体" w:eastAsia="宋体" w:hAnsi="宋体" w:cs="宋体"/>
              <w:position w:val="5"/>
              <w:sz w:val="24"/>
              <w:szCs w:val="24"/>
            </w:rPr>
            <w:t>4</w:t>
          </w:r>
          <w:r>
            <w:rPr>
              <w:rFonts w:ascii="宋体" w:eastAsia="宋体" w:hAnsi="宋体" w:cs="宋体"/>
              <w:position w:val="5"/>
              <w:sz w:val="24"/>
              <w:szCs w:val="24"/>
            </w:rPr>
            <w:fldChar w:fldCharType="end"/>
          </w:r>
        </w:p>
        <w:p>
          <w:pPr>
            <w:tabs>
              <w:tab w:val="right" w:leader="dot" w:pos="8485"/>
            </w:tabs>
            <w:spacing w:before="126" w:line="466" w:lineRule="exact"/>
            <w:ind w:left="203"/>
            <w:rPr>
              <w:rFonts w:ascii="宋体" w:eastAsia="宋体" w:hAnsi="宋体" w:cs="宋体"/>
              <w:sz w:val="24"/>
              <w:szCs w:val="24"/>
            </w:rPr>
          </w:pPr>
          <w:r>
            <w:rPr>
              <w:rFonts w:ascii="宋体" w:eastAsia="宋体" w:hAnsi="宋体" w:cs="宋体"/>
              <w:spacing w:val="-2"/>
              <w:position w:val="5"/>
              <w:sz w:val="24"/>
              <w:szCs w:val="24"/>
            </w:rPr>
            <w:t xml:space="preserve">3 </w:t>
          </w:r>
          <w:r>
            <w:fldChar w:fldCharType="begin"/>
          </w:r>
          <w:r>
            <w:instrText xml:space="preserve"> HYPERLINK \l "bookmark3" </w:instrText>
          </w:r>
          <w:r>
            <w:fldChar w:fldCharType="separate"/>
          </w:r>
          <w:r>
            <w:rPr>
              <w:rFonts w:ascii="宋体" w:eastAsia="宋体" w:hAnsi="宋体" w:cs="宋体"/>
              <w:spacing w:val="-2"/>
              <w:position w:val="5"/>
              <w:sz w:val="24"/>
              <w:szCs w:val="24"/>
            </w:rPr>
            <w:t>绩效考核相关职责</w:t>
          </w:r>
          <w:r>
            <w:rPr>
              <w:rFonts w:ascii="宋体" w:eastAsia="宋体" w:hAnsi="宋体" w:cs="宋体"/>
              <w:position w:val="5"/>
              <w:sz w:val="24"/>
              <w:szCs w:val="24"/>
            </w:rPr>
            <w:tab/>
          </w:r>
          <w:r>
            <w:rPr>
              <w:rFonts w:ascii="宋体" w:eastAsia="宋体" w:hAnsi="宋体" w:cs="宋体"/>
              <w:spacing w:val="-95"/>
              <w:position w:val="5"/>
              <w:sz w:val="24"/>
              <w:szCs w:val="24"/>
            </w:rPr>
            <w:t xml:space="preserve"> </w:t>
          </w:r>
          <w:r>
            <w:rPr>
              <w:rFonts w:ascii="宋体" w:eastAsia="宋体" w:hAnsi="宋体" w:cs="宋体"/>
              <w:position w:val="5"/>
              <w:sz w:val="24"/>
              <w:szCs w:val="24"/>
            </w:rPr>
            <w:t>4</w:t>
          </w:r>
          <w:r>
            <w:rPr>
              <w:rFonts w:ascii="宋体" w:eastAsia="宋体" w:hAnsi="宋体" w:cs="宋体"/>
              <w:position w:val="5"/>
              <w:sz w:val="24"/>
              <w:szCs w:val="24"/>
            </w:rPr>
            <w:fldChar w:fldCharType="end"/>
          </w:r>
        </w:p>
        <w:p>
          <w:pPr>
            <w:tabs>
              <w:tab w:val="right" w:leader="dot" w:pos="8485"/>
            </w:tabs>
            <w:spacing w:before="125" w:line="465" w:lineRule="exact"/>
            <w:ind w:left="197"/>
            <w:rPr>
              <w:rFonts w:ascii="宋体" w:eastAsia="宋体" w:hAnsi="宋体" w:cs="宋体"/>
              <w:sz w:val="24"/>
              <w:szCs w:val="24"/>
            </w:rPr>
          </w:pPr>
          <w:r>
            <w:rPr>
              <w:rFonts w:ascii="宋体" w:eastAsia="宋体" w:hAnsi="宋体" w:cs="宋体"/>
              <w:spacing w:val="-2"/>
              <w:position w:val="5"/>
              <w:sz w:val="24"/>
              <w:szCs w:val="24"/>
            </w:rPr>
            <w:t xml:space="preserve">4 </w:t>
          </w:r>
          <w:r>
            <w:fldChar w:fldCharType="begin"/>
          </w:r>
          <w:r>
            <w:instrText xml:space="preserve"> HYPERLINK \l "bookmark4" </w:instrText>
          </w:r>
          <w:r>
            <w:fldChar w:fldCharType="separate"/>
          </w:r>
          <w:r>
            <w:rPr>
              <w:rFonts w:ascii="宋体" w:eastAsia="宋体" w:hAnsi="宋体" w:cs="宋体"/>
              <w:spacing w:val="-2"/>
              <w:position w:val="5"/>
              <w:sz w:val="24"/>
              <w:szCs w:val="24"/>
            </w:rPr>
            <w:t>绩效考核执行</w:t>
          </w:r>
          <w:r>
            <w:rPr>
              <w:rFonts w:ascii="宋体" w:eastAsia="宋体" w:hAnsi="宋体" w:cs="宋体"/>
              <w:position w:val="5"/>
              <w:sz w:val="24"/>
              <w:szCs w:val="24"/>
            </w:rPr>
            <w:tab/>
          </w:r>
          <w:r>
            <w:rPr>
              <w:rFonts w:ascii="宋体" w:eastAsia="宋体" w:hAnsi="宋体" w:cs="宋体"/>
              <w:spacing w:val="-89"/>
              <w:position w:val="5"/>
              <w:sz w:val="24"/>
              <w:szCs w:val="24"/>
            </w:rPr>
            <w:t xml:space="preserve"> </w:t>
          </w:r>
          <w:r>
            <w:rPr>
              <w:rFonts w:ascii="宋体" w:eastAsia="宋体" w:hAnsi="宋体" w:cs="宋体"/>
              <w:position w:val="5"/>
              <w:sz w:val="24"/>
              <w:szCs w:val="24"/>
            </w:rPr>
            <w:t>5</w:t>
          </w:r>
          <w:r>
            <w:rPr>
              <w:rFonts w:ascii="宋体" w:eastAsia="宋体" w:hAnsi="宋体" w:cs="宋体"/>
              <w:position w:val="5"/>
              <w:sz w:val="24"/>
              <w:szCs w:val="24"/>
            </w:rPr>
            <w:fldChar w:fldCharType="end"/>
          </w:r>
        </w:p>
        <w:p>
          <w:pPr>
            <w:tabs>
              <w:tab w:val="right" w:leader="dot" w:pos="8485"/>
            </w:tabs>
            <w:spacing w:before="126" w:line="466" w:lineRule="exact"/>
            <w:ind w:left="394"/>
            <w:rPr>
              <w:rFonts w:ascii="宋体" w:eastAsia="宋体" w:hAnsi="宋体" w:cs="宋体"/>
              <w:sz w:val="24"/>
              <w:szCs w:val="24"/>
            </w:rPr>
          </w:pPr>
          <w:r>
            <w:rPr>
              <w:rFonts w:ascii="宋体" w:eastAsia="宋体" w:hAnsi="宋体" w:cs="宋体"/>
              <w:spacing w:val="-2"/>
              <w:position w:val="5"/>
              <w:sz w:val="24"/>
              <w:szCs w:val="24"/>
            </w:rPr>
            <w:t>4.1</w:t>
          </w:r>
          <w:r>
            <w:rPr>
              <w:rFonts w:ascii="宋体" w:eastAsia="宋体" w:hAnsi="宋体" w:cs="宋体"/>
              <w:spacing w:val="-54"/>
              <w:position w:val="5"/>
              <w:sz w:val="24"/>
              <w:szCs w:val="24"/>
            </w:rPr>
            <w:t xml:space="preserve"> </w:t>
          </w:r>
          <w:r>
            <w:fldChar w:fldCharType="begin"/>
          </w:r>
          <w:r>
            <w:instrText xml:space="preserve"> HYPERLINK \l "bookmark5" </w:instrText>
          </w:r>
          <w:r>
            <w:fldChar w:fldCharType="separate"/>
          </w:r>
          <w:r>
            <w:rPr>
              <w:rFonts w:ascii="宋体" w:eastAsia="宋体" w:hAnsi="宋体" w:cs="宋体"/>
              <w:spacing w:val="-2"/>
              <w:position w:val="5"/>
              <w:sz w:val="24"/>
              <w:szCs w:val="24"/>
            </w:rPr>
            <w:t>考核方法</w:t>
          </w:r>
          <w:r>
            <w:rPr>
              <w:rFonts w:ascii="宋体" w:eastAsia="宋体" w:hAnsi="宋体" w:cs="宋体"/>
              <w:position w:val="5"/>
              <w:sz w:val="24"/>
              <w:szCs w:val="24"/>
            </w:rPr>
            <w:tab/>
          </w:r>
          <w:r>
            <w:rPr>
              <w:rFonts w:ascii="宋体" w:eastAsia="宋体" w:hAnsi="宋体" w:cs="宋体"/>
              <w:spacing w:val="-48"/>
              <w:position w:val="5"/>
              <w:sz w:val="24"/>
              <w:szCs w:val="24"/>
            </w:rPr>
            <w:t xml:space="preserve"> </w:t>
          </w:r>
          <w:r>
            <w:rPr>
              <w:rFonts w:ascii="宋体" w:eastAsia="宋体" w:hAnsi="宋体" w:cs="宋体"/>
              <w:position w:val="5"/>
              <w:sz w:val="24"/>
              <w:szCs w:val="24"/>
            </w:rPr>
            <w:t>5</w:t>
          </w:r>
          <w:r>
            <w:rPr>
              <w:rFonts w:ascii="宋体" w:eastAsia="宋体" w:hAnsi="宋体" w:cs="宋体"/>
              <w:position w:val="5"/>
              <w:sz w:val="24"/>
              <w:szCs w:val="24"/>
            </w:rPr>
            <w:fldChar w:fldCharType="end"/>
          </w:r>
        </w:p>
        <w:p>
          <w:pPr>
            <w:tabs>
              <w:tab w:val="right" w:leader="dot" w:pos="8485"/>
            </w:tabs>
            <w:spacing w:before="5" w:line="466" w:lineRule="exact"/>
            <w:ind w:left="394"/>
            <w:rPr>
              <w:rFonts w:ascii="宋体" w:eastAsia="宋体" w:hAnsi="宋体" w:cs="宋体"/>
              <w:sz w:val="24"/>
              <w:szCs w:val="24"/>
            </w:rPr>
          </w:pPr>
          <w:r>
            <w:rPr>
              <w:rFonts w:ascii="宋体" w:eastAsia="宋体" w:hAnsi="宋体" w:cs="宋体"/>
              <w:spacing w:val="-1"/>
              <w:position w:val="5"/>
              <w:sz w:val="24"/>
              <w:szCs w:val="24"/>
            </w:rPr>
            <w:t>4.2</w:t>
          </w:r>
          <w:r>
            <w:rPr>
              <w:rFonts w:ascii="宋体" w:eastAsia="宋体" w:hAnsi="宋体" w:cs="宋体"/>
              <w:spacing w:val="-58"/>
              <w:position w:val="5"/>
              <w:sz w:val="24"/>
              <w:szCs w:val="24"/>
            </w:rPr>
            <w:t xml:space="preserve"> </w:t>
          </w:r>
          <w:r>
            <w:fldChar w:fldCharType="begin"/>
          </w:r>
          <w:r>
            <w:instrText xml:space="preserve"> HYPERLINK \l "bookmark6" </w:instrText>
          </w:r>
          <w:r>
            <w:fldChar w:fldCharType="separate"/>
          </w:r>
          <w:r>
            <w:rPr>
              <w:rFonts w:ascii="宋体" w:eastAsia="宋体" w:hAnsi="宋体" w:cs="宋体"/>
              <w:spacing w:val="-1"/>
              <w:position w:val="5"/>
              <w:sz w:val="24"/>
              <w:szCs w:val="24"/>
            </w:rPr>
            <w:t>薪酬管理体系</w:t>
          </w:r>
          <w:r>
            <w:rPr>
              <w:rFonts w:ascii="宋体" w:eastAsia="宋体" w:hAnsi="宋体" w:cs="宋体"/>
              <w:position w:val="5"/>
              <w:sz w:val="24"/>
              <w:szCs w:val="24"/>
            </w:rPr>
            <w:tab/>
          </w:r>
          <w:r>
            <w:rPr>
              <w:rFonts w:ascii="宋体" w:eastAsia="宋体" w:hAnsi="宋体" w:cs="宋体"/>
              <w:spacing w:val="-51"/>
              <w:position w:val="5"/>
              <w:sz w:val="24"/>
              <w:szCs w:val="24"/>
            </w:rPr>
            <w:t xml:space="preserve"> </w:t>
          </w:r>
          <w:r>
            <w:rPr>
              <w:rFonts w:ascii="宋体" w:eastAsia="宋体" w:hAnsi="宋体" w:cs="宋体"/>
              <w:position w:val="5"/>
              <w:sz w:val="24"/>
              <w:szCs w:val="24"/>
            </w:rPr>
            <w:t>6</w:t>
          </w:r>
          <w:r>
            <w:rPr>
              <w:rFonts w:ascii="宋体" w:eastAsia="宋体" w:hAnsi="宋体" w:cs="宋体"/>
              <w:position w:val="5"/>
              <w:sz w:val="24"/>
              <w:szCs w:val="24"/>
            </w:rPr>
            <w:fldChar w:fldCharType="end"/>
          </w:r>
        </w:p>
        <w:p>
          <w:pPr>
            <w:tabs>
              <w:tab w:val="right" w:leader="dot" w:pos="8485"/>
            </w:tabs>
            <w:spacing w:before="126" w:line="466" w:lineRule="exact"/>
            <w:ind w:left="203"/>
            <w:rPr>
              <w:rFonts w:ascii="宋体" w:eastAsia="宋体" w:hAnsi="宋体" w:cs="宋体"/>
              <w:sz w:val="24"/>
              <w:szCs w:val="24"/>
            </w:rPr>
          </w:pPr>
          <w:r>
            <w:rPr>
              <w:rFonts w:ascii="宋体" w:eastAsia="宋体" w:hAnsi="宋体" w:cs="宋体"/>
              <w:spacing w:val="-2"/>
              <w:position w:val="5"/>
              <w:sz w:val="24"/>
              <w:szCs w:val="24"/>
            </w:rPr>
            <w:t xml:space="preserve">5 </w:t>
          </w:r>
          <w:r>
            <w:fldChar w:fldCharType="begin"/>
          </w:r>
          <w:r>
            <w:instrText xml:space="preserve"> HYPERLINK \l "bookmark7" </w:instrText>
          </w:r>
          <w:r>
            <w:fldChar w:fldCharType="separate"/>
          </w:r>
          <w:r>
            <w:rPr>
              <w:rFonts w:ascii="宋体" w:eastAsia="宋体" w:hAnsi="宋体" w:cs="宋体"/>
              <w:spacing w:val="-2"/>
              <w:position w:val="5"/>
              <w:sz w:val="24"/>
              <w:szCs w:val="24"/>
            </w:rPr>
            <w:t>绩效考核审诉制度</w:t>
          </w:r>
          <w:r>
            <w:rPr>
              <w:rFonts w:ascii="宋体" w:eastAsia="宋体" w:hAnsi="宋体" w:cs="宋体"/>
              <w:position w:val="5"/>
              <w:sz w:val="24"/>
              <w:szCs w:val="24"/>
            </w:rPr>
            <w:tab/>
          </w:r>
          <w:r>
            <w:rPr>
              <w:rFonts w:ascii="宋体" w:eastAsia="宋体" w:hAnsi="宋体" w:cs="宋体"/>
              <w:spacing w:val="-93"/>
              <w:position w:val="5"/>
              <w:sz w:val="24"/>
              <w:szCs w:val="24"/>
            </w:rPr>
            <w:t xml:space="preserve"> </w:t>
          </w:r>
          <w:r>
            <w:rPr>
              <w:rFonts w:ascii="宋体" w:eastAsia="宋体" w:hAnsi="宋体" w:cs="宋体"/>
              <w:position w:val="5"/>
              <w:sz w:val="24"/>
              <w:szCs w:val="24"/>
            </w:rPr>
            <w:t>8</w:t>
          </w:r>
          <w:r>
            <w:rPr>
              <w:rFonts w:ascii="宋体" w:eastAsia="宋体" w:hAnsi="宋体" w:cs="宋体"/>
              <w:position w:val="5"/>
              <w:sz w:val="24"/>
              <w:szCs w:val="24"/>
            </w:rPr>
            <w:fldChar w:fldCharType="end"/>
          </w:r>
        </w:p>
      </w:sdtContent>
    </w:sdt>
    <w:p>
      <w:pPr>
        <w:spacing w:line="466" w:lineRule="exact"/>
        <w:rPr>
          <w:rFonts w:ascii="宋体" w:eastAsia="宋体" w:hAnsi="宋体" w:cs="宋体"/>
          <w:sz w:val="24"/>
          <w:szCs w:val="24"/>
        </w:rPr>
        <w:sectPr>
          <w:footerReference w:type="default" r:id="rId7"/>
          <w:pgSz w:w="11910" w:h="16840"/>
          <w:pgMar w:top="921" w:right="1786" w:bottom="1141" w:left="1617" w:header="0" w:footer="908" w:gutter="0"/>
          <w:cols w:num="1" w:space="720"/>
        </w:sectPr>
      </w:pPr>
    </w:p>
    <w:p>
      <w:pPr>
        <w:spacing w:line="414" w:lineRule="exact"/>
      </w:pPr>
      <w:r>
        <w:rPr>
          <w:position w:val="-8"/>
        </w:rPr>
        <w:drawing>
          <wp:inline distT="0" distB="0" distL="0" distR="0">
            <wp:extent cx="687070" cy="262890"/>
            <wp:effectExtent l="0" t="0" r="0" b="0"/>
            <wp:docPr id="8" name="IM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 8"/>
                    <pic:cNvPicPr/>
                  </pic:nvPicPr>
                  <pic:blipFill>
                    <a:blip xmlns:r="http://schemas.openxmlformats.org/officeDocument/2006/relationships"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87324" cy="262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56" w:line="228" w:lineRule="auto"/>
        <w:ind w:left="204"/>
        <w:outlineLvl w:val="0"/>
        <w:rPr>
          <w:rFonts w:ascii="黑体" w:eastAsia="黑体" w:hAnsi="黑体" w:cs="黑体"/>
          <w:sz w:val="31"/>
          <w:szCs w:val="31"/>
        </w:rPr>
      </w:pPr>
      <w:bookmarkStart w:id="0" w:name="bookmark1"/>
      <w:bookmarkEnd w:id="0"/>
      <w:r>
        <w:rPr>
          <w:rFonts w:ascii="Calibri" w:eastAsia="Calibri" w:hAnsi="Calibri" w:cs="Calibri"/>
          <w:b/>
          <w:bCs/>
          <w:spacing w:val="-20"/>
          <w:sz w:val="31"/>
          <w:szCs w:val="31"/>
        </w:rPr>
        <w:t>1</w:t>
      </w:r>
      <w:r>
        <w:rPr>
          <w:rFonts w:ascii="Calibri" w:eastAsia="Calibri" w:hAnsi="Calibri" w:cs="Calibri"/>
          <w:b/>
          <w:bCs/>
          <w:spacing w:val="1"/>
          <w:sz w:val="31"/>
          <w:szCs w:val="31"/>
        </w:rPr>
        <w:t xml:space="preserve">   </w:t>
      </w:r>
      <w:r>
        <w:rPr>
          <w:rFonts w:ascii="黑体" w:eastAsia="黑体" w:hAnsi="黑体" w:cs="黑体"/>
          <w:b/>
          <w:bCs/>
          <w:spacing w:val="-20"/>
          <w:sz w:val="31"/>
          <w:szCs w:val="31"/>
        </w:rPr>
        <w:t>目的</w:t>
      </w:r>
    </w:p>
    <w:p>
      <w:pPr>
        <w:pStyle w:val="BodyText"/>
        <w:spacing w:line="439" w:lineRule="auto"/>
      </w:pPr>
    </w:p>
    <w:p>
      <w:pPr>
        <w:spacing w:before="78" w:line="364" w:lineRule="auto"/>
        <w:ind w:left="190" w:right="81" w:firstLine="483"/>
        <w:jc w:val="both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pacing w:val="-3"/>
          <w:sz w:val="24"/>
          <w:szCs w:val="24"/>
        </w:rPr>
        <w:t>为了更好的引导员工行为，加强员工的自我管理，提高工作绩效，发掘员工</w:t>
      </w:r>
      <w:r>
        <w:rPr>
          <w:rFonts w:ascii="宋体" w:eastAsia="宋体" w:hAnsi="宋体" w:cs="宋体"/>
          <w:spacing w:val="-9"/>
          <w:sz w:val="24"/>
          <w:szCs w:val="24"/>
        </w:rPr>
        <w:t>潜能，同时实现员工与上级更好的沟通，创建一</w:t>
      </w:r>
      <w:r>
        <w:rPr>
          <w:rFonts w:ascii="宋体" w:eastAsia="宋体" w:hAnsi="宋体" w:cs="宋体"/>
          <w:spacing w:val="-10"/>
          <w:sz w:val="24"/>
          <w:szCs w:val="24"/>
        </w:rPr>
        <w:t>个具有发展潜力和创造力的优秀团</w:t>
      </w:r>
      <w:r>
        <w:rPr>
          <w:rFonts w:ascii="宋体" w:eastAsia="宋体" w:hAnsi="宋体" w:cs="宋体"/>
          <w:spacing w:val="-1"/>
          <w:sz w:val="24"/>
          <w:szCs w:val="24"/>
        </w:rPr>
        <w:t>队，推动公司总体战略目标的实现。</w:t>
      </w:r>
    </w:p>
    <w:p>
      <w:pPr>
        <w:spacing w:before="1" w:line="365" w:lineRule="auto"/>
        <w:ind w:left="191" w:firstLine="482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z w:val="24"/>
          <w:szCs w:val="24"/>
        </w:rPr>
        <w:t>为了更确切的了解员工队伍的工作态度、个</w:t>
      </w:r>
      <w:r>
        <w:rPr>
          <w:rFonts w:ascii="宋体" w:eastAsia="宋体" w:hAnsi="宋体" w:cs="宋体"/>
          <w:spacing w:val="-1"/>
          <w:sz w:val="24"/>
          <w:szCs w:val="24"/>
        </w:rPr>
        <w:t>性、能力状况、工作绩效等基本</w:t>
      </w:r>
      <w:r>
        <w:rPr>
          <w:rFonts w:ascii="宋体" w:eastAsia="宋体" w:hAnsi="宋体" w:cs="宋体"/>
          <w:sz w:val="24"/>
          <w:szCs w:val="24"/>
        </w:rPr>
        <w:t>状况，为公司的人员选拔、岗位调动、奖惩、培训及职</w:t>
      </w:r>
      <w:r>
        <w:rPr>
          <w:rFonts w:ascii="宋体" w:eastAsia="宋体" w:hAnsi="宋体" w:cs="宋体"/>
          <w:spacing w:val="-1"/>
          <w:sz w:val="24"/>
          <w:szCs w:val="24"/>
        </w:rPr>
        <w:t>业规划等提供信息依据。</w:t>
      </w:r>
    </w:p>
    <w:p>
      <w:pPr>
        <w:pStyle w:val="BodyText"/>
        <w:spacing w:line="248" w:lineRule="auto"/>
      </w:pPr>
    </w:p>
    <w:p>
      <w:pPr>
        <w:spacing w:before="101" w:line="228" w:lineRule="auto"/>
        <w:ind w:left="195"/>
        <w:outlineLvl w:val="0"/>
        <w:rPr>
          <w:rFonts w:ascii="黑体" w:eastAsia="黑体" w:hAnsi="黑体" w:cs="黑体"/>
          <w:sz w:val="31"/>
          <w:szCs w:val="31"/>
        </w:rPr>
      </w:pPr>
      <w:bookmarkStart w:id="1" w:name="bookmark2"/>
      <w:bookmarkEnd w:id="1"/>
      <w:r>
        <w:rPr>
          <w:rFonts w:ascii="Calibri" w:eastAsia="Calibri" w:hAnsi="Calibri" w:cs="Calibri"/>
          <w:b/>
          <w:bCs/>
          <w:sz w:val="31"/>
          <w:szCs w:val="31"/>
        </w:rPr>
        <w:t>2</w:t>
      </w:r>
      <w:r>
        <w:rPr>
          <w:rFonts w:ascii="Calibri" w:eastAsia="Calibri" w:hAnsi="Calibri" w:cs="Calibri"/>
          <w:b/>
          <w:bCs/>
          <w:spacing w:val="20"/>
          <w:sz w:val="31"/>
          <w:szCs w:val="31"/>
        </w:rPr>
        <w:t xml:space="preserve">  </w:t>
      </w:r>
      <w:r>
        <w:rPr>
          <w:rFonts w:ascii="黑体" w:eastAsia="黑体" w:hAnsi="黑体" w:cs="黑体"/>
          <w:b/>
          <w:bCs/>
          <w:sz w:val="31"/>
          <w:szCs w:val="31"/>
        </w:rPr>
        <w:t>适用范围</w:t>
      </w:r>
    </w:p>
    <w:p>
      <w:pPr>
        <w:pStyle w:val="BodyText"/>
        <w:spacing w:line="442" w:lineRule="auto"/>
      </w:pPr>
    </w:p>
    <w:p>
      <w:pPr>
        <w:spacing w:before="78" w:line="365" w:lineRule="auto"/>
        <w:ind w:left="196" w:right="192" w:firstLine="479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pacing w:val="-6"/>
          <w:sz w:val="24"/>
          <w:szCs w:val="24"/>
        </w:rPr>
        <w:t>绩效考评主要是对全体正式员工进行的定期考评，适合</w:t>
      </w:r>
      <w:r>
        <w:rPr>
          <w:rFonts w:ascii="宋体" w:eastAsia="宋体" w:hAnsi="宋体" w:cs="宋体"/>
          <w:spacing w:val="-7"/>
          <w:sz w:val="24"/>
          <w:szCs w:val="24"/>
        </w:rPr>
        <w:t>公司所有已转正的正</w:t>
      </w:r>
      <w:r>
        <w:rPr>
          <w:rFonts w:ascii="宋体" w:eastAsia="宋体" w:hAnsi="宋体" w:cs="宋体"/>
          <w:spacing w:val="-4"/>
          <w:sz w:val="24"/>
          <w:szCs w:val="24"/>
        </w:rPr>
        <w:t>式员工。</w:t>
      </w:r>
    </w:p>
    <w:p>
      <w:pPr>
        <w:spacing w:before="3" w:line="363" w:lineRule="auto"/>
        <w:ind w:left="191" w:right="79" w:firstLine="480"/>
        <w:jc w:val="both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pacing w:val="-3"/>
          <w:sz w:val="24"/>
          <w:szCs w:val="24"/>
        </w:rPr>
        <w:t>新进实习员工、竞争上岗的见习员工、转岗、晋升、降职等特殊阶段员工的考评另行制定，不适合此考评，但可以引用绩效考评结果的客观数据信息，作为</w:t>
      </w:r>
      <w:r>
        <w:rPr>
          <w:rFonts w:ascii="宋体" w:eastAsia="宋体" w:hAnsi="宋体" w:cs="宋体"/>
          <w:spacing w:val="-2"/>
          <w:sz w:val="24"/>
          <w:szCs w:val="24"/>
        </w:rPr>
        <w:t>决策的依据。</w:t>
      </w:r>
    </w:p>
    <w:p>
      <w:pPr>
        <w:pStyle w:val="BodyText"/>
        <w:spacing w:line="249" w:lineRule="auto"/>
      </w:pPr>
    </w:p>
    <w:p>
      <w:pPr>
        <w:spacing w:before="102" w:line="226" w:lineRule="auto"/>
        <w:ind w:left="195"/>
        <w:outlineLvl w:val="0"/>
        <w:rPr>
          <w:rFonts w:ascii="黑体" w:eastAsia="黑体" w:hAnsi="黑体" w:cs="黑体"/>
          <w:sz w:val="31"/>
          <w:szCs w:val="31"/>
        </w:rPr>
      </w:pPr>
      <w:bookmarkStart w:id="2" w:name="bookmark3"/>
      <w:bookmarkEnd w:id="2"/>
      <w:r>
        <w:rPr>
          <w:rFonts w:ascii="Calibri" w:eastAsia="Calibri" w:hAnsi="Calibri" w:cs="Calibri"/>
          <w:b/>
          <w:bCs/>
          <w:spacing w:val="3"/>
          <w:sz w:val="31"/>
          <w:szCs w:val="31"/>
        </w:rPr>
        <w:t>3</w:t>
      </w:r>
      <w:r>
        <w:rPr>
          <w:rFonts w:ascii="Calibri" w:eastAsia="Calibri" w:hAnsi="Calibri" w:cs="Calibri"/>
          <w:b/>
          <w:bCs/>
          <w:spacing w:val="22"/>
          <w:sz w:val="31"/>
          <w:szCs w:val="31"/>
        </w:rPr>
        <w:t xml:space="preserve">  </w:t>
      </w:r>
      <w:r>
        <w:rPr>
          <w:rFonts w:ascii="黑体" w:eastAsia="黑体" w:hAnsi="黑体" w:cs="黑体"/>
          <w:b/>
          <w:bCs/>
          <w:spacing w:val="3"/>
          <w:sz w:val="31"/>
          <w:szCs w:val="31"/>
        </w:rPr>
        <w:t>绩效考核相关职责</w:t>
      </w:r>
    </w:p>
    <w:p>
      <w:pPr>
        <w:pStyle w:val="BodyText"/>
        <w:spacing w:line="448" w:lineRule="auto"/>
      </w:pPr>
    </w:p>
    <w:p>
      <w:pPr>
        <w:spacing w:before="79" w:line="363" w:lineRule="auto"/>
        <w:ind w:left="194" w:right="192" w:firstLine="480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pacing w:val="-6"/>
          <w:sz w:val="24"/>
          <w:szCs w:val="24"/>
        </w:rPr>
        <w:t>绩效管理的直接责任人是部门经理，员工的绩效管理和</w:t>
      </w:r>
      <w:r>
        <w:rPr>
          <w:rFonts w:ascii="宋体" w:eastAsia="宋体" w:hAnsi="宋体" w:cs="宋体"/>
          <w:spacing w:val="-7"/>
          <w:sz w:val="24"/>
          <w:szCs w:val="24"/>
        </w:rPr>
        <w:t>考评，是由部门主管</w:t>
      </w:r>
      <w:r>
        <w:rPr>
          <w:rFonts w:ascii="宋体" w:eastAsia="宋体" w:hAnsi="宋体" w:cs="宋体"/>
          <w:spacing w:val="-2"/>
          <w:sz w:val="24"/>
          <w:szCs w:val="24"/>
        </w:rPr>
        <w:t>或经理直接执行的。</w:t>
      </w:r>
    </w:p>
    <w:p>
      <w:pPr>
        <w:spacing w:line="219" w:lineRule="auto"/>
        <w:ind w:left="670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z w:val="24"/>
          <w:szCs w:val="24"/>
        </w:rPr>
        <w:t>在绩效管理的整个过程中，各部门的主管或经</w:t>
      </w:r>
      <w:r>
        <w:rPr>
          <w:rFonts w:ascii="宋体" w:eastAsia="宋体" w:hAnsi="宋体" w:cs="宋体"/>
          <w:spacing w:val="-1"/>
          <w:sz w:val="24"/>
          <w:szCs w:val="24"/>
        </w:rPr>
        <w:t>理主要担负如下职责：</w:t>
      </w:r>
    </w:p>
    <w:p>
      <w:pPr>
        <w:spacing w:before="188" w:line="315" w:lineRule="auto"/>
        <w:ind w:left="190" w:right="88" w:firstLine="491"/>
        <w:rPr>
          <w:rFonts w:ascii="宋体" w:eastAsia="宋体" w:hAnsi="宋体" w:cs="宋体"/>
          <w:sz w:val="24"/>
          <w:szCs w:val="24"/>
        </w:rPr>
      </w:pPr>
      <w:r>
        <w:rPr>
          <w:rFonts w:ascii="Calibri" w:eastAsia="Calibri" w:hAnsi="Calibri" w:cs="Calibri"/>
          <w:spacing w:val="-1"/>
          <w:sz w:val="24"/>
          <w:szCs w:val="24"/>
        </w:rPr>
        <w:t>1</w:t>
      </w:r>
      <w:r>
        <w:rPr>
          <w:rFonts w:ascii="Calibri" w:eastAsia="Calibri" w:hAnsi="Calibri" w:cs="Calibri"/>
          <w:spacing w:val="-14"/>
          <w:sz w:val="24"/>
          <w:szCs w:val="24"/>
        </w:rPr>
        <w:t xml:space="preserve"> </w:t>
      </w:r>
      <w:r>
        <w:rPr>
          <w:rFonts w:ascii="宋体" w:eastAsia="宋体" w:hAnsi="宋体" w:cs="宋体"/>
          <w:spacing w:val="-1"/>
          <w:sz w:val="24"/>
          <w:szCs w:val="24"/>
        </w:rPr>
        <w:t>、设立本部门工作计划和目标，并指导下属作好各岗位的工作实施计划和</w:t>
      </w:r>
      <w:r>
        <w:rPr>
          <w:rFonts w:ascii="宋体" w:eastAsia="宋体" w:hAnsi="宋体" w:cs="宋体"/>
          <w:spacing w:val="-9"/>
          <w:sz w:val="24"/>
          <w:szCs w:val="24"/>
        </w:rPr>
        <w:t>达成目标的标准要求；同时，于每周例会结</w:t>
      </w:r>
      <w:r>
        <w:rPr>
          <w:rFonts w:ascii="宋体" w:eastAsia="宋体" w:hAnsi="宋体" w:cs="宋体"/>
          <w:spacing w:val="-10"/>
          <w:sz w:val="24"/>
          <w:szCs w:val="24"/>
        </w:rPr>
        <w:t>束后以邮件方式将本部门下周工作计划</w:t>
      </w:r>
      <w:r>
        <w:rPr>
          <w:rFonts w:ascii="宋体" w:eastAsia="宋体" w:hAnsi="宋体" w:cs="宋体"/>
          <w:spacing w:val="-1"/>
          <w:sz w:val="24"/>
          <w:szCs w:val="24"/>
        </w:rPr>
        <w:t>安排及进度发送给总经理。</w:t>
      </w:r>
    </w:p>
    <w:p>
      <w:pPr>
        <w:spacing w:before="190" w:line="219" w:lineRule="auto"/>
        <w:ind w:left="675"/>
        <w:rPr>
          <w:rFonts w:ascii="宋体" w:eastAsia="宋体" w:hAnsi="宋体" w:cs="宋体"/>
          <w:sz w:val="24"/>
          <w:szCs w:val="24"/>
        </w:rPr>
      </w:pPr>
      <w:r>
        <w:rPr>
          <w:rFonts w:ascii="Calibri" w:eastAsia="Calibri" w:hAnsi="Calibri" w:cs="Calibri"/>
          <w:spacing w:val="-2"/>
          <w:sz w:val="24"/>
          <w:szCs w:val="24"/>
        </w:rPr>
        <w:t>2</w:t>
      </w:r>
      <w:r>
        <w:rPr>
          <w:rFonts w:ascii="Calibri" w:eastAsia="Calibri" w:hAnsi="Calibri" w:cs="Calibri"/>
          <w:spacing w:val="-13"/>
          <w:sz w:val="24"/>
          <w:szCs w:val="24"/>
        </w:rPr>
        <w:t xml:space="preserve"> </w:t>
      </w:r>
      <w:r>
        <w:rPr>
          <w:rFonts w:ascii="宋体" w:eastAsia="宋体" w:hAnsi="宋体" w:cs="宋体"/>
          <w:spacing w:val="-2"/>
          <w:sz w:val="24"/>
          <w:szCs w:val="24"/>
        </w:rPr>
        <w:t>、对下属的品行导向和绩效改进进行持续的沟通、指导和监督；</w:t>
      </w:r>
    </w:p>
    <w:p>
      <w:pPr>
        <w:spacing w:before="187" w:line="291" w:lineRule="auto"/>
        <w:ind w:left="197" w:right="120" w:firstLine="476"/>
        <w:rPr>
          <w:rFonts w:ascii="宋体" w:eastAsia="宋体" w:hAnsi="宋体" w:cs="宋体"/>
          <w:sz w:val="24"/>
          <w:szCs w:val="24"/>
        </w:rPr>
      </w:pPr>
      <w:r>
        <w:rPr>
          <w:rFonts w:ascii="Calibri" w:eastAsia="Calibri" w:hAnsi="Calibri" w:cs="Calibri"/>
          <w:spacing w:val="-1"/>
          <w:sz w:val="24"/>
          <w:szCs w:val="24"/>
        </w:rPr>
        <w:t>3</w:t>
      </w:r>
      <w:r>
        <w:rPr>
          <w:rFonts w:ascii="Calibri" w:eastAsia="Calibri" w:hAnsi="Calibri" w:cs="Calibri"/>
          <w:spacing w:val="-29"/>
          <w:sz w:val="24"/>
          <w:szCs w:val="24"/>
        </w:rPr>
        <w:t xml:space="preserve"> </w:t>
      </w:r>
      <w:r>
        <w:rPr>
          <w:rFonts w:ascii="宋体" w:eastAsia="宋体" w:hAnsi="宋体" w:cs="宋体"/>
          <w:spacing w:val="-1"/>
          <w:sz w:val="24"/>
          <w:szCs w:val="24"/>
        </w:rPr>
        <w:t>、按要求定期对自己和员工的工作表现和计划目标达成情</w:t>
      </w:r>
      <w:r>
        <w:rPr>
          <w:rFonts w:ascii="宋体" w:eastAsia="宋体" w:hAnsi="宋体" w:cs="宋体"/>
          <w:spacing w:val="-2"/>
          <w:sz w:val="24"/>
          <w:szCs w:val="24"/>
        </w:rPr>
        <w:t>况进行记录和评定，并定期上交人力行政部；</w:t>
      </w:r>
    </w:p>
    <w:p>
      <w:pPr>
        <w:spacing w:before="186" w:line="293" w:lineRule="auto"/>
        <w:ind w:left="190" w:right="120" w:firstLine="477"/>
        <w:rPr>
          <w:rFonts w:ascii="宋体" w:eastAsia="宋体" w:hAnsi="宋体" w:cs="宋体"/>
          <w:sz w:val="24"/>
          <w:szCs w:val="24"/>
        </w:rPr>
      </w:pPr>
      <w:r>
        <w:rPr>
          <w:rFonts w:ascii="Calibri" w:eastAsia="Calibri" w:hAnsi="Calibri" w:cs="Calibri"/>
          <w:spacing w:val="-1"/>
          <w:sz w:val="24"/>
          <w:szCs w:val="24"/>
        </w:rPr>
        <w:t>4</w:t>
      </w:r>
      <w:r>
        <w:rPr>
          <w:rFonts w:ascii="Calibri" w:eastAsia="Calibri" w:hAnsi="Calibri" w:cs="Calibri"/>
          <w:spacing w:val="-30"/>
          <w:sz w:val="24"/>
          <w:szCs w:val="24"/>
        </w:rPr>
        <w:t xml:space="preserve"> </w:t>
      </w:r>
      <w:r>
        <w:rPr>
          <w:rFonts w:ascii="宋体" w:eastAsia="宋体" w:hAnsi="宋体" w:cs="宋体"/>
          <w:spacing w:val="-1"/>
          <w:sz w:val="24"/>
          <w:szCs w:val="24"/>
        </w:rPr>
        <w:t>、为下属员工提供绩效考评结果反馈，并帮助下属制定改进和提高实施计</w:t>
      </w:r>
      <w:r>
        <w:rPr>
          <w:rFonts w:ascii="宋体" w:eastAsia="宋体" w:hAnsi="宋体" w:cs="宋体"/>
          <w:spacing w:val="-5"/>
          <w:sz w:val="24"/>
          <w:szCs w:val="24"/>
        </w:rPr>
        <w:t>划。</w:t>
      </w:r>
    </w:p>
    <w:p>
      <w:pPr>
        <w:spacing w:before="185" w:line="219" w:lineRule="auto"/>
        <w:ind w:left="674"/>
        <w:rPr>
          <w:rFonts w:ascii="宋体" w:eastAsia="宋体" w:hAnsi="宋体" w:cs="宋体"/>
          <w:sz w:val="24"/>
          <w:szCs w:val="24"/>
        </w:rPr>
      </w:pPr>
      <w:r>
        <w:rPr>
          <w:rFonts w:ascii="Calibri" w:eastAsia="Calibri" w:hAnsi="Calibri" w:cs="Calibri"/>
          <w:spacing w:val="-1"/>
          <w:sz w:val="24"/>
          <w:szCs w:val="24"/>
        </w:rPr>
        <w:t>5</w:t>
      </w:r>
      <w:r>
        <w:rPr>
          <w:rFonts w:ascii="Calibri" w:eastAsia="Calibri" w:hAnsi="Calibri" w:cs="Calibri"/>
          <w:spacing w:val="-29"/>
          <w:sz w:val="24"/>
          <w:szCs w:val="24"/>
        </w:rPr>
        <w:t xml:space="preserve"> </w:t>
      </w:r>
      <w:r>
        <w:rPr>
          <w:rFonts w:ascii="宋体" w:eastAsia="宋体" w:hAnsi="宋体" w:cs="宋体"/>
          <w:spacing w:val="-1"/>
          <w:sz w:val="24"/>
          <w:szCs w:val="24"/>
        </w:rPr>
        <w:t>、协助人力行政部宣传绩效管理思想、制度及相关要求，</w:t>
      </w:r>
      <w:r>
        <w:rPr>
          <w:rFonts w:ascii="宋体" w:eastAsia="宋体" w:hAnsi="宋体" w:cs="宋体"/>
          <w:spacing w:val="-2"/>
          <w:sz w:val="24"/>
          <w:szCs w:val="24"/>
        </w:rPr>
        <w:t>同时客观及时地</w:t>
      </w:r>
    </w:p>
    <w:p>
      <w:pPr>
        <w:spacing w:line="219" w:lineRule="auto"/>
        <w:rPr>
          <w:rFonts w:ascii="宋体" w:eastAsia="宋体" w:hAnsi="宋体" w:cs="宋体"/>
          <w:sz w:val="24"/>
          <w:szCs w:val="24"/>
        </w:rPr>
        <w:sectPr>
          <w:footerReference w:type="default" r:id="rId8"/>
          <w:pgSz w:w="11910" w:h="16840"/>
          <w:pgMar w:top="921" w:right="1710" w:bottom="1141" w:left="1617" w:header="0" w:footer="906" w:gutter="0"/>
          <w:cols w:num="1" w:space="720"/>
        </w:sectPr>
      </w:pPr>
    </w:p>
    <w:p>
      <w:pPr>
        <w:spacing w:line="414" w:lineRule="exact"/>
      </w:pPr>
      <w:r>
        <w:rPr>
          <w:position w:val="-8"/>
        </w:rPr>
        <w:drawing>
          <wp:inline distT="0" distB="0" distL="0" distR="0">
            <wp:extent cx="687070" cy="262890"/>
            <wp:effectExtent l="0" t="0" r="0" b="0"/>
            <wp:docPr id="10" name="IM 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 10"/>
                    <pic:cNvPicPr/>
                  </pic:nvPicPr>
                  <pic:blipFill>
                    <a:blip xmlns:r="http://schemas.openxmlformats.org/officeDocument/2006/relationships"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87324" cy="262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15" w:line="219" w:lineRule="auto"/>
        <w:ind w:left="192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pacing w:val="-1"/>
          <w:sz w:val="24"/>
          <w:szCs w:val="24"/>
        </w:rPr>
        <w:t>反映本部门对绩效考评等各方面的意见和建议。</w:t>
      </w:r>
    </w:p>
    <w:p>
      <w:pPr>
        <w:pStyle w:val="BodyText"/>
        <w:spacing w:line="439" w:lineRule="auto"/>
      </w:pPr>
    </w:p>
    <w:p>
      <w:pPr>
        <w:spacing w:before="101" w:line="225" w:lineRule="auto"/>
        <w:ind w:left="188"/>
        <w:outlineLvl w:val="0"/>
        <w:rPr>
          <w:rFonts w:ascii="黑体" w:eastAsia="黑体" w:hAnsi="黑体" w:cs="黑体"/>
          <w:sz w:val="31"/>
          <w:szCs w:val="31"/>
        </w:rPr>
      </w:pPr>
      <w:bookmarkStart w:id="3" w:name="bookmark5"/>
      <w:bookmarkEnd w:id="3"/>
      <w:bookmarkStart w:id="4" w:name="bookmark4"/>
      <w:bookmarkEnd w:id="4"/>
      <w:r>
        <w:rPr>
          <w:rFonts w:ascii="Calibri" w:eastAsia="Calibri" w:hAnsi="Calibri" w:cs="Calibri"/>
          <w:b/>
          <w:bCs/>
          <w:spacing w:val="3"/>
          <w:sz w:val="31"/>
          <w:szCs w:val="31"/>
        </w:rPr>
        <w:t>4</w:t>
      </w:r>
      <w:r>
        <w:rPr>
          <w:rFonts w:ascii="Calibri" w:eastAsia="Calibri" w:hAnsi="Calibri" w:cs="Calibri"/>
          <w:b/>
          <w:bCs/>
          <w:spacing w:val="20"/>
          <w:w w:val="101"/>
          <w:sz w:val="31"/>
          <w:szCs w:val="31"/>
        </w:rPr>
        <w:t xml:space="preserve">  </w:t>
      </w:r>
      <w:r>
        <w:rPr>
          <w:rFonts w:ascii="黑体" w:eastAsia="黑体" w:hAnsi="黑体" w:cs="黑体"/>
          <w:b/>
          <w:bCs/>
          <w:spacing w:val="3"/>
          <w:sz w:val="31"/>
          <w:szCs w:val="31"/>
        </w:rPr>
        <w:t>绩效考核执行</w:t>
      </w:r>
    </w:p>
    <w:p>
      <w:pPr>
        <w:pStyle w:val="BodyText"/>
        <w:spacing w:line="449" w:lineRule="auto"/>
      </w:pPr>
    </w:p>
    <w:p>
      <w:pPr>
        <w:spacing w:before="78" w:line="221" w:lineRule="auto"/>
        <w:ind w:left="188"/>
        <w:outlineLvl w:val="1"/>
        <w:rPr>
          <w:rFonts w:ascii="黑体" w:eastAsia="黑体" w:hAnsi="黑体" w:cs="黑体"/>
          <w:sz w:val="24"/>
          <w:szCs w:val="24"/>
        </w:rPr>
      </w:pPr>
      <w:bookmarkStart w:id="5" w:name="bookmark8"/>
      <w:bookmarkEnd w:id="5"/>
      <w:r>
        <w:rPr>
          <w:rFonts w:ascii="Cambria" w:eastAsia="Cambria" w:hAnsi="Cambria" w:cs="Cambria"/>
          <w:b/>
          <w:bCs/>
          <w:spacing w:val="-4"/>
          <w:sz w:val="24"/>
          <w:szCs w:val="24"/>
        </w:rPr>
        <w:t>4.1</w:t>
      </w:r>
      <w:r>
        <w:rPr>
          <w:rFonts w:ascii="Cambria" w:eastAsia="Cambria" w:hAnsi="Cambria" w:cs="Cambria"/>
          <w:b/>
          <w:bCs/>
          <w:spacing w:val="18"/>
          <w:w w:val="101"/>
          <w:sz w:val="24"/>
          <w:szCs w:val="24"/>
        </w:rPr>
        <w:t xml:space="preserve"> </w:t>
      </w:r>
      <w:r>
        <w:rPr>
          <w:rFonts w:ascii="黑体" w:eastAsia="黑体" w:hAnsi="黑体" w:cs="黑体"/>
          <w:b/>
          <w:bCs/>
          <w:spacing w:val="-4"/>
          <w:sz w:val="24"/>
          <w:szCs w:val="24"/>
        </w:rPr>
        <w:t>考核方法</w:t>
      </w:r>
    </w:p>
    <w:p>
      <w:pPr>
        <w:spacing w:before="306" w:line="219" w:lineRule="auto"/>
        <w:ind w:left="201"/>
        <w:rPr>
          <w:rFonts w:ascii="宋体" w:eastAsia="宋体" w:hAnsi="宋体" w:cs="宋体"/>
          <w:sz w:val="24"/>
          <w:szCs w:val="24"/>
        </w:rPr>
      </w:pPr>
      <w:r>
        <w:rPr>
          <w:rFonts w:ascii="Calibri" w:eastAsia="Calibri" w:hAnsi="Calibri" w:cs="Calibri"/>
          <w:spacing w:val="2"/>
          <w:sz w:val="22"/>
          <w:szCs w:val="22"/>
        </w:rPr>
        <w:t>1</w:t>
      </w:r>
      <w:r>
        <w:rPr>
          <w:rFonts w:ascii="宋体" w:eastAsia="宋体" w:hAnsi="宋体" w:cs="宋体"/>
          <w:spacing w:val="2"/>
          <w:sz w:val="22"/>
          <w:szCs w:val="22"/>
        </w:rPr>
        <w:t>）</w:t>
      </w:r>
      <w:r>
        <w:rPr>
          <w:rFonts w:ascii="宋体" w:eastAsia="宋体" w:hAnsi="宋体" w:cs="宋体"/>
          <w:spacing w:val="2"/>
          <w:sz w:val="24"/>
          <w:szCs w:val="24"/>
        </w:rPr>
        <w:t>考核周期</w:t>
      </w:r>
    </w:p>
    <w:p>
      <w:pPr>
        <w:spacing w:before="188" w:line="347" w:lineRule="auto"/>
        <w:ind w:left="192" w:firstLine="479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pacing w:val="-3"/>
          <w:sz w:val="24"/>
          <w:szCs w:val="24"/>
        </w:rPr>
        <w:t>考核分为月度考核和年度考核。月度考核于每月</w:t>
      </w:r>
      <w:r>
        <w:rPr>
          <w:rFonts w:ascii="宋体" w:eastAsia="宋体" w:hAnsi="宋体" w:cs="宋体"/>
          <w:spacing w:val="-4"/>
          <w:sz w:val="24"/>
          <w:szCs w:val="24"/>
        </w:rPr>
        <w:t>的</w:t>
      </w:r>
      <w:r>
        <w:rPr>
          <w:rFonts w:ascii="Calibri" w:eastAsia="Calibri" w:hAnsi="Calibri" w:cs="Calibri"/>
          <w:spacing w:val="-4"/>
          <w:sz w:val="24"/>
          <w:szCs w:val="24"/>
        </w:rPr>
        <w:t>1-5</w:t>
      </w:r>
      <w:r>
        <w:rPr>
          <w:rFonts w:ascii="Calibri" w:eastAsia="Calibri" w:hAnsi="Calibri" w:cs="Calibri"/>
          <w:spacing w:val="51"/>
          <w:sz w:val="24"/>
          <w:szCs w:val="24"/>
        </w:rPr>
        <w:t xml:space="preserve"> </w:t>
      </w:r>
      <w:r>
        <w:rPr>
          <w:rFonts w:ascii="宋体" w:eastAsia="宋体" w:hAnsi="宋体" w:cs="宋体"/>
          <w:spacing w:val="-4"/>
          <w:sz w:val="24"/>
          <w:szCs w:val="24"/>
        </w:rPr>
        <w:t xml:space="preserve">日内完成上月的考核，年度考核于次年元月 </w:t>
      </w:r>
      <w:r>
        <w:rPr>
          <w:rFonts w:ascii="Calibri" w:eastAsia="Calibri" w:hAnsi="Calibri" w:cs="Calibri"/>
          <w:spacing w:val="-4"/>
          <w:sz w:val="24"/>
          <w:szCs w:val="24"/>
        </w:rPr>
        <w:t xml:space="preserve">20  </w:t>
      </w:r>
      <w:r>
        <w:rPr>
          <w:rFonts w:ascii="宋体" w:eastAsia="宋体" w:hAnsi="宋体" w:cs="宋体"/>
          <w:spacing w:val="-4"/>
          <w:sz w:val="24"/>
          <w:szCs w:val="24"/>
        </w:rPr>
        <w:t>日前完成。</w:t>
      </w:r>
    </w:p>
    <w:p>
      <w:pPr>
        <w:spacing w:line="321" w:lineRule="exact"/>
        <w:ind w:left="194"/>
        <w:rPr>
          <w:rFonts w:ascii="宋体" w:eastAsia="宋体" w:hAnsi="宋体" w:cs="宋体"/>
          <w:sz w:val="24"/>
          <w:szCs w:val="24"/>
        </w:rPr>
      </w:pPr>
      <w:r>
        <w:rPr>
          <w:rFonts w:ascii="Calibri" w:eastAsia="Calibri" w:hAnsi="Calibri" w:cs="Calibri"/>
          <w:spacing w:val="-4"/>
          <w:position w:val="1"/>
          <w:sz w:val="22"/>
          <w:szCs w:val="22"/>
        </w:rPr>
        <w:t>2</w:t>
      </w:r>
      <w:r>
        <w:rPr>
          <w:rFonts w:ascii="宋体" w:eastAsia="宋体" w:hAnsi="宋体" w:cs="宋体"/>
          <w:spacing w:val="-4"/>
          <w:position w:val="1"/>
          <w:sz w:val="22"/>
          <w:szCs w:val="22"/>
        </w:rPr>
        <w:t>）</w:t>
      </w:r>
      <w:r>
        <w:rPr>
          <w:rFonts w:ascii="宋体" w:eastAsia="宋体" w:hAnsi="宋体" w:cs="宋体"/>
          <w:spacing w:val="-56"/>
          <w:position w:val="1"/>
          <w:sz w:val="22"/>
          <w:szCs w:val="22"/>
        </w:rPr>
        <w:t xml:space="preserve"> </w:t>
      </w:r>
      <w:r>
        <w:rPr>
          <w:rFonts w:ascii="宋体" w:eastAsia="宋体" w:hAnsi="宋体" w:cs="宋体"/>
          <w:spacing w:val="-4"/>
          <w:position w:val="1"/>
          <w:sz w:val="24"/>
          <w:szCs w:val="24"/>
        </w:rPr>
        <w:t>月</w:t>
      </w:r>
      <w:r>
        <w:rPr>
          <w:rFonts w:ascii="Calibri" w:eastAsia="Calibri" w:hAnsi="Calibri" w:cs="Calibri"/>
          <w:spacing w:val="-4"/>
          <w:position w:val="1"/>
          <w:sz w:val="24"/>
          <w:szCs w:val="24"/>
        </w:rPr>
        <w:t>/</w:t>
      </w:r>
      <w:r>
        <w:rPr>
          <w:rFonts w:ascii="宋体" w:eastAsia="宋体" w:hAnsi="宋体" w:cs="宋体"/>
          <w:spacing w:val="-4"/>
          <w:position w:val="1"/>
          <w:sz w:val="24"/>
          <w:szCs w:val="24"/>
        </w:rPr>
        <w:t>年绩效考核</w:t>
      </w:r>
    </w:p>
    <w:p>
      <w:pPr>
        <w:spacing w:before="190" w:line="364" w:lineRule="auto"/>
        <w:ind w:left="193" w:right="313" w:firstLine="481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pacing w:val="-1"/>
          <w:sz w:val="24"/>
          <w:szCs w:val="24"/>
        </w:rPr>
        <w:t>绩效是指被考核人员所取得的工作成果，考核员工本职工作任务完成的情</w:t>
      </w:r>
      <w:r>
        <w:rPr>
          <w:rFonts w:ascii="宋体" w:eastAsia="宋体" w:hAnsi="宋体" w:cs="宋体"/>
          <w:sz w:val="24"/>
          <w:szCs w:val="24"/>
        </w:rPr>
        <w:t>况，包括每个岗位的岗位职责指标和公司年度任</w:t>
      </w:r>
      <w:r>
        <w:rPr>
          <w:rFonts w:ascii="宋体" w:eastAsia="宋体" w:hAnsi="宋体" w:cs="宋体"/>
          <w:spacing w:val="-1"/>
          <w:sz w:val="24"/>
          <w:szCs w:val="24"/>
        </w:rPr>
        <w:t>务分解到部门及岗位的指标。</w:t>
      </w:r>
    </w:p>
    <w:p>
      <w:pPr>
        <w:spacing w:line="219" w:lineRule="auto"/>
        <w:ind w:left="677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pacing w:val="-1"/>
          <w:sz w:val="24"/>
          <w:szCs w:val="24"/>
        </w:rPr>
        <w:t>月度考核的考核工具为绩效考核表，各岗位均有岗位相对应的绩效考核表。</w:t>
      </w:r>
    </w:p>
    <w:p>
      <w:pPr>
        <w:spacing w:before="187" w:line="363" w:lineRule="auto"/>
        <w:ind w:left="193" w:right="73" w:firstLine="479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z w:val="24"/>
          <w:szCs w:val="24"/>
        </w:rPr>
        <w:t>年度绩效奖金：全年每月完成绩效的平均百分比</w:t>
      </w:r>
      <w:r>
        <w:rPr>
          <w:rFonts w:ascii="宋体" w:eastAsia="宋体" w:hAnsi="宋体" w:cs="宋体"/>
          <w:spacing w:val="-1"/>
          <w:sz w:val="24"/>
          <w:szCs w:val="24"/>
        </w:rPr>
        <w:t>乘以月度工资（本项与年终</w:t>
      </w:r>
      <w:r>
        <w:rPr>
          <w:rFonts w:ascii="宋体" w:eastAsia="宋体" w:hAnsi="宋体" w:cs="宋体"/>
          <w:spacing w:val="-2"/>
          <w:sz w:val="24"/>
          <w:szCs w:val="24"/>
        </w:rPr>
        <w:t>奖可以合并参考）</w:t>
      </w:r>
    </w:p>
    <w:p>
      <w:pPr>
        <w:spacing w:before="1" w:line="218" w:lineRule="auto"/>
        <w:ind w:left="675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pacing w:val="-1"/>
          <w:sz w:val="24"/>
          <w:szCs w:val="24"/>
        </w:rPr>
        <w:t>项目提成奖金：详见附件《奖金提成考核表》</w:t>
      </w:r>
    </w:p>
    <w:p>
      <w:pPr>
        <w:spacing w:before="189" w:line="219" w:lineRule="auto"/>
        <w:ind w:left="193"/>
        <w:rPr>
          <w:rFonts w:ascii="宋体" w:eastAsia="宋体" w:hAnsi="宋体" w:cs="宋体"/>
          <w:sz w:val="24"/>
          <w:szCs w:val="24"/>
        </w:rPr>
      </w:pPr>
      <w:r>
        <w:rPr>
          <w:rFonts w:ascii="Calibri" w:eastAsia="Calibri" w:hAnsi="Calibri" w:cs="Calibri"/>
          <w:spacing w:val="3"/>
          <w:sz w:val="22"/>
          <w:szCs w:val="22"/>
        </w:rPr>
        <w:t>3</w:t>
      </w:r>
      <w:r>
        <w:rPr>
          <w:rFonts w:ascii="宋体" w:eastAsia="宋体" w:hAnsi="宋体" w:cs="宋体"/>
          <w:spacing w:val="3"/>
          <w:sz w:val="22"/>
          <w:szCs w:val="22"/>
        </w:rPr>
        <w:t>）</w:t>
      </w:r>
      <w:r>
        <w:rPr>
          <w:rFonts w:ascii="宋体" w:eastAsia="宋体" w:hAnsi="宋体" w:cs="宋体"/>
          <w:spacing w:val="3"/>
          <w:sz w:val="24"/>
          <w:szCs w:val="24"/>
        </w:rPr>
        <w:t>考核维度</w:t>
      </w:r>
    </w:p>
    <w:p>
      <w:pPr>
        <w:spacing w:before="185" w:line="219" w:lineRule="auto"/>
        <w:ind w:left="671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pacing w:val="-10"/>
          <w:sz w:val="24"/>
          <w:szCs w:val="24"/>
        </w:rPr>
        <w:t>考核维度是考核对象考核的不同角度和不同方面，包括业绩维度、行为维度，</w:t>
      </w:r>
    </w:p>
    <w:p>
      <w:pPr>
        <w:spacing w:before="190" w:line="364" w:lineRule="auto"/>
        <w:ind w:left="191" w:right="38" w:firstLine="7"/>
        <w:rPr>
          <w:rFonts w:ascii="Calibri" w:eastAsia="Calibri" w:hAnsi="Calibri" w:cs="Calibri"/>
          <w:sz w:val="24"/>
          <w:szCs w:val="24"/>
        </w:rPr>
      </w:pPr>
      <w:r>
        <w:rPr>
          <w:rFonts w:ascii="宋体" w:eastAsia="宋体" w:hAnsi="宋体" w:cs="宋体"/>
          <w:spacing w:val="-6"/>
          <w:sz w:val="24"/>
          <w:szCs w:val="24"/>
        </w:rPr>
        <w:t>公司目前仅考核业绩指被，业绩维度是指考核人员所</w:t>
      </w:r>
      <w:r>
        <w:rPr>
          <w:rFonts w:ascii="宋体" w:eastAsia="宋体" w:hAnsi="宋体" w:cs="宋体"/>
          <w:spacing w:val="-7"/>
          <w:sz w:val="24"/>
          <w:szCs w:val="24"/>
        </w:rPr>
        <w:t>取得的工作成果，考核范围包</w:t>
      </w:r>
      <w:r>
        <w:rPr>
          <w:rFonts w:ascii="宋体" w:eastAsia="宋体" w:hAnsi="宋体" w:cs="宋体"/>
          <w:spacing w:val="-12"/>
          <w:sz w:val="24"/>
          <w:szCs w:val="24"/>
        </w:rPr>
        <w:t>括每个岗位的岗位职责指标、任务目标完成情况、对下属</w:t>
      </w:r>
      <w:r>
        <w:rPr>
          <w:rFonts w:ascii="宋体" w:eastAsia="宋体" w:hAnsi="宋体" w:cs="宋体"/>
          <w:spacing w:val="-13"/>
          <w:sz w:val="24"/>
          <w:szCs w:val="24"/>
        </w:rPr>
        <w:t>的管理和工作指导的绩效。</w:t>
      </w:r>
      <w:r>
        <w:rPr>
          <w:rFonts w:ascii="宋体" w:eastAsia="宋体" w:hAnsi="宋体" w:cs="宋体"/>
          <w:spacing w:val="-6"/>
          <w:sz w:val="24"/>
          <w:szCs w:val="24"/>
        </w:rPr>
        <w:t xml:space="preserve">各部门绩效考核表于次月 </w:t>
      </w:r>
      <w:r>
        <w:rPr>
          <w:rFonts w:ascii="Calibri" w:eastAsia="Calibri" w:hAnsi="Calibri" w:cs="Calibri"/>
          <w:spacing w:val="-6"/>
          <w:sz w:val="24"/>
          <w:szCs w:val="24"/>
        </w:rPr>
        <w:t>5</w:t>
      </w:r>
      <w:r>
        <w:rPr>
          <w:rFonts w:ascii="Calibri" w:eastAsia="Calibri" w:hAnsi="Calibri" w:cs="Calibri"/>
          <w:spacing w:val="30"/>
          <w:w w:val="101"/>
          <w:sz w:val="24"/>
          <w:szCs w:val="24"/>
        </w:rPr>
        <w:t xml:space="preserve"> </w:t>
      </w:r>
      <w:r>
        <w:rPr>
          <w:rFonts w:ascii="宋体" w:eastAsia="宋体" w:hAnsi="宋体" w:cs="宋体"/>
          <w:spacing w:val="-6"/>
          <w:sz w:val="24"/>
          <w:szCs w:val="24"/>
        </w:rPr>
        <w:t>号之前将汇总确定后发送人力行政部相关人员邮箱</w:t>
      </w:r>
      <w:r>
        <w:rPr>
          <w:rFonts w:ascii="Calibri" w:eastAsia="Calibri" w:hAnsi="Calibri" w:cs="Calibri"/>
          <w:spacing w:val="-6"/>
          <w:sz w:val="24"/>
          <w:szCs w:val="24"/>
        </w:rPr>
        <w:t>.</w:t>
      </w:r>
    </w:p>
    <w:p>
      <w:pPr>
        <w:spacing w:line="219" w:lineRule="auto"/>
        <w:ind w:left="187"/>
        <w:rPr>
          <w:rFonts w:ascii="宋体" w:eastAsia="宋体" w:hAnsi="宋体" w:cs="宋体"/>
          <w:sz w:val="24"/>
          <w:szCs w:val="24"/>
        </w:rPr>
      </w:pPr>
      <w:r>
        <w:rPr>
          <w:rFonts w:ascii="Calibri" w:eastAsia="Calibri" w:hAnsi="Calibri" w:cs="Calibri"/>
          <w:spacing w:val="4"/>
          <w:sz w:val="22"/>
          <w:szCs w:val="22"/>
        </w:rPr>
        <w:t>4</w:t>
      </w:r>
      <w:r>
        <w:rPr>
          <w:rFonts w:ascii="宋体" w:eastAsia="宋体" w:hAnsi="宋体" w:cs="宋体"/>
          <w:spacing w:val="4"/>
          <w:sz w:val="22"/>
          <w:szCs w:val="22"/>
        </w:rPr>
        <w:t>）</w:t>
      </w:r>
      <w:r>
        <w:rPr>
          <w:rFonts w:ascii="宋体" w:eastAsia="宋体" w:hAnsi="宋体" w:cs="宋体"/>
          <w:spacing w:val="4"/>
          <w:sz w:val="24"/>
          <w:szCs w:val="24"/>
        </w:rPr>
        <w:t>考核主体</w:t>
      </w:r>
    </w:p>
    <w:p>
      <w:pPr>
        <w:spacing w:before="185" w:line="364" w:lineRule="auto"/>
        <w:ind w:left="193" w:right="79" w:firstLine="478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pacing w:val="-2"/>
          <w:sz w:val="24"/>
          <w:szCs w:val="24"/>
        </w:rPr>
        <w:t xml:space="preserve">考核主体分为自评，部门领导评分，总经理评分，其中自评得分占比 </w:t>
      </w:r>
      <w:r>
        <w:rPr>
          <w:rFonts w:ascii="Calibri" w:eastAsia="Calibri" w:hAnsi="Calibri" w:cs="Calibri"/>
          <w:spacing w:val="-2"/>
          <w:sz w:val="24"/>
          <w:szCs w:val="24"/>
        </w:rPr>
        <w:t>20%</w:t>
      </w:r>
      <w:r>
        <w:rPr>
          <w:rFonts w:ascii="宋体" w:eastAsia="宋体" w:hAnsi="宋体" w:cs="宋体"/>
          <w:spacing w:val="-2"/>
          <w:sz w:val="24"/>
          <w:szCs w:val="24"/>
        </w:rPr>
        <w:t>，</w:t>
      </w:r>
      <w:r>
        <w:rPr>
          <w:rFonts w:ascii="宋体" w:eastAsia="宋体" w:hAnsi="宋体" w:cs="宋体"/>
          <w:spacing w:val="-1"/>
          <w:sz w:val="24"/>
          <w:szCs w:val="24"/>
        </w:rPr>
        <w:t xml:space="preserve">上级领导评分占比 </w:t>
      </w:r>
      <w:r>
        <w:rPr>
          <w:rFonts w:ascii="Calibri" w:eastAsia="Calibri" w:hAnsi="Calibri" w:cs="Calibri"/>
          <w:spacing w:val="-1"/>
          <w:sz w:val="24"/>
          <w:szCs w:val="24"/>
        </w:rPr>
        <w:t>80%</w:t>
      </w:r>
      <w:r>
        <w:rPr>
          <w:rFonts w:ascii="宋体" w:eastAsia="宋体" w:hAnsi="宋体" w:cs="宋体"/>
          <w:spacing w:val="-1"/>
          <w:sz w:val="24"/>
          <w:szCs w:val="24"/>
        </w:rPr>
        <w:t>。</w:t>
      </w:r>
    </w:p>
    <w:p>
      <w:pPr>
        <w:spacing w:before="2" w:line="362" w:lineRule="auto"/>
        <w:ind w:left="194" w:right="260" w:firstLine="482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pacing w:val="-6"/>
          <w:sz w:val="24"/>
          <w:szCs w:val="24"/>
        </w:rPr>
        <w:t>月度考核程序为先自我评价，再由部门领导评分，最终总经理</w:t>
      </w:r>
      <w:r>
        <w:rPr>
          <w:rFonts w:ascii="宋体" w:eastAsia="宋体" w:hAnsi="宋体" w:cs="宋体"/>
          <w:spacing w:val="-7"/>
          <w:sz w:val="24"/>
          <w:szCs w:val="24"/>
        </w:rPr>
        <w:t>评分（普通员工可认定直接上级领导评定结果）。</w:t>
      </w:r>
    </w:p>
    <w:p>
      <w:pPr>
        <w:spacing w:line="219" w:lineRule="auto"/>
        <w:ind w:left="671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pacing w:val="-2"/>
          <w:sz w:val="24"/>
          <w:szCs w:val="24"/>
        </w:rPr>
        <w:t>考核内容：</w:t>
      </w:r>
    </w:p>
    <w:p>
      <w:pPr>
        <w:spacing w:before="188" w:line="366" w:lineRule="auto"/>
        <w:ind w:left="194" w:right="188" w:firstLine="477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pacing w:val="-4"/>
          <w:sz w:val="24"/>
          <w:szCs w:val="24"/>
        </w:rPr>
        <w:t>基础考核</w:t>
      </w:r>
      <w:r>
        <w:rPr>
          <w:rFonts w:ascii="Calibri" w:eastAsia="Calibri" w:hAnsi="Calibri" w:cs="Calibri"/>
          <w:spacing w:val="-4"/>
          <w:sz w:val="24"/>
          <w:szCs w:val="24"/>
        </w:rPr>
        <w:t>+</w:t>
      </w:r>
      <w:r>
        <w:rPr>
          <w:rFonts w:ascii="宋体" w:eastAsia="宋体" w:hAnsi="宋体" w:cs="宋体"/>
          <w:spacing w:val="-4"/>
          <w:sz w:val="24"/>
          <w:szCs w:val="24"/>
        </w:rPr>
        <w:t>指标考核</w:t>
      </w:r>
      <w:r>
        <w:rPr>
          <w:rFonts w:ascii="Calibri" w:eastAsia="Calibri" w:hAnsi="Calibri" w:cs="Calibri"/>
          <w:spacing w:val="-4"/>
          <w:sz w:val="24"/>
          <w:szCs w:val="24"/>
        </w:rPr>
        <w:t>+</w:t>
      </w:r>
      <w:r>
        <w:rPr>
          <w:rFonts w:ascii="宋体" w:eastAsia="宋体" w:hAnsi="宋体" w:cs="宋体"/>
          <w:spacing w:val="-4"/>
          <w:sz w:val="24"/>
          <w:szCs w:val="24"/>
        </w:rPr>
        <w:t>结果导向（详见各部门的绩效考核政策及绩效考核表内</w:t>
      </w:r>
      <w:r>
        <w:rPr>
          <w:rFonts w:ascii="宋体" w:eastAsia="宋体" w:hAnsi="宋体" w:cs="宋体"/>
          <w:spacing w:val="-7"/>
          <w:sz w:val="24"/>
          <w:szCs w:val="24"/>
        </w:rPr>
        <w:t>容）</w:t>
      </w:r>
    </w:p>
    <w:p>
      <w:pPr>
        <w:spacing w:line="366" w:lineRule="auto"/>
        <w:rPr>
          <w:rFonts w:ascii="宋体" w:eastAsia="宋体" w:hAnsi="宋体" w:cs="宋体"/>
          <w:sz w:val="24"/>
          <w:szCs w:val="24"/>
        </w:rPr>
        <w:sectPr>
          <w:footerReference w:type="default" r:id="rId9"/>
          <w:pgSz w:w="11910" w:h="16840"/>
          <w:pgMar w:top="921" w:right="1636" w:bottom="1141" w:left="1617" w:header="0" w:footer="908" w:gutter="0"/>
          <w:cols w:num="1" w:space="720"/>
        </w:sectPr>
      </w:pPr>
    </w:p>
    <w:p>
      <w:pPr>
        <w:spacing w:line="414" w:lineRule="exact"/>
      </w:pPr>
      <w:r>
        <w:rPr>
          <w:position w:val="-8"/>
        </w:rPr>
        <w:drawing>
          <wp:inline distT="0" distB="0" distL="0" distR="0">
            <wp:extent cx="687070" cy="262890"/>
            <wp:effectExtent l="0" t="0" r="0" b="0"/>
            <wp:docPr id="12" name="IM 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 12"/>
                    <pic:cNvPicPr/>
                  </pic:nvPicPr>
                  <pic:blipFill>
                    <a:blip xmlns:r="http://schemas.openxmlformats.org/officeDocument/2006/relationships"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87324" cy="262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15" w:line="219" w:lineRule="auto"/>
        <w:ind w:left="193"/>
        <w:rPr>
          <w:rFonts w:ascii="宋体" w:eastAsia="宋体" w:hAnsi="宋体" w:cs="宋体"/>
          <w:sz w:val="24"/>
          <w:szCs w:val="24"/>
        </w:rPr>
      </w:pPr>
      <w:r>
        <w:rPr>
          <w:rFonts w:ascii="Calibri" w:eastAsia="Calibri" w:hAnsi="Calibri" w:cs="Calibri"/>
          <w:spacing w:val="-4"/>
          <w:sz w:val="22"/>
          <w:szCs w:val="22"/>
        </w:rPr>
        <w:t>5</w:t>
      </w:r>
      <w:r>
        <w:rPr>
          <w:rFonts w:ascii="宋体" w:eastAsia="宋体" w:hAnsi="宋体" w:cs="宋体"/>
          <w:spacing w:val="-4"/>
          <w:sz w:val="22"/>
          <w:szCs w:val="22"/>
        </w:rPr>
        <w:t>）</w:t>
      </w:r>
      <w:r>
        <w:rPr>
          <w:rFonts w:ascii="宋体" w:eastAsia="宋体" w:hAnsi="宋体" w:cs="宋体"/>
          <w:spacing w:val="-59"/>
          <w:sz w:val="22"/>
          <w:szCs w:val="22"/>
        </w:rPr>
        <w:t xml:space="preserve"> </w:t>
      </w:r>
      <w:r>
        <w:rPr>
          <w:rFonts w:ascii="宋体" w:eastAsia="宋体" w:hAnsi="宋体" w:cs="宋体"/>
          <w:spacing w:val="-4"/>
          <w:sz w:val="24"/>
          <w:szCs w:val="24"/>
        </w:rPr>
        <w:t>绩效考核评分</w:t>
      </w:r>
    </w:p>
    <w:p>
      <w:pPr>
        <w:spacing w:before="184" w:line="342" w:lineRule="auto"/>
        <w:ind w:left="195" w:right="210" w:firstLine="476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pacing w:val="-7"/>
          <w:sz w:val="24"/>
          <w:szCs w:val="24"/>
        </w:rPr>
        <w:t xml:space="preserve">考核表中的所有量化的考核指标均按照 </w:t>
      </w:r>
      <w:r>
        <w:rPr>
          <w:rFonts w:ascii="Calibri" w:eastAsia="Calibri" w:hAnsi="Calibri" w:cs="Calibri"/>
          <w:spacing w:val="-7"/>
          <w:sz w:val="24"/>
          <w:szCs w:val="24"/>
        </w:rPr>
        <w:t>100</w:t>
      </w:r>
      <w:r>
        <w:rPr>
          <w:rFonts w:ascii="Calibri" w:eastAsia="Calibri" w:hAnsi="Calibri" w:cs="Calibri"/>
          <w:spacing w:val="11"/>
          <w:sz w:val="24"/>
          <w:szCs w:val="24"/>
        </w:rPr>
        <w:t xml:space="preserve"> </w:t>
      </w:r>
      <w:r>
        <w:rPr>
          <w:rFonts w:ascii="宋体" w:eastAsia="宋体" w:hAnsi="宋体" w:cs="宋体"/>
          <w:spacing w:val="-7"/>
          <w:sz w:val="24"/>
          <w:szCs w:val="24"/>
        </w:rPr>
        <w:t>分（满分为</w:t>
      </w:r>
      <w:r>
        <w:rPr>
          <w:rFonts w:ascii="宋体" w:eastAsia="宋体" w:hAnsi="宋体" w:cs="宋体"/>
          <w:spacing w:val="-8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-8"/>
          <w:sz w:val="24"/>
          <w:szCs w:val="24"/>
        </w:rPr>
        <w:t>100</w:t>
      </w:r>
      <w:r>
        <w:rPr>
          <w:rFonts w:ascii="Calibri" w:eastAsia="Calibri" w:hAnsi="Calibri" w:cs="Calibri"/>
          <w:spacing w:val="12"/>
          <w:sz w:val="24"/>
          <w:szCs w:val="24"/>
        </w:rPr>
        <w:t xml:space="preserve"> </w:t>
      </w:r>
      <w:r>
        <w:rPr>
          <w:rFonts w:ascii="宋体" w:eastAsia="宋体" w:hAnsi="宋体" w:cs="宋体"/>
          <w:spacing w:val="-8"/>
          <w:sz w:val="24"/>
          <w:szCs w:val="24"/>
        </w:rPr>
        <w:t>分）评分，对于</w:t>
      </w:r>
      <w:r>
        <w:rPr>
          <w:rFonts w:ascii="宋体" w:eastAsia="宋体" w:hAnsi="宋体" w:cs="宋体"/>
          <w:spacing w:val="-16"/>
          <w:sz w:val="24"/>
          <w:szCs w:val="24"/>
        </w:rPr>
        <w:t>不能量化的考核指标，按照以下五个评分等</w:t>
      </w:r>
      <w:r>
        <w:rPr>
          <w:rFonts w:ascii="宋体" w:eastAsia="宋体" w:hAnsi="宋体" w:cs="宋体"/>
          <w:spacing w:val="-17"/>
          <w:sz w:val="24"/>
          <w:szCs w:val="24"/>
        </w:rPr>
        <w:t xml:space="preserve">级评分，具体定义和对应关系如表 </w:t>
      </w:r>
      <w:r>
        <w:rPr>
          <w:rFonts w:ascii="Calibri" w:eastAsia="Calibri" w:hAnsi="Calibri" w:cs="Calibri"/>
          <w:spacing w:val="-17"/>
          <w:sz w:val="24"/>
          <w:szCs w:val="24"/>
        </w:rPr>
        <w:t>1</w:t>
      </w:r>
      <w:r>
        <w:rPr>
          <w:rFonts w:ascii="宋体" w:eastAsia="宋体" w:hAnsi="宋体" w:cs="宋体"/>
          <w:spacing w:val="-17"/>
          <w:sz w:val="24"/>
          <w:szCs w:val="24"/>
        </w:rPr>
        <w:t>：</w:t>
      </w:r>
    </w:p>
    <w:p>
      <w:pPr>
        <w:spacing w:before="1" w:line="196" w:lineRule="auto"/>
        <w:ind w:left="2801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b/>
          <w:bCs/>
          <w:spacing w:val="-5"/>
          <w:sz w:val="24"/>
          <w:szCs w:val="24"/>
        </w:rPr>
        <w:t>表</w:t>
      </w:r>
      <w:r>
        <w:rPr>
          <w:rFonts w:ascii="宋体" w:eastAsia="宋体" w:hAnsi="宋体" w:cs="宋体"/>
          <w:spacing w:val="-34"/>
          <w:sz w:val="24"/>
          <w:szCs w:val="24"/>
        </w:rPr>
        <w:t xml:space="preserve"> </w:t>
      </w:r>
      <w:r>
        <w:rPr>
          <w:rFonts w:ascii="Calibri" w:eastAsia="Calibri" w:hAnsi="Calibri" w:cs="Calibri"/>
          <w:b/>
          <w:bCs/>
          <w:spacing w:val="-5"/>
          <w:sz w:val="24"/>
          <w:szCs w:val="24"/>
        </w:rPr>
        <w:t>1</w:t>
      </w:r>
      <w:r>
        <w:rPr>
          <w:rFonts w:ascii="Calibri" w:eastAsia="Calibri" w:hAnsi="Calibri" w:cs="Calibri"/>
          <w:b/>
          <w:bCs/>
          <w:spacing w:val="8"/>
          <w:sz w:val="24"/>
          <w:szCs w:val="24"/>
        </w:rPr>
        <w:t xml:space="preserve">    </w:t>
      </w:r>
      <w:r>
        <w:rPr>
          <w:rFonts w:ascii="宋体" w:eastAsia="宋体" w:hAnsi="宋体" w:cs="宋体"/>
          <w:b/>
          <w:bCs/>
          <w:spacing w:val="-5"/>
          <w:sz w:val="24"/>
          <w:szCs w:val="24"/>
        </w:rPr>
        <w:t>评分等级定义和分数表</w:t>
      </w:r>
    </w:p>
    <w:tbl>
      <w:tblPr>
        <w:tblStyle w:val="TableNormal0"/>
        <w:tblW w:w="8662" w:type="dxa"/>
        <w:tblInd w:w="1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713"/>
        <w:gridCol w:w="1420"/>
        <w:gridCol w:w="1418"/>
        <w:gridCol w:w="1344"/>
        <w:gridCol w:w="1315"/>
        <w:gridCol w:w="1452"/>
      </w:tblGrid>
      <w:tr>
        <w:tblPrEx>
          <w:tblW w:w="8662" w:type="dxa"/>
          <w:tblInd w:w="10" w:type="dxa"/>
          <w:tblBorders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  <w:insideH w:val="single" w:sz="2" w:space="0" w:color="000000"/>
            <w:insideV w:val="single" w:sz="2" w:space="0" w:color="00000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6"/>
        </w:trPr>
        <w:tc>
          <w:tcPr>
            <w:tcW w:w="1713" w:type="dxa"/>
          </w:tcPr>
          <w:p>
            <w:pPr>
              <w:spacing w:before="121" w:line="219" w:lineRule="auto"/>
              <w:ind w:left="617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b/>
                <w:bCs/>
                <w:spacing w:val="-9"/>
                <w:sz w:val="24"/>
                <w:szCs w:val="24"/>
              </w:rPr>
              <w:t>等级</w:t>
            </w:r>
          </w:p>
        </w:tc>
        <w:tc>
          <w:tcPr>
            <w:tcW w:w="1420" w:type="dxa"/>
          </w:tcPr>
          <w:p>
            <w:pPr>
              <w:spacing w:before="165" w:line="179" w:lineRule="auto"/>
              <w:ind w:left="635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A</w:t>
            </w:r>
          </w:p>
        </w:tc>
        <w:tc>
          <w:tcPr>
            <w:tcW w:w="1418" w:type="dxa"/>
          </w:tcPr>
          <w:p>
            <w:pPr>
              <w:spacing w:before="165" w:line="179" w:lineRule="auto"/>
              <w:ind w:left="654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B</w:t>
            </w:r>
          </w:p>
        </w:tc>
        <w:tc>
          <w:tcPr>
            <w:tcW w:w="1344" w:type="dxa"/>
          </w:tcPr>
          <w:p>
            <w:pPr>
              <w:spacing w:before="164" w:line="180" w:lineRule="auto"/>
              <w:ind w:left="610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C</w:t>
            </w:r>
          </w:p>
        </w:tc>
        <w:tc>
          <w:tcPr>
            <w:tcW w:w="1315" w:type="dxa"/>
          </w:tcPr>
          <w:p>
            <w:pPr>
              <w:spacing w:before="165" w:line="179" w:lineRule="auto"/>
              <w:ind w:left="594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D</w:t>
            </w:r>
          </w:p>
        </w:tc>
        <w:tc>
          <w:tcPr>
            <w:tcW w:w="1452" w:type="dxa"/>
          </w:tcPr>
          <w:p>
            <w:pPr>
              <w:spacing w:before="165" w:line="179" w:lineRule="auto"/>
              <w:ind w:left="676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E</w:t>
            </w:r>
          </w:p>
        </w:tc>
      </w:tr>
      <w:tr>
        <w:tblPrEx>
          <w:tblW w:w="8662" w:type="dxa"/>
          <w:tblInd w:w="1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2"/>
        </w:trPr>
        <w:tc>
          <w:tcPr>
            <w:tcW w:w="1713" w:type="dxa"/>
            <w:vMerge w:val="restart"/>
            <w:tcBorders>
              <w:bottom w:val="nil"/>
            </w:tcBorders>
          </w:tcPr>
          <w:p>
            <w:pPr>
              <w:pStyle w:val="TableText"/>
              <w:spacing w:line="280" w:lineRule="auto"/>
            </w:pPr>
          </w:p>
          <w:p>
            <w:pPr>
              <w:pStyle w:val="TableText"/>
              <w:spacing w:line="280" w:lineRule="auto"/>
            </w:pPr>
          </w:p>
          <w:p>
            <w:pPr>
              <w:pStyle w:val="TableText"/>
              <w:spacing w:line="281" w:lineRule="auto"/>
            </w:pPr>
          </w:p>
          <w:p>
            <w:pPr>
              <w:pStyle w:val="TableText"/>
              <w:spacing w:line="281" w:lineRule="auto"/>
            </w:pPr>
          </w:p>
          <w:p>
            <w:pPr>
              <w:pStyle w:val="TableText"/>
              <w:spacing w:line="281" w:lineRule="auto"/>
            </w:pPr>
          </w:p>
          <w:p>
            <w:pPr>
              <w:spacing w:before="78" w:line="220" w:lineRule="auto"/>
              <w:ind w:left="621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b/>
                <w:bCs/>
                <w:spacing w:val="-11"/>
                <w:sz w:val="24"/>
                <w:szCs w:val="24"/>
              </w:rPr>
              <w:t>定义</w:t>
            </w:r>
          </w:p>
        </w:tc>
        <w:tc>
          <w:tcPr>
            <w:tcW w:w="1420" w:type="dxa"/>
          </w:tcPr>
          <w:p>
            <w:pPr>
              <w:spacing w:before="114" w:line="220" w:lineRule="auto"/>
              <w:ind w:left="530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7"/>
                <w:sz w:val="24"/>
                <w:szCs w:val="24"/>
              </w:rPr>
              <w:t>卓越</w:t>
            </w:r>
          </w:p>
        </w:tc>
        <w:tc>
          <w:tcPr>
            <w:tcW w:w="1418" w:type="dxa"/>
          </w:tcPr>
          <w:p>
            <w:pPr>
              <w:spacing w:before="115" w:line="219" w:lineRule="auto"/>
              <w:ind w:left="465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5"/>
                <w:sz w:val="24"/>
                <w:szCs w:val="24"/>
              </w:rPr>
              <w:t>优秀</w:t>
            </w:r>
          </w:p>
        </w:tc>
        <w:tc>
          <w:tcPr>
            <w:tcW w:w="1344" w:type="dxa"/>
          </w:tcPr>
          <w:p>
            <w:pPr>
              <w:spacing w:before="115" w:line="219" w:lineRule="auto"/>
              <w:ind w:left="468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24"/>
                <w:sz w:val="24"/>
                <w:szCs w:val="24"/>
              </w:rPr>
              <w:t>良好</w:t>
            </w:r>
          </w:p>
        </w:tc>
        <w:tc>
          <w:tcPr>
            <w:tcW w:w="1315" w:type="dxa"/>
          </w:tcPr>
          <w:p>
            <w:pPr>
              <w:spacing w:before="115" w:line="219" w:lineRule="auto"/>
              <w:ind w:left="417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6"/>
                <w:sz w:val="24"/>
                <w:szCs w:val="24"/>
              </w:rPr>
              <w:t>合格</w:t>
            </w:r>
          </w:p>
        </w:tc>
        <w:tc>
          <w:tcPr>
            <w:tcW w:w="1452" w:type="dxa"/>
          </w:tcPr>
          <w:p>
            <w:pPr>
              <w:spacing w:before="114" w:line="227" w:lineRule="auto"/>
              <w:ind w:left="604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z w:val="24"/>
                <w:szCs w:val="24"/>
              </w:rPr>
              <w:t>差</w:t>
            </w:r>
          </w:p>
        </w:tc>
      </w:tr>
      <w:tr>
        <w:tblPrEx>
          <w:tblW w:w="8662" w:type="dxa"/>
          <w:tblInd w:w="1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35"/>
        </w:trPr>
        <w:tc>
          <w:tcPr>
            <w:tcW w:w="1713" w:type="dxa"/>
            <w:vMerge/>
            <w:tcBorders>
              <w:top w:val="nil"/>
            </w:tcBorders>
          </w:tcPr>
          <w:p>
            <w:pPr>
              <w:pStyle w:val="TableText"/>
            </w:pPr>
          </w:p>
        </w:tc>
        <w:tc>
          <w:tcPr>
            <w:tcW w:w="1420" w:type="dxa"/>
          </w:tcPr>
          <w:p>
            <w:pPr>
              <w:spacing w:before="36" w:line="220" w:lineRule="auto"/>
              <w:ind w:left="120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4"/>
                <w:sz w:val="24"/>
                <w:szCs w:val="24"/>
              </w:rPr>
              <w:t>实际表现</w:t>
            </w:r>
          </w:p>
          <w:p>
            <w:pPr>
              <w:spacing w:before="130" w:line="242" w:lineRule="auto"/>
              <w:ind w:left="117" w:right="129" w:firstLine="5"/>
              <w:jc w:val="both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37"/>
                <w:sz w:val="24"/>
                <w:szCs w:val="24"/>
              </w:rPr>
              <w:t>显著超出</w:t>
            </w:r>
            <w:r>
              <w:rPr>
                <w:rFonts w:ascii="宋体" w:eastAsia="宋体" w:hAnsi="宋体" w:cs="宋体"/>
                <w:spacing w:val="23"/>
                <w:sz w:val="24"/>
                <w:szCs w:val="24"/>
              </w:rPr>
              <w:t>预期计划</w:t>
            </w:r>
            <w:r>
              <w:rPr>
                <w:rFonts w:ascii="Calibri" w:eastAsia="Calibri" w:hAnsi="Calibri" w:cs="Calibri"/>
                <w:spacing w:val="23"/>
                <w:sz w:val="24"/>
                <w:szCs w:val="24"/>
              </w:rPr>
              <w:t>/</w:t>
            </w:r>
            <w:r>
              <w:rPr>
                <w:rFonts w:ascii="宋体" w:eastAsia="宋体" w:hAnsi="宋体" w:cs="宋体"/>
                <w:spacing w:val="39"/>
                <w:sz w:val="24"/>
                <w:szCs w:val="24"/>
              </w:rPr>
              <w:t>目标或岗</w:t>
            </w:r>
            <w:r>
              <w:rPr>
                <w:rFonts w:ascii="宋体" w:eastAsia="宋体" w:hAnsi="宋体" w:cs="宋体"/>
                <w:spacing w:val="22"/>
                <w:sz w:val="24"/>
                <w:szCs w:val="24"/>
              </w:rPr>
              <w:t>位职责</w:t>
            </w:r>
            <w:r>
              <w:rPr>
                <w:rFonts w:ascii="Calibri" w:eastAsia="Calibri" w:hAnsi="Calibri" w:cs="Calibri"/>
                <w:spacing w:val="22"/>
                <w:sz w:val="24"/>
                <w:szCs w:val="24"/>
              </w:rPr>
              <w:t>/</w:t>
            </w:r>
            <w:r>
              <w:rPr>
                <w:rFonts w:ascii="宋体" w:eastAsia="宋体" w:hAnsi="宋体" w:cs="宋体"/>
                <w:spacing w:val="22"/>
                <w:sz w:val="24"/>
                <w:szCs w:val="24"/>
              </w:rPr>
              <w:t>分</w:t>
            </w:r>
          </w:p>
          <w:p>
            <w:pPr>
              <w:spacing w:before="1" w:line="244" w:lineRule="auto"/>
              <w:ind w:left="118" w:right="123" w:firstLine="1"/>
              <w:jc w:val="both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6"/>
                <w:sz w:val="24"/>
                <w:szCs w:val="24"/>
              </w:rPr>
              <w:t>工要求，取</w:t>
            </w:r>
            <w:r>
              <w:rPr>
                <w:rFonts w:ascii="宋体" w:eastAsia="宋体" w:hAnsi="宋体" w:cs="宋体"/>
                <w:spacing w:val="38"/>
                <w:sz w:val="24"/>
                <w:szCs w:val="24"/>
              </w:rPr>
              <w:t>得特别出</w:t>
            </w:r>
            <w:r>
              <w:rPr>
                <w:rFonts w:ascii="宋体" w:eastAsia="宋体" w:hAnsi="宋体" w:cs="宋体"/>
                <w:spacing w:val="-3"/>
                <w:sz w:val="24"/>
                <w:szCs w:val="24"/>
              </w:rPr>
              <w:t>色的成绩</w:t>
            </w:r>
          </w:p>
        </w:tc>
        <w:tc>
          <w:tcPr>
            <w:tcW w:w="1418" w:type="dxa"/>
          </w:tcPr>
          <w:p>
            <w:pPr>
              <w:spacing w:before="36" w:line="220" w:lineRule="auto"/>
              <w:ind w:left="15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4"/>
                <w:sz w:val="24"/>
                <w:szCs w:val="24"/>
              </w:rPr>
              <w:t>实际表现达</w:t>
            </w:r>
          </w:p>
          <w:p>
            <w:pPr>
              <w:spacing w:before="28" w:line="220" w:lineRule="auto"/>
              <w:ind w:left="16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4"/>
                <w:sz w:val="24"/>
                <w:szCs w:val="24"/>
              </w:rPr>
              <w:t>到预期计划</w:t>
            </w:r>
          </w:p>
          <w:p>
            <w:pPr>
              <w:spacing w:before="26" w:line="220" w:lineRule="auto"/>
              <w:ind w:left="9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7"/>
                <w:sz w:val="24"/>
                <w:szCs w:val="24"/>
              </w:rPr>
              <w:t>/</w:t>
            </w:r>
            <w:r>
              <w:rPr>
                <w:rFonts w:ascii="宋体" w:eastAsia="宋体" w:hAnsi="宋体" w:cs="宋体"/>
                <w:spacing w:val="64"/>
                <w:sz w:val="24"/>
                <w:szCs w:val="24"/>
              </w:rPr>
              <w:t xml:space="preserve"> </w:t>
            </w:r>
            <w:r>
              <w:rPr>
                <w:rFonts w:ascii="宋体" w:eastAsia="宋体" w:hAnsi="宋体" w:cs="宋体"/>
                <w:spacing w:val="-7"/>
                <w:sz w:val="24"/>
                <w:szCs w:val="24"/>
              </w:rPr>
              <w:t>目标或岗</w:t>
            </w:r>
          </w:p>
          <w:p>
            <w:pPr>
              <w:spacing w:before="28" w:line="220" w:lineRule="auto"/>
              <w:ind w:left="10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3"/>
                <w:sz w:val="24"/>
                <w:szCs w:val="24"/>
              </w:rPr>
              <w:t>位职责/</w:t>
            </w:r>
            <w:r>
              <w:rPr>
                <w:rFonts w:ascii="宋体" w:eastAsia="宋体" w:hAnsi="宋体" w:cs="宋体"/>
                <w:spacing w:val="25"/>
                <w:sz w:val="24"/>
                <w:szCs w:val="24"/>
              </w:rPr>
              <w:t xml:space="preserve"> </w:t>
            </w:r>
            <w:r>
              <w:rPr>
                <w:rFonts w:ascii="宋体" w:eastAsia="宋体" w:hAnsi="宋体" w:cs="宋体"/>
                <w:spacing w:val="3"/>
                <w:sz w:val="24"/>
                <w:szCs w:val="24"/>
              </w:rPr>
              <w:t>分</w:t>
            </w:r>
          </w:p>
          <w:p>
            <w:pPr>
              <w:spacing w:before="28" w:line="221" w:lineRule="auto"/>
              <w:ind w:left="13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7"/>
                <w:sz w:val="24"/>
                <w:szCs w:val="24"/>
              </w:rPr>
              <w:t>工要求，取</w:t>
            </w:r>
          </w:p>
          <w:p>
            <w:pPr>
              <w:spacing w:before="28" w:line="244" w:lineRule="auto"/>
              <w:ind w:left="13" w:right="176" w:hanging="2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5"/>
                <w:sz w:val="24"/>
                <w:szCs w:val="24"/>
              </w:rPr>
              <w:t>得出色的成</w:t>
            </w:r>
            <w:r>
              <w:rPr>
                <w:rFonts w:ascii="宋体" w:eastAsia="宋体" w:hAnsi="宋体" w:cs="宋体"/>
                <w:sz w:val="24"/>
                <w:szCs w:val="24"/>
              </w:rPr>
              <w:t>绩</w:t>
            </w:r>
          </w:p>
        </w:tc>
        <w:tc>
          <w:tcPr>
            <w:tcW w:w="1344" w:type="dxa"/>
          </w:tcPr>
          <w:p>
            <w:pPr>
              <w:spacing w:before="144" w:line="220" w:lineRule="auto"/>
              <w:ind w:left="124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4"/>
                <w:sz w:val="24"/>
                <w:szCs w:val="24"/>
              </w:rPr>
              <w:t>实际表现</w:t>
            </w:r>
          </w:p>
          <w:p>
            <w:pPr>
              <w:spacing w:before="22" w:line="242" w:lineRule="auto"/>
              <w:ind w:left="117" w:right="185"/>
              <w:jc w:val="both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3"/>
                <w:sz w:val="24"/>
                <w:szCs w:val="24"/>
              </w:rPr>
              <w:t>达到预期</w:t>
            </w:r>
            <w:r>
              <w:rPr>
                <w:rFonts w:ascii="宋体" w:eastAsia="宋体" w:hAnsi="宋体" w:cs="宋体"/>
                <w:spacing w:val="-4"/>
                <w:sz w:val="24"/>
                <w:szCs w:val="24"/>
              </w:rPr>
              <w:t>计划</w:t>
            </w:r>
            <w:r>
              <w:rPr>
                <w:rFonts w:ascii="Calibri" w:eastAsia="Calibri" w:hAnsi="Calibri" w:cs="Calibri"/>
                <w:spacing w:val="-4"/>
                <w:sz w:val="24"/>
                <w:szCs w:val="24"/>
              </w:rPr>
              <w:t>/</w:t>
            </w:r>
            <w:r>
              <w:rPr>
                <w:rFonts w:ascii="宋体" w:eastAsia="宋体" w:hAnsi="宋体" w:cs="宋体"/>
                <w:spacing w:val="-4"/>
                <w:sz w:val="24"/>
                <w:szCs w:val="24"/>
              </w:rPr>
              <w:t>目标</w:t>
            </w:r>
            <w:r>
              <w:rPr>
                <w:rFonts w:ascii="宋体" w:eastAsia="宋体" w:hAnsi="宋体" w:cs="宋体"/>
                <w:spacing w:val="-3"/>
                <w:sz w:val="24"/>
                <w:szCs w:val="24"/>
              </w:rPr>
              <w:t>或岗位职</w:t>
            </w:r>
            <w:r>
              <w:rPr>
                <w:rFonts w:ascii="宋体" w:eastAsia="宋体" w:hAnsi="宋体" w:cs="宋体"/>
                <w:spacing w:val="-4"/>
                <w:sz w:val="24"/>
                <w:szCs w:val="24"/>
              </w:rPr>
              <w:t>责</w:t>
            </w:r>
            <w:r>
              <w:rPr>
                <w:rFonts w:ascii="Calibri" w:eastAsia="Calibri" w:hAnsi="Calibri" w:cs="Calibri"/>
                <w:spacing w:val="-4"/>
                <w:sz w:val="24"/>
                <w:szCs w:val="24"/>
              </w:rPr>
              <w:t>/</w:t>
            </w:r>
            <w:r>
              <w:rPr>
                <w:rFonts w:ascii="宋体" w:eastAsia="宋体" w:hAnsi="宋体" w:cs="宋体"/>
                <w:spacing w:val="-4"/>
                <w:sz w:val="24"/>
                <w:szCs w:val="24"/>
              </w:rPr>
              <w:t>分工要</w:t>
            </w:r>
          </w:p>
          <w:p>
            <w:pPr>
              <w:spacing w:before="1" w:line="244" w:lineRule="auto"/>
              <w:ind w:left="118" w:right="94" w:firstLine="1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16"/>
                <w:sz w:val="24"/>
                <w:szCs w:val="24"/>
              </w:rPr>
              <w:t>求，取得比</w:t>
            </w:r>
            <w:r>
              <w:rPr>
                <w:rFonts w:ascii="宋体" w:eastAsia="宋体" w:hAnsi="宋体" w:cs="宋体"/>
                <w:spacing w:val="-3"/>
                <w:sz w:val="24"/>
                <w:szCs w:val="24"/>
              </w:rPr>
              <w:t>较出色的</w:t>
            </w:r>
            <w:r>
              <w:rPr>
                <w:rFonts w:ascii="宋体" w:eastAsia="宋体" w:hAnsi="宋体" w:cs="宋体"/>
                <w:spacing w:val="-5"/>
                <w:sz w:val="24"/>
                <w:szCs w:val="24"/>
              </w:rPr>
              <w:t>成绩</w:t>
            </w:r>
          </w:p>
        </w:tc>
        <w:tc>
          <w:tcPr>
            <w:tcW w:w="1315" w:type="dxa"/>
          </w:tcPr>
          <w:p>
            <w:pPr>
              <w:spacing w:before="144" w:line="220" w:lineRule="auto"/>
              <w:ind w:left="124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4"/>
                <w:sz w:val="24"/>
                <w:szCs w:val="24"/>
              </w:rPr>
              <w:t>实际表现</w:t>
            </w:r>
          </w:p>
          <w:p>
            <w:pPr>
              <w:spacing w:before="22" w:line="242" w:lineRule="auto"/>
              <w:ind w:left="118" w:right="148"/>
              <w:jc w:val="both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3"/>
                <w:sz w:val="24"/>
                <w:szCs w:val="24"/>
              </w:rPr>
              <w:t>基本达到</w:t>
            </w:r>
            <w:r>
              <w:rPr>
                <w:rFonts w:ascii="宋体" w:eastAsia="宋体" w:hAnsi="宋体" w:cs="宋体"/>
                <w:spacing w:val="-2"/>
                <w:sz w:val="24"/>
                <w:szCs w:val="24"/>
              </w:rPr>
              <w:t>预期计划</w:t>
            </w:r>
            <w:r>
              <w:rPr>
                <w:rFonts w:ascii="Calibri" w:eastAsia="Calibri" w:hAnsi="Calibri" w:cs="Calibri"/>
                <w:spacing w:val="-2"/>
                <w:sz w:val="24"/>
                <w:szCs w:val="24"/>
              </w:rPr>
              <w:t>/</w:t>
            </w:r>
            <w:r>
              <w:rPr>
                <w:rFonts w:ascii="宋体" w:eastAsia="宋体" w:hAnsi="宋体" w:cs="宋体"/>
                <w:spacing w:val="-3"/>
                <w:sz w:val="24"/>
                <w:szCs w:val="24"/>
              </w:rPr>
              <w:t>目标或岗</w:t>
            </w:r>
            <w:r>
              <w:rPr>
                <w:rFonts w:ascii="宋体" w:eastAsia="宋体" w:hAnsi="宋体" w:cs="宋体"/>
                <w:spacing w:val="-2"/>
                <w:sz w:val="24"/>
                <w:szCs w:val="24"/>
              </w:rPr>
              <w:t>位职责</w:t>
            </w:r>
            <w:r>
              <w:rPr>
                <w:rFonts w:ascii="Calibri" w:eastAsia="Calibri" w:hAnsi="Calibri" w:cs="Calibri"/>
                <w:spacing w:val="-2"/>
                <w:sz w:val="24"/>
                <w:szCs w:val="24"/>
              </w:rPr>
              <w:t>/</w:t>
            </w:r>
            <w:r>
              <w:rPr>
                <w:rFonts w:ascii="宋体" w:eastAsia="宋体" w:hAnsi="宋体" w:cs="宋体"/>
                <w:spacing w:val="-2"/>
                <w:sz w:val="24"/>
                <w:szCs w:val="24"/>
              </w:rPr>
              <w:t>分</w:t>
            </w:r>
          </w:p>
          <w:p>
            <w:pPr>
              <w:spacing w:before="2" w:line="244" w:lineRule="auto"/>
              <w:ind w:left="119" w:right="84" w:firstLine="1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20"/>
                <w:sz w:val="24"/>
                <w:szCs w:val="24"/>
              </w:rPr>
              <w:t>工要求，有</w:t>
            </w:r>
            <w:r>
              <w:rPr>
                <w:rFonts w:ascii="宋体" w:eastAsia="宋体" w:hAnsi="宋体" w:cs="宋体"/>
                <w:spacing w:val="-3"/>
                <w:sz w:val="24"/>
                <w:szCs w:val="24"/>
              </w:rPr>
              <w:t>少量不足</w:t>
            </w:r>
            <w:r>
              <w:rPr>
                <w:rFonts w:ascii="宋体" w:eastAsia="宋体" w:hAnsi="宋体" w:cs="宋体"/>
                <w:spacing w:val="-4"/>
                <w:sz w:val="24"/>
                <w:szCs w:val="24"/>
              </w:rPr>
              <w:t>或失误</w:t>
            </w:r>
          </w:p>
        </w:tc>
        <w:tc>
          <w:tcPr>
            <w:tcW w:w="1452" w:type="dxa"/>
          </w:tcPr>
          <w:p>
            <w:pPr>
              <w:spacing w:before="141" w:line="238" w:lineRule="auto"/>
              <w:ind w:left="117" w:right="135" w:firstLine="6"/>
              <w:jc w:val="both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4"/>
                <w:sz w:val="24"/>
                <w:szCs w:val="24"/>
              </w:rPr>
              <w:t>实际表现未</w:t>
            </w:r>
            <w:r>
              <w:rPr>
                <w:rFonts w:ascii="宋体" w:eastAsia="宋体" w:hAnsi="宋体" w:cs="宋体"/>
                <w:spacing w:val="-2"/>
                <w:sz w:val="24"/>
                <w:szCs w:val="24"/>
              </w:rPr>
              <w:t>达到预期计</w:t>
            </w:r>
            <w:r>
              <w:rPr>
                <w:rFonts w:ascii="宋体" w:eastAsia="宋体" w:hAnsi="宋体" w:cs="宋体"/>
                <w:spacing w:val="-10"/>
                <w:sz w:val="24"/>
                <w:szCs w:val="24"/>
              </w:rPr>
              <w:t>划</w:t>
            </w:r>
            <w:r>
              <w:rPr>
                <w:rFonts w:ascii="Calibri" w:eastAsia="Calibri" w:hAnsi="Calibri" w:cs="Calibri"/>
                <w:spacing w:val="-10"/>
                <w:sz w:val="24"/>
                <w:szCs w:val="24"/>
              </w:rPr>
              <w:t>/</w:t>
            </w:r>
            <w:r>
              <w:rPr>
                <w:rFonts w:ascii="Calibri" w:eastAsia="Calibri" w:hAnsi="Calibri" w:cs="Calibri"/>
                <w:spacing w:val="39"/>
                <w:sz w:val="24"/>
                <w:szCs w:val="24"/>
              </w:rPr>
              <w:t xml:space="preserve"> </w:t>
            </w:r>
            <w:r>
              <w:rPr>
                <w:rFonts w:ascii="宋体" w:eastAsia="宋体" w:hAnsi="宋体" w:cs="宋体"/>
                <w:spacing w:val="-10"/>
                <w:sz w:val="24"/>
                <w:szCs w:val="24"/>
              </w:rPr>
              <w:t>目</w:t>
            </w:r>
            <w:r>
              <w:rPr>
                <w:rFonts w:ascii="宋体" w:eastAsia="宋体" w:hAnsi="宋体" w:cs="宋体"/>
                <w:spacing w:val="-72"/>
                <w:sz w:val="24"/>
                <w:szCs w:val="24"/>
              </w:rPr>
              <w:t xml:space="preserve"> </w:t>
            </w:r>
            <w:r>
              <w:rPr>
                <w:rFonts w:ascii="宋体" w:eastAsia="宋体" w:hAnsi="宋体" w:cs="宋体"/>
                <w:spacing w:val="-10"/>
                <w:sz w:val="24"/>
                <w:szCs w:val="24"/>
              </w:rPr>
              <w:t>标</w:t>
            </w:r>
            <w:r>
              <w:rPr>
                <w:rFonts w:ascii="宋体" w:eastAsia="宋体" w:hAnsi="宋体" w:cs="宋体"/>
                <w:spacing w:val="-71"/>
                <w:sz w:val="24"/>
                <w:szCs w:val="24"/>
              </w:rPr>
              <w:t xml:space="preserve"> </w:t>
            </w:r>
            <w:r>
              <w:rPr>
                <w:rFonts w:ascii="宋体" w:eastAsia="宋体" w:hAnsi="宋体" w:cs="宋体"/>
                <w:spacing w:val="-10"/>
                <w:sz w:val="24"/>
                <w:szCs w:val="24"/>
              </w:rPr>
              <w:t>或</w:t>
            </w:r>
            <w:r>
              <w:rPr>
                <w:rFonts w:ascii="宋体" w:eastAsia="宋体" w:hAnsi="宋体" w:cs="宋体"/>
                <w:spacing w:val="28"/>
                <w:sz w:val="24"/>
                <w:szCs w:val="24"/>
              </w:rPr>
              <w:t>岗位职责</w:t>
            </w:r>
            <w:r>
              <w:rPr>
                <w:rFonts w:ascii="Calibri" w:eastAsia="Calibri" w:hAnsi="Calibri" w:cs="Calibri"/>
                <w:spacing w:val="28"/>
                <w:sz w:val="24"/>
                <w:szCs w:val="24"/>
              </w:rPr>
              <w:t>/</w:t>
            </w:r>
            <w:r>
              <w:rPr>
                <w:rFonts w:ascii="宋体" w:eastAsia="宋体" w:hAnsi="宋体" w:cs="宋体"/>
                <w:spacing w:val="-2"/>
                <w:sz w:val="24"/>
                <w:szCs w:val="24"/>
              </w:rPr>
              <w:t>分工要求，有重大失误</w:t>
            </w:r>
          </w:p>
        </w:tc>
      </w:tr>
      <w:tr>
        <w:tblPrEx>
          <w:tblW w:w="8662" w:type="dxa"/>
          <w:tblInd w:w="1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41"/>
        </w:trPr>
        <w:tc>
          <w:tcPr>
            <w:tcW w:w="1713" w:type="dxa"/>
          </w:tcPr>
          <w:p>
            <w:pPr>
              <w:spacing w:before="121" w:line="219" w:lineRule="auto"/>
              <w:ind w:left="616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b/>
                <w:bCs/>
                <w:spacing w:val="-8"/>
                <w:sz w:val="24"/>
                <w:szCs w:val="24"/>
              </w:rPr>
              <w:t>得分</w:t>
            </w:r>
          </w:p>
        </w:tc>
        <w:tc>
          <w:tcPr>
            <w:tcW w:w="1420" w:type="dxa"/>
          </w:tcPr>
          <w:p>
            <w:pPr>
              <w:spacing w:before="119" w:line="312" w:lineRule="auto"/>
              <w:ind w:left="220" w:right="216" w:firstLine="97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5"/>
                <w:sz w:val="24"/>
                <w:szCs w:val="24"/>
              </w:rPr>
              <w:t>100～95</w:t>
            </w:r>
            <w:r>
              <w:rPr>
                <w:rFonts w:ascii="宋体" w:eastAsia="宋体" w:hAnsi="宋体" w:cs="宋体"/>
                <w:spacing w:val="1"/>
                <w:sz w:val="24"/>
                <w:szCs w:val="24"/>
              </w:rPr>
              <w:t xml:space="preserve"> </w:t>
            </w:r>
            <w:r>
              <w:rPr>
                <w:rFonts w:ascii="宋体" w:eastAsia="宋体" w:hAnsi="宋体" w:cs="宋体"/>
                <w:spacing w:val="-11"/>
                <w:sz w:val="24"/>
                <w:szCs w:val="24"/>
              </w:rPr>
              <w:t>（含</w:t>
            </w:r>
            <w:r>
              <w:rPr>
                <w:rFonts w:ascii="宋体" w:eastAsia="宋体" w:hAnsi="宋体" w:cs="宋体"/>
                <w:spacing w:val="-48"/>
                <w:sz w:val="24"/>
                <w:szCs w:val="24"/>
              </w:rPr>
              <w:t xml:space="preserve"> </w:t>
            </w:r>
            <w:r>
              <w:rPr>
                <w:rFonts w:ascii="宋体" w:eastAsia="宋体" w:hAnsi="宋体" w:cs="宋体"/>
                <w:spacing w:val="-11"/>
                <w:sz w:val="24"/>
                <w:szCs w:val="24"/>
              </w:rPr>
              <w:t>95）</w:t>
            </w:r>
          </w:p>
        </w:tc>
        <w:tc>
          <w:tcPr>
            <w:tcW w:w="1418" w:type="dxa"/>
          </w:tcPr>
          <w:p>
            <w:pPr>
              <w:spacing w:before="120"/>
              <w:ind w:left="359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3"/>
                <w:sz w:val="24"/>
                <w:szCs w:val="24"/>
              </w:rPr>
              <w:t>95～90</w:t>
            </w:r>
          </w:p>
          <w:p>
            <w:pPr>
              <w:spacing w:before="161" w:line="219" w:lineRule="auto"/>
              <w:ind w:left="189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7"/>
                <w:sz w:val="24"/>
                <w:szCs w:val="24"/>
              </w:rPr>
              <w:t>（含</w:t>
            </w:r>
            <w:r>
              <w:rPr>
                <w:rFonts w:ascii="宋体" w:eastAsia="宋体" w:hAnsi="宋体" w:cs="宋体"/>
                <w:spacing w:val="13"/>
                <w:sz w:val="24"/>
                <w:szCs w:val="24"/>
              </w:rPr>
              <w:t xml:space="preserve"> </w:t>
            </w:r>
            <w:r>
              <w:rPr>
                <w:rFonts w:ascii="宋体" w:eastAsia="宋体" w:hAnsi="宋体" w:cs="宋体"/>
                <w:spacing w:val="-7"/>
                <w:sz w:val="24"/>
                <w:szCs w:val="24"/>
              </w:rPr>
              <w:t>90）</w:t>
            </w:r>
          </w:p>
        </w:tc>
        <w:tc>
          <w:tcPr>
            <w:tcW w:w="1344" w:type="dxa"/>
          </w:tcPr>
          <w:p>
            <w:pPr>
              <w:spacing w:before="120"/>
              <w:ind w:left="323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3"/>
                <w:sz w:val="24"/>
                <w:szCs w:val="24"/>
              </w:rPr>
              <w:t>90～80</w:t>
            </w:r>
          </w:p>
          <w:p>
            <w:pPr>
              <w:spacing w:before="161" w:line="219" w:lineRule="auto"/>
              <w:ind w:left="151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7"/>
                <w:sz w:val="24"/>
                <w:szCs w:val="24"/>
              </w:rPr>
              <w:t>（含</w:t>
            </w:r>
            <w:r>
              <w:rPr>
                <w:rFonts w:ascii="宋体" w:eastAsia="宋体" w:hAnsi="宋体" w:cs="宋体"/>
                <w:spacing w:val="13"/>
                <w:sz w:val="24"/>
                <w:szCs w:val="24"/>
              </w:rPr>
              <w:t xml:space="preserve"> </w:t>
            </w:r>
            <w:r>
              <w:rPr>
                <w:rFonts w:ascii="宋体" w:eastAsia="宋体" w:hAnsi="宋体" w:cs="宋体"/>
                <w:spacing w:val="-7"/>
                <w:sz w:val="24"/>
                <w:szCs w:val="24"/>
              </w:rPr>
              <w:t>80）</w:t>
            </w:r>
          </w:p>
        </w:tc>
        <w:tc>
          <w:tcPr>
            <w:tcW w:w="1315" w:type="dxa"/>
          </w:tcPr>
          <w:p>
            <w:pPr>
              <w:spacing w:before="120"/>
              <w:ind w:left="309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3"/>
                <w:sz w:val="24"/>
                <w:szCs w:val="24"/>
              </w:rPr>
              <w:t>80～60</w:t>
            </w:r>
          </w:p>
          <w:p>
            <w:pPr>
              <w:spacing w:before="161" w:line="219" w:lineRule="auto"/>
              <w:ind w:left="139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7"/>
                <w:sz w:val="24"/>
                <w:szCs w:val="24"/>
              </w:rPr>
              <w:t>（含</w:t>
            </w:r>
            <w:r>
              <w:rPr>
                <w:rFonts w:ascii="宋体" w:eastAsia="宋体" w:hAnsi="宋体" w:cs="宋体"/>
                <w:spacing w:val="13"/>
                <w:sz w:val="24"/>
                <w:szCs w:val="24"/>
              </w:rPr>
              <w:t xml:space="preserve"> </w:t>
            </w:r>
            <w:r>
              <w:rPr>
                <w:rFonts w:ascii="宋体" w:eastAsia="宋体" w:hAnsi="宋体" w:cs="宋体"/>
                <w:spacing w:val="-7"/>
                <w:sz w:val="24"/>
                <w:szCs w:val="24"/>
              </w:rPr>
              <w:t>60）</w:t>
            </w:r>
          </w:p>
        </w:tc>
        <w:tc>
          <w:tcPr>
            <w:tcW w:w="1452" w:type="dxa"/>
          </w:tcPr>
          <w:p>
            <w:pPr>
              <w:spacing w:before="121" w:line="220" w:lineRule="auto"/>
              <w:ind w:left="195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5"/>
                <w:sz w:val="24"/>
                <w:szCs w:val="24"/>
              </w:rPr>
              <w:t>60</w:t>
            </w:r>
            <w:r>
              <w:rPr>
                <w:rFonts w:ascii="宋体" w:eastAsia="宋体" w:hAnsi="宋体" w:cs="宋体"/>
                <w:spacing w:val="12"/>
                <w:sz w:val="24"/>
                <w:szCs w:val="24"/>
              </w:rPr>
              <w:t xml:space="preserve"> </w:t>
            </w:r>
            <w:r>
              <w:rPr>
                <w:rFonts w:ascii="宋体" w:eastAsia="宋体" w:hAnsi="宋体" w:cs="宋体"/>
                <w:spacing w:val="-5"/>
                <w:sz w:val="24"/>
                <w:szCs w:val="24"/>
              </w:rPr>
              <w:t>分以下</w:t>
            </w:r>
          </w:p>
        </w:tc>
      </w:tr>
      <w:tr>
        <w:tblPrEx>
          <w:tblW w:w="8662" w:type="dxa"/>
          <w:tblInd w:w="1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6"/>
        </w:trPr>
        <w:tc>
          <w:tcPr>
            <w:tcW w:w="1713" w:type="dxa"/>
          </w:tcPr>
          <w:p>
            <w:pPr>
              <w:spacing w:before="121" w:line="219" w:lineRule="auto"/>
              <w:ind w:left="135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b/>
                <w:bCs/>
                <w:spacing w:val="-4"/>
                <w:sz w:val="24"/>
                <w:szCs w:val="24"/>
              </w:rPr>
              <w:t>个人考核系数</w:t>
            </w:r>
          </w:p>
        </w:tc>
        <w:tc>
          <w:tcPr>
            <w:tcW w:w="1420" w:type="dxa"/>
          </w:tcPr>
          <w:p>
            <w:pPr>
              <w:spacing w:before="120" w:line="239" w:lineRule="auto"/>
              <w:ind w:left="557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10"/>
                <w:sz w:val="24"/>
                <w:szCs w:val="24"/>
              </w:rPr>
              <w:t>1.2</w:t>
            </w:r>
          </w:p>
        </w:tc>
        <w:tc>
          <w:tcPr>
            <w:tcW w:w="1418" w:type="dxa"/>
          </w:tcPr>
          <w:p>
            <w:pPr>
              <w:spacing w:before="120" w:line="239" w:lineRule="auto"/>
              <w:ind w:left="555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10"/>
                <w:sz w:val="24"/>
                <w:szCs w:val="24"/>
              </w:rPr>
              <w:t>1.0</w:t>
            </w:r>
          </w:p>
        </w:tc>
        <w:tc>
          <w:tcPr>
            <w:tcW w:w="1344" w:type="dxa"/>
          </w:tcPr>
          <w:p>
            <w:pPr>
              <w:spacing w:before="120" w:line="239" w:lineRule="auto"/>
              <w:ind w:left="504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4"/>
                <w:sz w:val="24"/>
                <w:szCs w:val="24"/>
              </w:rPr>
              <w:t>0.9</w:t>
            </w:r>
          </w:p>
        </w:tc>
        <w:tc>
          <w:tcPr>
            <w:tcW w:w="1315" w:type="dxa"/>
          </w:tcPr>
          <w:p>
            <w:pPr>
              <w:spacing w:before="120" w:line="239" w:lineRule="auto"/>
              <w:ind w:left="490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4"/>
                <w:sz w:val="24"/>
                <w:szCs w:val="24"/>
              </w:rPr>
              <w:t>0.7</w:t>
            </w:r>
          </w:p>
        </w:tc>
        <w:tc>
          <w:tcPr>
            <w:tcW w:w="1452" w:type="dxa"/>
          </w:tcPr>
          <w:p>
            <w:pPr>
              <w:spacing w:before="120" w:line="239" w:lineRule="auto"/>
              <w:ind w:left="555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4"/>
                <w:sz w:val="24"/>
                <w:szCs w:val="24"/>
              </w:rPr>
              <w:t>0.5</w:t>
            </w:r>
          </w:p>
        </w:tc>
      </w:tr>
    </w:tbl>
    <w:p>
      <w:pPr>
        <w:spacing w:before="113" w:line="219" w:lineRule="auto"/>
        <w:ind w:left="675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pacing w:val="-1"/>
          <w:sz w:val="24"/>
          <w:szCs w:val="24"/>
        </w:rPr>
        <w:t>绩效考核表详见附件全员《绩效考核表》</w:t>
      </w:r>
    </w:p>
    <w:p>
      <w:pPr>
        <w:spacing w:before="188" w:line="364" w:lineRule="auto"/>
        <w:ind w:left="211" w:right="132" w:firstLine="460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z w:val="24"/>
          <w:szCs w:val="24"/>
        </w:rPr>
        <w:t xml:space="preserve">基础量化考核部分分数在 </w:t>
      </w:r>
      <w:r>
        <w:rPr>
          <w:rFonts w:ascii="Calibri" w:eastAsia="Calibri" w:hAnsi="Calibri" w:cs="Calibri"/>
          <w:sz w:val="24"/>
          <w:szCs w:val="24"/>
        </w:rPr>
        <w:t xml:space="preserve">95 </w:t>
      </w:r>
      <w:r>
        <w:rPr>
          <w:rFonts w:ascii="宋体" w:eastAsia="宋体" w:hAnsi="宋体" w:cs="宋体"/>
          <w:sz w:val="24"/>
          <w:szCs w:val="24"/>
        </w:rPr>
        <w:t>分为合格；反之按照</w:t>
      </w:r>
      <w:r>
        <w:rPr>
          <w:rFonts w:ascii="宋体" w:eastAsia="宋体" w:hAnsi="宋体" w:cs="宋体"/>
          <w:spacing w:val="-1"/>
          <w:sz w:val="24"/>
          <w:szCs w:val="24"/>
        </w:rPr>
        <w:t>对应的分数进行支付对应</w:t>
      </w:r>
      <w:r>
        <w:rPr>
          <w:rFonts w:ascii="宋体" w:eastAsia="宋体" w:hAnsi="宋体" w:cs="宋体"/>
          <w:spacing w:val="-2"/>
          <w:sz w:val="24"/>
          <w:szCs w:val="24"/>
        </w:rPr>
        <w:t>的绩效工资系数计算，不能量化考核部分按照上表进行个人考核系数分数统计。</w:t>
      </w:r>
    </w:p>
    <w:p>
      <w:pPr>
        <w:spacing w:before="119" w:line="222" w:lineRule="auto"/>
        <w:ind w:left="188"/>
        <w:outlineLvl w:val="1"/>
        <w:rPr>
          <w:rFonts w:ascii="黑体" w:eastAsia="黑体" w:hAnsi="黑体" w:cs="黑体"/>
          <w:sz w:val="24"/>
          <w:szCs w:val="24"/>
        </w:rPr>
      </w:pPr>
      <w:bookmarkStart w:id="6" w:name="bookmark6"/>
      <w:bookmarkEnd w:id="6"/>
      <w:r>
        <w:rPr>
          <w:rFonts w:ascii="Cambria" w:eastAsia="Cambria" w:hAnsi="Cambria" w:cs="Cambria"/>
          <w:b/>
          <w:bCs/>
          <w:spacing w:val="-4"/>
          <w:sz w:val="24"/>
          <w:szCs w:val="24"/>
        </w:rPr>
        <w:t>4.2</w:t>
      </w:r>
      <w:r>
        <w:rPr>
          <w:rFonts w:ascii="Cambria" w:eastAsia="Cambria" w:hAnsi="Cambria" w:cs="Cambria"/>
          <w:b/>
          <w:bCs/>
          <w:spacing w:val="24"/>
          <w:sz w:val="24"/>
          <w:szCs w:val="24"/>
        </w:rPr>
        <w:t xml:space="preserve"> </w:t>
      </w:r>
      <w:r>
        <w:rPr>
          <w:rFonts w:ascii="黑体" w:eastAsia="黑体" w:hAnsi="黑体" w:cs="黑体"/>
          <w:b/>
          <w:bCs/>
          <w:spacing w:val="-4"/>
          <w:sz w:val="24"/>
          <w:szCs w:val="24"/>
        </w:rPr>
        <w:t>薪酬管理体系</w:t>
      </w:r>
    </w:p>
    <w:p>
      <w:pPr>
        <w:spacing w:before="307" w:line="219" w:lineRule="auto"/>
        <w:ind w:left="195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b/>
          <w:bCs/>
          <w:spacing w:val="-4"/>
          <w:sz w:val="24"/>
          <w:szCs w:val="24"/>
        </w:rPr>
        <w:t>一、薪资发放</w:t>
      </w:r>
    </w:p>
    <w:p>
      <w:pPr>
        <w:spacing w:before="184" w:line="292" w:lineRule="auto"/>
        <w:ind w:left="193" w:right="212" w:firstLine="9"/>
        <w:rPr>
          <w:rFonts w:ascii="宋体" w:eastAsia="宋体" w:hAnsi="宋体" w:cs="宋体"/>
          <w:sz w:val="24"/>
          <w:szCs w:val="24"/>
        </w:rPr>
      </w:pPr>
      <w:r>
        <w:rPr>
          <w:rFonts w:ascii="Calibri" w:eastAsia="Calibri" w:hAnsi="Calibri" w:cs="Calibri"/>
          <w:spacing w:val="-1"/>
          <w:sz w:val="24"/>
          <w:szCs w:val="24"/>
        </w:rPr>
        <w:t>1</w:t>
      </w:r>
      <w:r>
        <w:rPr>
          <w:rFonts w:ascii="Calibri" w:eastAsia="Calibri" w:hAnsi="Calibri" w:cs="Calibri"/>
          <w:spacing w:val="-30"/>
          <w:sz w:val="24"/>
          <w:szCs w:val="24"/>
        </w:rPr>
        <w:t xml:space="preserve"> </w:t>
      </w:r>
      <w:r>
        <w:rPr>
          <w:rFonts w:ascii="宋体" w:eastAsia="宋体" w:hAnsi="宋体" w:cs="宋体"/>
          <w:spacing w:val="-1"/>
          <w:sz w:val="24"/>
          <w:szCs w:val="24"/>
        </w:rPr>
        <w:t>、员工入职当月把银行号及开户行名称一并发至</w:t>
      </w:r>
      <w:r>
        <w:rPr>
          <w:rFonts w:ascii="宋体" w:eastAsia="宋体" w:hAnsi="宋体" w:cs="宋体"/>
          <w:spacing w:val="-2"/>
          <w:sz w:val="24"/>
          <w:szCs w:val="24"/>
        </w:rPr>
        <w:t>人力行政部，再统一发送至财</w:t>
      </w:r>
      <w:r>
        <w:rPr>
          <w:rFonts w:ascii="宋体" w:eastAsia="宋体" w:hAnsi="宋体" w:cs="宋体"/>
          <w:spacing w:val="-3"/>
          <w:sz w:val="24"/>
          <w:szCs w:val="24"/>
        </w:rPr>
        <w:t>务部备案；</w:t>
      </w:r>
    </w:p>
    <w:p>
      <w:pPr>
        <w:spacing w:before="188" w:line="219" w:lineRule="auto"/>
        <w:ind w:left="195"/>
        <w:rPr>
          <w:rFonts w:ascii="宋体" w:eastAsia="宋体" w:hAnsi="宋体" w:cs="宋体"/>
          <w:sz w:val="24"/>
          <w:szCs w:val="24"/>
        </w:rPr>
      </w:pPr>
      <w:r>
        <w:rPr>
          <w:rFonts w:ascii="Calibri" w:eastAsia="Calibri" w:hAnsi="Calibri" w:cs="Calibri"/>
          <w:spacing w:val="-6"/>
          <w:sz w:val="24"/>
          <w:szCs w:val="24"/>
        </w:rPr>
        <w:t>2</w:t>
      </w:r>
      <w:r>
        <w:rPr>
          <w:rFonts w:ascii="Calibri" w:eastAsia="Calibri" w:hAnsi="Calibri" w:cs="Calibri"/>
          <w:spacing w:val="-15"/>
          <w:sz w:val="24"/>
          <w:szCs w:val="24"/>
        </w:rPr>
        <w:t xml:space="preserve"> </w:t>
      </w:r>
      <w:r>
        <w:rPr>
          <w:rFonts w:ascii="宋体" w:eastAsia="宋体" w:hAnsi="宋体" w:cs="宋体"/>
          <w:spacing w:val="-6"/>
          <w:sz w:val="24"/>
          <w:szCs w:val="24"/>
        </w:rPr>
        <w:t xml:space="preserve">、当月工资，次月 </w:t>
      </w:r>
      <w:r>
        <w:rPr>
          <w:rFonts w:ascii="Calibri" w:eastAsia="Calibri" w:hAnsi="Calibri" w:cs="Calibri"/>
          <w:spacing w:val="-6"/>
          <w:sz w:val="24"/>
          <w:szCs w:val="24"/>
        </w:rPr>
        <w:t xml:space="preserve">15  </w:t>
      </w:r>
      <w:r>
        <w:rPr>
          <w:rFonts w:ascii="宋体" w:eastAsia="宋体" w:hAnsi="宋体" w:cs="宋体"/>
          <w:spacing w:val="-6"/>
          <w:sz w:val="24"/>
          <w:szCs w:val="24"/>
        </w:rPr>
        <w:t>日发放。</w:t>
      </w:r>
    </w:p>
    <w:p>
      <w:pPr>
        <w:spacing w:before="186" w:line="219" w:lineRule="auto"/>
        <w:ind w:left="194"/>
        <w:rPr>
          <w:rFonts w:ascii="宋体" w:eastAsia="宋体" w:hAnsi="宋体" w:cs="宋体"/>
          <w:sz w:val="24"/>
          <w:szCs w:val="24"/>
        </w:rPr>
      </w:pPr>
      <w:r>
        <w:rPr>
          <w:rFonts w:ascii="Calibri" w:eastAsia="Calibri" w:hAnsi="Calibri" w:cs="Calibri"/>
          <w:spacing w:val="-1"/>
          <w:sz w:val="24"/>
          <w:szCs w:val="24"/>
        </w:rPr>
        <w:t>3</w:t>
      </w:r>
      <w:r>
        <w:rPr>
          <w:rFonts w:ascii="Calibri" w:eastAsia="Calibri" w:hAnsi="Calibri" w:cs="Calibri"/>
          <w:spacing w:val="-29"/>
          <w:sz w:val="24"/>
          <w:szCs w:val="24"/>
        </w:rPr>
        <w:t xml:space="preserve"> </w:t>
      </w:r>
      <w:r>
        <w:rPr>
          <w:rFonts w:ascii="宋体" w:eastAsia="宋体" w:hAnsi="宋体" w:cs="宋体"/>
          <w:spacing w:val="-1"/>
          <w:sz w:val="24"/>
          <w:szCs w:val="24"/>
        </w:rPr>
        <w:t>、发放后一周内，如有疑问请直接与人力行政部沟通，逾期视为无</w:t>
      </w:r>
      <w:r>
        <w:rPr>
          <w:rFonts w:ascii="宋体" w:eastAsia="宋体" w:hAnsi="宋体" w:cs="宋体"/>
          <w:spacing w:val="-2"/>
          <w:sz w:val="24"/>
          <w:szCs w:val="24"/>
        </w:rPr>
        <w:t>任何疑义。</w:t>
      </w:r>
    </w:p>
    <w:p>
      <w:pPr>
        <w:spacing w:before="188" w:line="219" w:lineRule="auto"/>
        <w:ind w:left="195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b/>
          <w:bCs/>
          <w:spacing w:val="-4"/>
          <w:sz w:val="24"/>
          <w:szCs w:val="24"/>
        </w:rPr>
        <w:t>二、薪资构成</w:t>
      </w:r>
    </w:p>
    <w:p>
      <w:pPr>
        <w:spacing w:before="190" w:line="219" w:lineRule="auto"/>
        <w:ind w:left="202"/>
        <w:rPr>
          <w:rFonts w:ascii="宋体" w:eastAsia="宋体" w:hAnsi="宋体" w:cs="宋体"/>
          <w:sz w:val="24"/>
          <w:szCs w:val="24"/>
        </w:rPr>
      </w:pPr>
      <w:r>
        <w:rPr>
          <w:rFonts w:ascii="Calibri" w:eastAsia="Calibri" w:hAnsi="Calibri" w:cs="Calibri"/>
          <w:spacing w:val="-4"/>
          <w:sz w:val="24"/>
          <w:szCs w:val="24"/>
        </w:rPr>
        <w:t>1</w:t>
      </w:r>
      <w:r>
        <w:rPr>
          <w:rFonts w:ascii="Calibri" w:eastAsia="Calibri" w:hAnsi="Calibri" w:cs="Calibri"/>
          <w:spacing w:val="-22"/>
          <w:sz w:val="24"/>
          <w:szCs w:val="24"/>
        </w:rPr>
        <w:t xml:space="preserve"> </w:t>
      </w:r>
      <w:r>
        <w:rPr>
          <w:rFonts w:ascii="宋体" w:eastAsia="宋体" w:hAnsi="宋体" w:cs="宋体"/>
          <w:spacing w:val="-4"/>
          <w:sz w:val="24"/>
          <w:szCs w:val="24"/>
        </w:rPr>
        <w:t>、员工薪酬包括以下几个部分</w:t>
      </w:r>
    </w:p>
    <w:p>
      <w:pPr>
        <w:spacing w:before="185" w:line="364" w:lineRule="auto"/>
        <w:ind w:left="192" w:right="96" w:firstLine="10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pacing w:val="-10"/>
          <w:sz w:val="24"/>
          <w:szCs w:val="24"/>
        </w:rPr>
        <w:t>（一）基本工资</w:t>
      </w:r>
      <w:r>
        <w:rPr>
          <w:rFonts w:ascii="宋体" w:eastAsia="宋体" w:hAnsi="宋体" w:cs="宋体"/>
          <w:spacing w:val="-41"/>
          <w:sz w:val="24"/>
          <w:szCs w:val="24"/>
        </w:rPr>
        <w:t>；（</w:t>
      </w:r>
      <w:r>
        <w:rPr>
          <w:rFonts w:ascii="宋体" w:eastAsia="宋体" w:hAnsi="宋体" w:cs="宋体"/>
          <w:spacing w:val="-10"/>
          <w:sz w:val="24"/>
          <w:szCs w:val="24"/>
        </w:rPr>
        <w:t>二）岗位管理工资</w:t>
      </w:r>
      <w:r>
        <w:rPr>
          <w:rFonts w:ascii="宋体" w:eastAsia="宋体" w:hAnsi="宋体" w:cs="宋体"/>
          <w:spacing w:val="-41"/>
          <w:sz w:val="24"/>
          <w:szCs w:val="24"/>
        </w:rPr>
        <w:t>；（</w:t>
      </w:r>
      <w:r>
        <w:rPr>
          <w:rFonts w:ascii="宋体" w:eastAsia="宋体" w:hAnsi="宋体" w:cs="宋体"/>
          <w:spacing w:val="-10"/>
          <w:sz w:val="24"/>
          <w:szCs w:val="24"/>
        </w:rPr>
        <w:t>三）各项补贴</w:t>
      </w:r>
      <w:r>
        <w:rPr>
          <w:rFonts w:ascii="宋体" w:eastAsia="宋体" w:hAnsi="宋体" w:cs="宋体"/>
          <w:spacing w:val="-41"/>
          <w:sz w:val="24"/>
          <w:szCs w:val="24"/>
        </w:rPr>
        <w:t>；（</w:t>
      </w:r>
      <w:r>
        <w:rPr>
          <w:rFonts w:ascii="宋体" w:eastAsia="宋体" w:hAnsi="宋体" w:cs="宋体"/>
          <w:spacing w:val="-10"/>
          <w:sz w:val="24"/>
          <w:szCs w:val="24"/>
        </w:rPr>
        <w:t xml:space="preserve">四）绩效工资 </w:t>
      </w:r>
      <w:r>
        <w:rPr>
          <w:rFonts w:ascii="宋体" w:eastAsia="宋体" w:hAnsi="宋体" w:cs="宋体"/>
          <w:spacing w:val="-41"/>
          <w:sz w:val="24"/>
          <w:szCs w:val="24"/>
        </w:rPr>
        <w:t>；（</w:t>
      </w:r>
      <w:r>
        <w:rPr>
          <w:rFonts w:ascii="宋体" w:eastAsia="宋体" w:hAnsi="宋体" w:cs="宋体"/>
          <w:spacing w:val="-10"/>
          <w:sz w:val="24"/>
          <w:szCs w:val="24"/>
        </w:rPr>
        <w:t>五）</w:t>
      </w:r>
      <w:r>
        <w:rPr>
          <w:rFonts w:ascii="宋体" w:eastAsia="宋体" w:hAnsi="宋体" w:cs="宋体"/>
          <w:spacing w:val="-4"/>
          <w:sz w:val="24"/>
          <w:szCs w:val="24"/>
        </w:rPr>
        <w:t>年终奖</w:t>
      </w:r>
    </w:p>
    <w:p>
      <w:pPr>
        <w:spacing w:before="1" w:line="219" w:lineRule="auto"/>
        <w:ind w:left="195"/>
        <w:rPr>
          <w:rFonts w:ascii="宋体" w:eastAsia="宋体" w:hAnsi="宋体" w:cs="宋体"/>
          <w:sz w:val="24"/>
          <w:szCs w:val="24"/>
        </w:rPr>
      </w:pPr>
      <w:r>
        <w:rPr>
          <w:rFonts w:ascii="Calibri" w:eastAsia="Calibri" w:hAnsi="Calibri" w:cs="Calibri"/>
          <w:spacing w:val="-7"/>
          <w:sz w:val="24"/>
          <w:szCs w:val="24"/>
        </w:rPr>
        <w:t>2</w:t>
      </w:r>
      <w:r>
        <w:rPr>
          <w:rFonts w:ascii="Calibri" w:eastAsia="Calibri" w:hAnsi="Calibri" w:cs="Calibri"/>
          <w:spacing w:val="-29"/>
          <w:sz w:val="24"/>
          <w:szCs w:val="24"/>
        </w:rPr>
        <w:t xml:space="preserve"> </w:t>
      </w:r>
      <w:r>
        <w:rPr>
          <w:rFonts w:ascii="宋体" w:eastAsia="宋体" w:hAnsi="宋体" w:cs="宋体"/>
          <w:spacing w:val="-7"/>
          <w:sz w:val="24"/>
          <w:szCs w:val="24"/>
        </w:rPr>
        <w:t>、薪酬结构</w:t>
      </w:r>
    </w:p>
    <w:p>
      <w:pPr>
        <w:spacing w:line="219" w:lineRule="auto"/>
        <w:rPr>
          <w:rFonts w:ascii="宋体" w:eastAsia="宋体" w:hAnsi="宋体" w:cs="宋体"/>
          <w:sz w:val="24"/>
          <w:szCs w:val="24"/>
        </w:rPr>
        <w:sectPr>
          <w:footerReference w:type="default" r:id="rId10"/>
          <w:pgSz w:w="11910" w:h="16840"/>
          <w:pgMar w:top="921" w:right="1617" w:bottom="1141" w:left="1617" w:header="0" w:footer="908" w:gutter="0"/>
          <w:cols w:num="1" w:space="720"/>
        </w:sectPr>
      </w:pPr>
    </w:p>
    <w:p>
      <w:pPr>
        <w:spacing w:line="414" w:lineRule="exact"/>
      </w:pPr>
      <w:r>
        <w:rPr>
          <w:position w:val="-8"/>
        </w:rPr>
        <w:drawing>
          <wp:inline distT="0" distB="0" distL="0" distR="0">
            <wp:extent cx="687070" cy="262890"/>
            <wp:effectExtent l="0" t="0" r="0" b="0"/>
            <wp:docPr id="14" name="IM 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 14"/>
                    <pic:cNvPicPr/>
                  </pic:nvPicPr>
                  <pic:blipFill>
                    <a:blip xmlns:r="http://schemas.openxmlformats.org/officeDocument/2006/relationships"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87324" cy="262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15" w:line="291" w:lineRule="auto"/>
        <w:ind w:left="194" w:right="170" w:firstLine="6"/>
        <w:rPr>
          <w:rFonts w:ascii="宋体" w:eastAsia="宋体" w:hAnsi="宋体" w:cs="宋体"/>
          <w:sz w:val="24"/>
          <w:szCs w:val="24"/>
        </w:rPr>
      </w:pPr>
      <w:r>
        <w:rPr>
          <w:rFonts w:ascii="Calibri" w:eastAsia="Calibri" w:hAnsi="Calibri" w:cs="Calibri"/>
          <w:spacing w:val="-2"/>
          <w:sz w:val="22"/>
          <w:szCs w:val="22"/>
        </w:rPr>
        <w:t>1</w:t>
      </w:r>
      <w:r>
        <w:rPr>
          <w:rFonts w:ascii="宋体" w:eastAsia="宋体" w:hAnsi="宋体" w:cs="宋体"/>
          <w:spacing w:val="-2"/>
          <w:sz w:val="22"/>
          <w:szCs w:val="22"/>
        </w:rPr>
        <w:t>）</w:t>
      </w:r>
      <w:r>
        <w:rPr>
          <w:rFonts w:ascii="宋体" w:eastAsia="宋体" w:hAnsi="宋体" w:cs="宋体"/>
          <w:spacing w:val="-47"/>
          <w:sz w:val="22"/>
          <w:szCs w:val="22"/>
        </w:rPr>
        <w:t xml:space="preserve"> </w:t>
      </w:r>
      <w:r>
        <w:rPr>
          <w:rFonts w:ascii="宋体" w:eastAsia="宋体" w:hAnsi="宋体" w:cs="宋体"/>
          <w:spacing w:val="-2"/>
          <w:sz w:val="24"/>
          <w:szCs w:val="24"/>
        </w:rPr>
        <w:t>基本工资：是依据外部市场行业水平及公司内部职</w:t>
      </w:r>
      <w:r>
        <w:rPr>
          <w:rFonts w:ascii="宋体" w:eastAsia="宋体" w:hAnsi="宋体" w:cs="宋体"/>
          <w:spacing w:val="-3"/>
          <w:sz w:val="24"/>
          <w:szCs w:val="24"/>
        </w:rPr>
        <w:t>级的不同，确定的各岗及</w:t>
      </w:r>
      <w:r>
        <w:rPr>
          <w:rFonts w:ascii="宋体" w:eastAsia="宋体" w:hAnsi="宋体" w:cs="宋体"/>
          <w:spacing w:val="-2"/>
          <w:sz w:val="24"/>
          <w:szCs w:val="24"/>
        </w:rPr>
        <w:t>各职基本薪酬。</w:t>
      </w:r>
    </w:p>
    <w:p>
      <w:pPr>
        <w:spacing w:before="189" w:line="219" w:lineRule="auto"/>
        <w:ind w:left="194"/>
        <w:rPr>
          <w:rFonts w:ascii="宋体" w:eastAsia="宋体" w:hAnsi="宋体" w:cs="宋体"/>
          <w:sz w:val="24"/>
          <w:szCs w:val="24"/>
        </w:rPr>
      </w:pPr>
      <w:r>
        <w:rPr>
          <w:rFonts w:ascii="Calibri" w:eastAsia="Calibri" w:hAnsi="Calibri" w:cs="Calibri"/>
          <w:spacing w:val="-2"/>
          <w:sz w:val="22"/>
          <w:szCs w:val="22"/>
        </w:rPr>
        <w:t>2</w:t>
      </w:r>
      <w:r>
        <w:rPr>
          <w:rFonts w:ascii="宋体" w:eastAsia="宋体" w:hAnsi="宋体" w:cs="宋体"/>
          <w:spacing w:val="-2"/>
          <w:sz w:val="22"/>
          <w:szCs w:val="22"/>
        </w:rPr>
        <w:t>）</w:t>
      </w:r>
      <w:r>
        <w:rPr>
          <w:rFonts w:ascii="宋体" w:eastAsia="宋体" w:hAnsi="宋体" w:cs="宋体"/>
          <w:spacing w:val="-45"/>
          <w:sz w:val="22"/>
          <w:szCs w:val="22"/>
        </w:rPr>
        <w:t xml:space="preserve"> </w:t>
      </w:r>
      <w:r>
        <w:rPr>
          <w:rFonts w:ascii="宋体" w:eastAsia="宋体" w:hAnsi="宋体" w:cs="宋体"/>
          <w:spacing w:val="-2"/>
          <w:sz w:val="24"/>
          <w:szCs w:val="24"/>
        </w:rPr>
        <w:t>各项补贴：公司给予员工的各项补贴，因岗而定。</w:t>
      </w:r>
    </w:p>
    <w:p>
      <w:pPr>
        <w:spacing w:before="185" w:line="219" w:lineRule="auto"/>
        <w:ind w:left="193"/>
        <w:rPr>
          <w:rFonts w:ascii="宋体" w:eastAsia="宋体" w:hAnsi="宋体" w:cs="宋体"/>
          <w:sz w:val="24"/>
          <w:szCs w:val="24"/>
        </w:rPr>
      </w:pPr>
      <w:r>
        <w:rPr>
          <w:rFonts w:ascii="Calibri" w:eastAsia="Calibri" w:hAnsi="Calibri" w:cs="Calibri"/>
          <w:spacing w:val="-4"/>
          <w:sz w:val="22"/>
          <w:szCs w:val="22"/>
        </w:rPr>
        <w:t>3</w:t>
      </w:r>
      <w:r>
        <w:rPr>
          <w:rFonts w:ascii="宋体" w:eastAsia="宋体" w:hAnsi="宋体" w:cs="宋体"/>
          <w:spacing w:val="-4"/>
          <w:sz w:val="22"/>
          <w:szCs w:val="22"/>
        </w:rPr>
        <w:t>）</w:t>
      </w:r>
      <w:r>
        <w:rPr>
          <w:rFonts w:ascii="宋体" w:eastAsia="宋体" w:hAnsi="宋体" w:cs="宋体"/>
          <w:spacing w:val="-16"/>
          <w:sz w:val="22"/>
          <w:szCs w:val="22"/>
        </w:rPr>
        <w:t xml:space="preserve"> </w:t>
      </w:r>
      <w:r>
        <w:rPr>
          <w:rFonts w:ascii="宋体" w:eastAsia="宋体" w:hAnsi="宋体" w:cs="宋体"/>
          <w:spacing w:val="-4"/>
          <w:sz w:val="24"/>
          <w:szCs w:val="24"/>
        </w:rPr>
        <w:t>岗位工资：管理与技术，因级别而定。</w:t>
      </w:r>
    </w:p>
    <w:p>
      <w:pPr>
        <w:spacing w:before="188" w:line="219" w:lineRule="auto"/>
        <w:ind w:left="187"/>
        <w:rPr>
          <w:rFonts w:ascii="宋体" w:eastAsia="宋体" w:hAnsi="宋体" w:cs="宋体"/>
          <w:sz w:val="24"/>
          <w:szCs w:val="24"/>
        </w:rPr>
      </w:pPr>
      <w:r>
        <w:rPr>
          <w:rFonts w:ascii="Calibri" w:eastAsia="Calibri" w:hAnsi="Calibri" w:cs="Calibri"/>
          <w:spacing w:val="-2"/>
          <w:sz w:val="22"/>
          <w:szCs w:val="22"/>
        </w:rPr>
        <w:t>4</w:t>
      </w:r>
      <w:r>
        <w:rPr>
          <w:rFonts w:ascii="宋体" w:eastAsia="宋体" w:hAnsi="宋体" w:cs="宋体"/>
          <w:spacing w:val="-2"/>
          <w:sz w:val="22"/>
          <w:szCs w:val="22"/>
        </w:rPr>
        <w:t>）</w:t>
      </w:r>
      <w:r>
        <w:rPr>
          <w:rFonts w:ascii="宋体" w:eastAsia="宋体" w:hAnsi="宋体" w:cs="宋体"/>
          <w:spacing w:val="-34"/>
          <w:sz w:val="22"/>
          <w:szCs w:val="22"/>
        </w:rPr>
        <w:t xml:space="preserve"> </w:t>
      </w:r>
      <w:r>
        <w:rPr>
          <w:rFonts w:ascii="宋体" w:eastAsia="宋体" w:hAnsi="宋体" w:cs="宋体"/>
          <w:spacing w:val="-2"/>
          <w:sz w:val="24"/>
          <w:szCs w:val="24"/>
        </w:rPr>
        <w:t>绩效工资：根据各岗位月度工作完成情况打分来支付。</w:t>
      </w:r>
    </w:p>
    <w:p>
      <w:pPr>
        <w:spacing w:before="185" w:line="219" w:lineRule="auto"/>
        <w:ind w:left="193"/>
        <w:rPr>
          <w:rFonts w:ascii="宋体" w:eastAsia="宋体" w:hAnsi="宋体" w:cs="宋体"/>
          <w:sz w:val="24"/>
          <w:szCs w:val="24"/>
        </w:rPr>
      </w:pPr>
      <w:r>
        <w:rPr>
          <w:rFonts w:ascii="Calibri" w:eastAsia="Calibri" w:hAnsi="Calibri" w:cs="Calibri"/>
          <w:spacing w:val="-4"/>
          <w:sz w:val="22"/>
          <w:szCs w:val="22"/>
        </w:rPr>
        <w:t>5</w:t>
      </w:r>
      <w:r>
        <w:rPr>
          <w:rFonts w:ascii="宋体" w:eastAsia="宋体" w:hAnsi="宋体" w:cs="宋体"/>
          <w:spacing w:val="-4"/>
          <w:sz w:val="22"/>
          <w:szCs w:val="22"/>
        </w:rPr>
        <w:t>）</w:t>
      </w:r>
      <w:r>
        <w:rPr>
          <w:rFonts w:ascii="宋体" w:eastAsia="宋体" w:hAnsi="宋体" w:cs="宋体"/>
          <w:spacing w:val="-49"/>
          <w:sz w:val="22"/>
          <w:szCs w:val="22"/>
        </w:rPr>
        <w:t xml:space="preserve"> </w:t>
      </w:r>
      <w:r>
        <w:rPr>
          <w:rFonts w:ascii="宋体" w:eastAsia="宋体" w:hAnsi="宋体" w:cs="宋体"/>
          <w:spacing w:val="-4"/>
          <w:sz w:val="24"/>
          <w:szCs w:val="24"/>
        </w:rPr>
        <w:t>年终奖：</w:t>
      </w:r>
      <w:r>
        <w:rPr>
          <w:rFonts w:ascii="Calibri" w:eastAsia="Calibri" w:hAnsi="Calibri" w:cs="Calibri"/>
          <w:spacing w:val="-4"/>
          <w:sz w:val="24"/>
          <w:szCs w:val="24"/>
        </w:rPr>
        <w:t>13</w:t>
      </w:r>
      <w:r>
        <w:rPr>
          <w:rFonts w:ascii="Calibri" w:eastAsia="Calibri" w:hAnsi="Calibri" w:cs="Calibri"/>
          <w:spacing w:val="18"/>
          <w:sz w:val="24"/>
          <w:szCs w:val="24"/>
        </w:rPr>
        <w:t xml:space="preserve"> </w:t>
      </w:r>
      <w:r>
        <w:rPr>
          <w:rFonts w:ascii="宋体" w:eastAsia="宋体" w:hAnsi="宋体" w:cs="宋体"/>
          <w:spacing w:val="-4"/>
          <w:sz w:val="24"/>
          <w:szCs w:val="24"/>
        </w:rPr>
        <w:t>薪或提成奖金。</w:t>
      </w:r>
    </w:p>
    <w:p>
      <w:pPr>
        <w:spacing w:before="188" w:line="219" w:lineRule="auto"/>
        <w:jc w:val="right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pacing w:val="-6"/>
          <w:sz w:val="24"/>
          <w:szCs w:val="24"/>
        </w:rPr>
        <w:t>年度收入</w:t>
      </w:r>
      <w:r>
        <w:rPr>
          <w:rFonts w:ascii="Calibri" w:eastAsia="Calibri" w:hAnsi="Calibri" w:cs="Calibri"/>
          <w:spacing w:val="-6"/>
          <w:sz w:val="24"/>
          <w:szCs w:val="24"/>
        </w:rPr>
        <w:t>=</w:t>
      </w:r>
      <w:r>
        <w:rPr>
          <w:rFonts w:ascii="宋体" w:eastAsia="宋体" w:hAnsi="宋体" w:cs="宋体"/>
          <w:spacing w:val="-6"/>
          <w:sz w:val="24"/>
          <w:szCs w:val="24"/>
        </w:rPr>
        <w:t>月度工资</w:t>
      </w:r>
      <w:r>
        <w:rPr>
          <w:rFonts w:ascii="Calibri" w:eastAsia="Calibri" w:hAnsi="Calibri" w:cs="Calibri"/>
          <w:spacing w:val="-6"/>
          <w:sz w:val="24"/>
          <w:szCs w:val="24"/>
        </w:rPr>
        <w:t xml:space="preserve">+13 </w:t>
      </w:r>
      <w:r>
        <w:rPr>
          <w:rFonts w:ascii="宋体" w:eastAsia="宋体" w:hAnsi="宋体" w:cs="宋体"/>
          <w:spacing w:val="-6"/>
          <w:sz w:val="24"/>
          <w:szCs w:val="24"/>
        </w:rPr>
        <w:t>薪或提成奖金</w:t>
      </w:r>
      <w:r>
        <w:rPr>
          <w:rFonts w:ascii="Calibri" w:eastAsia="Calibri" w:hAnsi="Calibri" w:cs="Calibri"/>
          <w:spacing w:val="-6"/>
          <w:sz w:val="24"/>
          <w:szCs w:val="24"/>
        </w:rPr>
        <w:t>+</w:t>
      </w:r>
      <w:r>
        <w:rPr>
          <w:rFonts w:ascii="宋体" w:eastAsia="宋体" w:hAnsi="宋体" w:cs="宋体"/>
          <w:spacing w:val="-6"/>
          <w:sz w:val="24"/>
          <w:szCs w:val="24"/>
        </w:rPr>
        <w:t>福利</w:t>
      </w:r>
      <w:r>
        <w:rPr>
          <w:rFonts w:ascii="Calibri" w:eastAsia="Calibri" w:hAnsi="Calibri" w:cs="Calibri"/>
          <w:spacing w:val="-6"/>
          <w:sz w:val="24"/>
          <w:szCs w:val="24"/>
        </w:rPr>
        <w:t>+</w:t>
      </w:r>
      <w:r>
        <w:rPr>
          <w:rFonts w:ascii="宋体" w:eastAsia="宋体" w:hAnsi="宋体" w:cs="宋体"/>
          <w:spacing w:val="-6"/>
          <w:sz w:val="24"/>
          <w:szCs w:val="24"/>
        </w:rPr>
        <w:t>其他（特殊岗位</w:t>
      </w:r>
      <w:r>
        <w:rPr>
          <w:rFonts w:ascii="宋体" w:eastAsia="宋体" w:hAnsi="宋体" w:cs="宋体"/>
          <w:spacing w:val="-7"/>
          <w:sz w:val="24"/>
          <w:szCs w:val="24"/>
        </w:rPr>
        <w:t>补贴等</w:t>
      </w:r>
      <w:r>
        <w:rPr>
          <w:rFonts w:ascii="宋体" w:eastAsia="宋体" w:hAnsi="宋体" w:cs="宋体"/>
          <w:spacing w:val="-60"/>
          <w:sz w:val="24"/>
          <w:szCs w:val="24"/>
        </w:rPr>
        <w:t>）：</w:t>
      </w:r>
      <w:r>
        <w:rPr>
          <w:rFonts w:ascii="宋体" w:eastAsia="宋体" w:hAnsi="宋体" w:cs="宋体"/>
          <w:spacing w:val="-7"/>
          <w:sz w:val="24"/>
          <w:szCs w:val="24"/>
        </w:rPr>
        <w:t>其中：</w:t>
      </w:r>
    </w:p>
    <w:p>
      <w:pPr>
        <w:spacing w:before="187" w:line="364" w:lineRule="auto"/>
        <w:ind w:left="190" w:firstLine="11"/>
        <w:jc w:val="both"/>
        <w:rPr>
          <w:rFonts w:ascii="宋体" w:eastAsia="宋体" w:hAnsi="宋体" w:cs="宋体"/>
          <w:sz w:val="24"/>
          <w:szCs w:val="24"/>
        </w:rPr>
      </w:pPr>
      <w:r>
        <w:rPr>
          <w:rFonts w:ascii="Calibri" w:eastAsia="Calibri" w:hAnsi="Calibri" w:cs="Calibri"/>
          <w:spacing w:val="-2"/>
          <w:sz w:val="24"/>
          <w:szCs w:val="24"/>
        </w:rPr>
        <w:t>13</w:t>
      </w:r>
      <w:r>
        <w:rPr>
          <w:rFonts w:ascii="Calibri" w:eastAsia="Calibri" w:hAnsi="Calibri" w:cs="Calibri"/>
          <w:spacing w:val="16"/>
          <w:w w:val="101"/>
          <w:sz w:val="24"/>
          <w:szCs w:val="24"/>
        </w:rPr>
        <w:t xml:space="preserve"> </w:t>
      </w:r>
      <w:r>
        <w:rPr>
          <w:rFonts w:ascii="宋体" w:eastAsia="宋体" w:hAnsi="宋体" w:cs="宋体"/>
          <w:spacing w:val="-2"/>
          <w:sz w:val="24"/>
          <w:szCs w:val="24"/>
        </w:rPr>
        <w:t>薪或提成奖金：企业在年末根据员工年度综合工作业绩进行评价，并以此为依据给予具有激励性质的货币福利。</w:t>
      </w:r>
      <w:r>
        <w:rPr>
          <w:rFonts w:ascii="Calibri" w:eastAsia="Calibri" w:hAnsi="Calibri" w:cs="Calibri"/>
          <w:spacing w:val="-2"/>
          <w:sz w:val="24"/>
          <w:szCs w:val="24"/>
        </w:rPr>
        <w:t xml:space="preserve">13 </w:t>
      </w:r>
      <w:r>
        <w:rPr>
          <w:rFonts w:ascii="宋体" w:eastAsia="宋体" w:hAnsi="宋体" w:cs="宋体"/>
          <w:spacing w:val="-2"/>
          <w:sz w:val="24"/>
          <w:szCs w:val="24"/>
        </w:rPr>
        <w:t>薪或提成奖金根据岗位性质的不同而选择性</w:t>
      </w:r>
      <w:r>
        <w:rPr>
          <w:rFonts w:ascii="宋体" w:eastAsia="宋体" w:hAnsi="宋体" w:cs="宋体"/>
          <w:spacing w:val="-4"/>
          <w:sz w:val="24"/>
          <w:szCs w:val="24"/>
        </w:rPr>
        <w:t>发放。</w:t>
      </w:r>
    </w:p>
    <w:p>
      <w:pPr>
        <w:spacing w:line="219" w:lineRule="auto"/>
        <w:ind w:left="191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b/>
          <w:bCs/>
          <w:spacing w:val="-3"/>
          <w:sz w:val="24"/>
          <w:szCs w:val="24"/>
        </w:rPr>
        <w:t>三、薪酬调整管理</w:t>
      </w:r>
    </w:p>
    <w:p>
      <w:pPr>
        <w:spacing w:before="186" w:line="219" w:lineRule="auto"/>
        <w:ind w:left="202"/>
        <w:rPr>
          <w:rFonts w:ascii="宋体" w:eastAsia="宋体" w:hAnsi="宋体" w:cs="宋体"/>
          <w:sz w:val="24"/>
          <w:szCs w:val="24"/>
        </w:rPr>
      </w:pPr>
      <w:r>
        <w:rPr>
          <w:rFonts w:ascii="Calibri" w:eastAsia="Calibri" w:hAnsi="Calibri" w:cs="Calibri"/>
          <w:spacing w:val="-7"/>
          <w:sz w:val="24"/>
          <w:szCs w:val="24"/>
        </w:rPr>
        <w:t>1</w:t>
      </w:r>
      <w:r>
        <w:rPr>
          <w:rFonts w:ascii="Calibri" w:eastAsia="Calibri" w:hAnsi="Calibri" w:cs="Calibri"/>
          <w:spacing w:val="-29"/>
          <w:sz w:val="24"/>
          <w:szCs w:val="24"/>
        </w:rPr>
        <w:t xml:space="preserve"> </w:t>
      </w:r>
      <w:r>
        <w:rPr>
          <w:rFonts w:ascii="宋体" w:eastAsia="宋体" w:hAnsi="宋体" w:cs="宋体"/>
          <w:spacing w:val="-7"/>
          <w:sz w:val="24"/>
          <w:szCs w:val="24"/>
        </w:rPr>
        <w:t>、年度普调：</w:t>
      </w:r>
    </w:p>
    <w:p>
      <w:pPr>
        <w:spacing w:before="187" w:line="364" w:lineRule="auto"/>
        <w:ind w:left="195" w:right="312" w:firstLine="483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pacing w:val="-9"/>
          <w:sz w:val="24"/>
          <w:szCs w:val="24"/>
        </w:rPr>
        <w:t>公司制定战略规划，明确回款、净利润等完成目标，</w:t>
      </w:r>
      <w:r>
        <w:rPr>
          <w:rFonts w:ascii="宋体" w:eastAsia="宋体" w:hAnsi="宋体" w:cs="宋体"/>
          <w:spacing w:val="-10"/>
          <w:sz w:val="24"/>
          <w:szCs w:val="24"/>
        </w:rPr>
        <w:t>根据目标的完成情况进</w:t>
      </w:r>
      <w:r>
        <w:rPr>
          <w:rFonts w:ascii="宋体" w:eastAsia="宋体" w:hAnsi="宋体" w:cs="宋体"/>
          <w:spacing w:val="-1"/>
          <w:sz w:val="24"/>
          <w:szCs w:val="24"/>
        </w:rPr>
        <w:t>行岗位薪酬整体调整，原则上调整周期应在一年以上。</w:t>
      </w:r>
    </w:p>
    <w:p>
      <w:pPr>
        <w:spacing w:line="219" w:lineRule="auto"/>
        <w:ind w:left="672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pacing w:val="-5"/>
          <w:sz w:val="24"/>
          <w:szCs w:val="24"/>
        </w:rPr>
        <w:t xml:space="preserve">年度薪酬调整比例上限为 </w:t>
      </w:r>
      <w:r>
        <w:rPr>
          <w:rFonts w:ascii="Calibri" w:eastAsia="Calibri" w:hAnsi="Calibri" w:cs="Calibri"/>
          <w:spacing w:val="-5"/>
          <w:sz w:val="24"/>
          <w:szCs w:val="24"/>
        </w:rPr>
        <w:t>20%</w:t>
      </w:r>
      <w:r>
        <w:rPr>
          <w:rFonts w:ascii="Calibri" w:eastAsia="Calibri" w:hAnsi="Calibri" w:cs="Calibri"/>
          <w:spacing w:val="-24"/>
          <w:sz w:val="24"/>
          <w:szCs w:val="24"/>
        </w:rPr>
        <w:t xml:space="preserve"> </w:t>
      </w:r>
      <w:r>
        <w:rPr>
          <w:rFonts w:ascii="宋体" w:eastAsia="宋体" w:hAnsi="宋体" w:cs="宋体"/>
          <w:spacing w:val="-5"/>
          <w:sz w:val="24"/>
          <w:szCs w:val="24"/>
        </w:rPr>
        <w:t>，下限为</w:t>
      </w:r>
      <w:r>
        <w:rPr>
          <w:rFonts w:ascii="Calibri" w:eastAsia="Calibri" w:hAnsi="Calibri" w:cs="Calibri"/>
          <w:spacing w:val="-5"/>
          <w:sz w:val="24"/>
          <w:szCs w:val="24"/>
        </w:rPr>
        <w:t>-5%</w:t>
      </w:r>
      <w:r>
        <w:rPr>
          <w:rFonts w:ascii="宋体" w:eastAsia="宋体" w:hAnsi="宋体" w:cs="宋体"/>
          <w:spacing w:val="-5"/>
          <w:sz w:val="24"/>
          <w:szCs w:val="24"/>
        </w:rPr>
        <w:t>。</w:t>
      </w:r>
    </w:p>
    <w:p>
      <w:pPr>
        <w:spacing w:before="187" w:line="219" w:lineRule="auto"/>
        <w:ind w:left="196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pacing w:val="-1"/>
          <w:sz w:val="24"/>
          <w:szCs w:val="24"/>
        </w:rPr>
        <w:t>具体细则如下（可依据上图表分数定级</w:t>
      </w:r>
      <w:r>
        <w:rPr>
          <w:rFonts w:ascii="宋体" w:eastAsia="宋体" w:hAnsi="宋体" w:cs="宋体"/>
          <w:spacing w:val="-62"/>
          <w:w w:val="97"/>
          <w:sz w:val="24"/>
          <w:szCs w:val="24"/>
        </w:rPr>
        <w:t>）：</w:t>
      </w:r>
    </w:p>
    <w:p>
      <w:pPr>
        <w:spacing w:before="189" w:line="212" w:lineRule="auto"/>
        <w:ind w:left="193"/>
        <w:rPr>
          <w:rFonts w:ascii="Calibri" w:eastAsia="Calibri" w:hAnsi="Calibri" w:cs="Calibri"/>
          <w:sz w:val="24"/>
          <w:szCs w:val="24"/>
        </w:rPr>
      </w:pPr>
      <w:r>
        <w:rPr>
          <w:rFonts w:ascii="宋体" w:eastAsia="宋体" w:hAnsi="宋体" w:cs="宋体"/>
          <w:spacing w:val="-2"/>
          <w:sz w:val="24"/>
          <w:szCs w:val="24"/>
        </w:rPr>
        <w:t xml:space="preserve">上年度平均绩效考核等级为“卓越”的员工，在本人所在薪级中上调 </w:t>
      </w:r>
      <w:r>
        <w:rPr>
          <w:rFonts w:ascii="Calibri" w:eastAsia="Calibri" w:hAnsi="Calibri" w:cs="Calibri"/>
          <w:spacing w:val="-3"/>
          <w:sz w:val="24"/>
          <w:szCs w:val="24"/>
        </w:rPr>
        <w:t>20%;</w:t>
      </w:r>
    </w:p>
    <w:p>
      <w:pPr>
        <w:spacing w:before="195" w:line="212" w:lineRule="auto"/>
        <w:ind w:left="193"/>
        <w:rPr>
          <w:rFonts w:ascii="Calibri" w:eastAsia="Calibri" w:hAnsi="Calibri" w:cs="Calibri"/>
          <w:sz w:val="24"/>
          <w:szCs w:val="24"/>
        </w:rPr>
      </w:pPr>
      <w:r>
        <w:rPr>
          <w:rFonts w:ascii="宋体" w:eastAsia="宋体" w:hAnsi="宋体" w:cs="宋体"/>
          <w:spacing w:val="-2"/>
          <w:sz w:val="24"/>
          <w:szCs w:val="24"/>
        </w:rPr>
        <w:t xml:space="preserve">上年度平均绩效考核等级为“优秀”的员工，在本人所在薪级中上调 </w:t>
      </w:r>
      <w:r>
        <w:rPr>
          <w:rFonts w:ascii="Calibri" w:eastAsia="Calibri" w:hAnsi="Calibri" w:cs="Calibri"/>
          <w:spacing w:val="-3"/>
          <w:sz w:val="24"/>
          <w:szCs w:val="24"/>
        </w:rPr>
        <w:t>15%;</w:t>
      </w:r>
    </w:p>
    <w:p>
      <w:pPr>
        <w:spacing w:before="197" w:line="212" w:lineRule="auto"/>
        <w:ind w:left="193"/>
        <w:rPr>
          <w:rFonts w:ascii="Calibri" w:eastAsia="Calibri" w:hAnsi="Calibri" w:cs="Calibri"/>
          <w:sz w:val="24"/>
          <w:szCs w:val="24"/>
        </w:rPr>
      </w:pPr>
      <w:r>
        <w:rPr>
          <w:rFonts w:ascii="宋体" w:eastAsia="宋体" w:hAnsi="宋体" w:cs="宋体"/>
          <w:spacing w:val="-3"/>
          <w:sz w:val="24"/>
          <w:szCs w:val="24"/>
        </w:rPr>
        <w:t>上年度平均绩效考核等级为“</w:t>
      </w:r>
      <w:r>
        <w:rPr>
          <w:rFonts w:ascii="宋体" w:eastAsia="宋体" w:hAnsi="宋体" w:cs="宋体"/>
          <w:spacing w:val="-75"/>
          <w:sz w:val="24"/>
          <w:szCs w:val="24"/>
        </w:rPr>
        <w:t xml:space="preserve"> </w:t>
      </w:r>
      <w:r>
        <w:rPr>
          <w:rFonts w:ascii="宋体" w:eastAsia="宋体" w:hAnsi="宋体" w:cs="宋体"/>
          <w:spacing w:val="-3"/>
          <w:sz w:val="24"/>
          <w:szCs w:val="24"/>
        </w:rPr>
        <w:t>良好”的员工，在</w:t>
      </w:r>
      <w:r>
        <w:rPr>
          <w:rFonts w:ascii="宋体" w:eastAsia="宋体" w:hAnsi="宋体" w:cs="宋体"/>
          <w:spacing w:val="-4"/>
          <w:sz w:val="24"/>
          <w:szCs w:val="24"/>
        </w:rPr>
        <w:t xml:space="preserve">本人所在薪级中上调 </w:t>
      </w:r>
      <w:r>
        <w:rPr>
          <w:rFonts w:ascii="Calibri" w:eastAsia="Calibri" w:hAnsi="Calibri" w:cs="Calibri"/>
          <w:spacing w:val="-4"/>
          <w:sz w:val="24"/>
          <w:szCs w:val="24"/>
        </w:rPr>
        <w:t>10%;</w:t>
      </w:r>
    </w:p>
    <w:p>
      <w:pPr>
        <w:spacing w:before="194" w:line="219" w:lineRule="auto"/>
        <w:ind w:left="193"/>
        <w:rPr>
          <w:rFonts w:ascii="Calibri" w:eastAsia="Calibri" w:hAnsi="Calibri" w:cs="Calibri"/>
          <w:sz w:val="24"/>
          <w:szCs w:val="24"/>
        </w:rPr>
      </w:pPr>
      <w:r>
        <w:rPr>
          <w:rFonts w:ascii="宋体" w:eastAsia="宋体" w:hAnsi="宋体" w:cs="宋体"/>
          <w:spacing w:val="-1"/>
          <w:sz w:val="24"/>
          <w:szCs w:val="24"/>
        </w:rPr>
        <w:t>上年度平均绩效考核等级为“合格</w:t>
      </w:r>
      <w:r>
        <w:rPr>
          <w:rFonts w:ascii="宋体" w:eastAsia="宋体" w:hAnsi="宋体" w:cs="宋体"/>
          <w:spacing w:val="-88"/>
          <w:sz w:val="24"/>
          <w:szCs w:val="24"/>
        </w:rPr>
        <w:t xml:space="preserve"> </w:t>
      </w:r>
      <w:r>
        <w:rPr>
          <w:rFonts w:ascii="宋体" w:eastAsia="宋体" w:hAnsi="宋体" w:cs="宋体"/>
          <w:spacing w:val="-1"/>
          <w:sz w:val="24"/>
          <w:szCs w:val="24"/>
        </w:rPr>
        <w:t>”的员工，在本</w:t>
      </w:r>
      <w:r>
        <w:rPr>
          <w:rFonts w:ascii="宋体" w:eastAsia="宋体" w:hAnsi="宋体" w:cs="宋体"/>
          <w:spacing w:val="-2"/>
          <w:sz w:val="24"/>
          <w:szCs w:val="24"/>
        </w:rPr>
        <w:t xml:space="preserve">人所在薪级中上调 </w:t>
      </w:r>
      <w:r>
        <w:rPr>
          <w:rFonts w:ascii="Calibri" w:eastAsia="Calibri" w:hAnsi="Calibri" w:cs="Calibri"/>
          <w:spacing w:val="-2"/>
          <w:sz w:val="24"/>
          <w:szCs w:val="24"/>
        </w:rPr>
        <w:t>5%</w:t>
      </w:r>
    </w:p>
    <w:p>
      <w:pPr>
        <w:spacing w:before="188" w:line="219" w:lineRule="auto"/>
        <w:ind w:left="193"/>
        <w:rPr>
          <w:rFonts w:ascii="Calibri" w:eastAsia="Calibri" w:hAnsi="Calibri" w:cs="Calibri"/>
          <w:sz w:val="24"/>
          <w:szCs w:val="24"/>
        </w:rPr>
      </w:pPr>
      <w:r>
        <w:rPr>
          <w:rFonts w:ascii="宋体" w:eastAsia="宋体" w:hAnsi="宋体" w:cs="宋体"/>
          <w:spacing w:val="-1"/>
          <w:sz w:val="24"/>
          <w:szCs w:val="24"/>
        </w:rPr>
        <w:t>上年度平均绩效考核等级为“差</w:t>
      </w:r>
      <w:r>
        <w:rPr>
          <w:rFonts w:ascii="宋体" w:eastAsia="宋体" w:hAnsi="宋体" w:cs="宋体"/>
          <w:spacing w:val="-88"/>
          <w:sz w:val="24"/>
          <w:szCs w:val="24"/>
        </w:rPr>
        <w:t xml:space="preserve"> </w:t>
      </w:r>
      <w:r>
        <w:rPr>
          <w:rFonts w:ascii="宋体" w:eastAsia="宋体" w:hAnsi="宋体" w:cs="宋体"/>
          <w:spacing w:val="-1"/>
          <w:sz w:val="24"/>
          <w:szCs w:val="24"/>
        </w:rPr>
        <w:t>”的员工，在</w:t>
      </w:r>
      <w:r>
        <w:rPr>
          <w:rFonts w:ascii="宋体" w:eastAsia="宋体" w:hAnsi="宋体" w:cs="宋体"/>
          <w:spacing w:val="-2"/>
          <w:sz w:val="24"/>
          <w:szCs w:val="24"/>
        </w:rPr>
        <w:t>本人所在薪级中下调</w:t>
      </w:r>
      <w:r>
        <w:rPr>
          <w:rFonts w:ascii="Calibri" w:eastAsia="Calibri" w:hAnsi="Calibri" w:cs="Calibri"/>
          <w:spacing w:val="-2"/>
          <w:sz w:val="24"/>
          <w:szCs w:val="24"/>
        </w:rPr>
        <w:t>-5%</w:t>
      </w:r>
    </w:p>
    <w:p>
      <w:pPr>
        <w:spacing w:before="189" w:line="219" w:lineRule="auto"/>
        <w:ind w:left="195"/>
        <w:rPr>
          <w:rFonts w:ascii="宋体" w:eastAsia="宋体" w:hAnsi="宋体" w:cs="宋体"/>
          <w:sz w:val="24"/>
          <w:szCs w:val="24"/>
        </w:rPr>
      </w:pPr>
      <w:r>
        <w:rPr>
          <w:rFonts w:ascii="Calibri" w:eastAsia="Calibri" w:hAnsi="Calibri" w:cs="Calibri"/>
          <w:spacing w:val="-5"/>
          <w:sz w:val="24"/>
          <w:szCs w:val="24"/>
        </w:rPr>
        <w:t>2</w:t>
      </w:r>
      <w:r>
        <w:rPr>
          <w:rFonts w:ascii="Calibri" w:eastAsia="Calibri" w:hAnsi="Calibri" w:cs="Calibri"/>
          <w:spacing w:val="-30"/>
          <w:sz w:val="24"/>
          <w:szCs w:val="24"/>
        </w:rPr>
        <w:t xml:space="preserve"> </w:t>
      </w:r>
      <w:r>
        <w:rPr>
          <w:rFonts w:ascii="宋体" w:eastAsia="宋体" w:hAnsi="宋体" w:cs="宋体"/>
          <w:spacing w:val="-5"/>
          <w:sz w:val="24"/>
          <w:szCs w:val="24"/>
        </w:rPr>
        <w:t>、岗位异动调薪</w:t>
      </w:r>
    </w:p>
    <w:p>
      <w:pPr>
        <w:spacing w:before="187" w:line="364" w:lineRule="auto"/>
        <w:ind w:left="217" w:right="215" w:firstLine="480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pacing w:val="-7"/>
          <w:sz w:val="24"/>
          <w:szCs w:val="24"/>
        </w:rPr>
        <w:t>岗位异动调薪属于个别岗位的薪酬调整工作，岗位异动调薪本身体现了“换</w:t>
      </w:r>
      <w:r>
        <w:rPr>
          <w:rFonts w:ascii="宋体" w:eastAsia="宋体" w:hAnsi="宋体" w:cs="宋体"/>
          <w:spacing w:val="-3"/>
          <w:sz w:val="24"/>
          <w:szCs w:val="24"/>
        </w:rPr>
        <w:t>岗换薪</w:t>
      </w:r>
      <w:r>
        <w:rPr>
          <w:rFonts w:ascii="宋体" w:eastAsia="宋体" w:hAnsi="宋体" w:cs="宋体"/>
          <w:spacing w:val="-82"/>
          <w:sz w:val="24"/>
          <w:szCs w:val="24"/>
        </w:rPr>
        <w:t xml:space="preserve"> </w:t>
      </w:r>
      <w:r>
        <w:rPr>
          <w:rFonts w:ascii="宋体" w:eastAsia="宋体" w:hAnsi="宋体" w:cs="宋体"/>
          <w:spacing w:val="-3"/>
          <w:sz w:val="24"/>
          <w:szCs w:val="24"/>
        </w:rPr>
        <w:t>”的基本工作原则，根据新岗位的等级确定薪酬。</w:t>
      </w:r>
    </w:p>
    <w:p>
      <w:pPr>
        <w:spacing w:line="315" w:lineRule="auto"/>
        <w:ind w:left="191" w:right="105" w:firstLine="9"/>
        <w:rPr>
          <w:rFonts w:ascii="宋体" w:eastAsia="宋体" w:hAnsi="宋体" w:cs="宋体"/>
          <w:sz w:val="24"/>
          <w:szCs w:val="24"/>
        </w:rPr>
      </w:pPr>
      <w:r>
        <w:rPr>
          <w:rFonts w:ascii="Calibri" w:eastAsia="Calibri" w:hAnsi="Calibri" w:cs="Calibri"/>
          <w:spacing w:val="-3"/>
          <w:sz w:val="22"/>
          <w:szCs w:val="22"/>
        </w:rPr>
        <w:t>1</w:t>
      </w:r>
      <w:r>
        <w:rPr>
          <w:rFonts w:ascii="宋体" w:eastAsia="宋体" w:hAnsi="宋体" w:cs="宋体"/>
          <w:spacing w:val="-3"/>
          <w:sz w:val="22"/>
          <w:szCs w:val="22"/>
        </w:rPr>
        <w:t>）</w:t>
      </w:r>
      <w:r>
        <w:rPr>
          <w:rFonts w:ascii="宋体" w:eastAsia="宋体" w:hAnsi="宋体" w:cs="宋体"/>
          <w:spacing w:val="37"/>
          <w:sz w:val="22"/>
          <w:szCs w:val="22"/>
        </w:rPr>
        <w:t xml:space="preserve"> </w:t>
      </w:r>
      <w:r>
        <w:rPr>
          <w:rFonts w:ascii="宋体" w:eastAsia="宋体" w:hAnsi="宋体" w:cs="宋体"/>
          <w:spacing w:val="-3"/>
          <w:sz w:val="24"/>
          <w:szCs w:val="24"/>
        </w:rPr>
        <w:t>新设立岗位调薪。如果新调入的岗位是新设立的岗位，则根据新设岗位的岗位职责和任职资格要求同其他岗位进行比较，以最接近的岗位的薪酬级别作为该</w:t>
      </w:r>
      <w:r>
        <w:rPr>
          <w:rFonts w:ascii="宋体" w:eastAsia="宋体" w:hAnsi="宋体" w:cs="宋体"/>
          <w:spacing w:val="-2"/>
          <w:sz w:val="24"/>
          <w:szCs w:val="24"/>
        </w:rPr>
        <w:t>岗位的薪酬级别。</w:t>
      </w:r>
    </w:p>
    <w:p>
      <w:pPr>
        <w:spacing w:before="187" w:line="291" w:lineRule="auto"/>
        <w:ind w:left="192" w:right="170" w:firstLine="2"/>
        <w:rPr>
          <w:rFonts w:ascii="宋体" w:eastAsia="宋体" w:hAnsi="宋体" w:cs="宋体"/>
          <w:sz w:val="24"/>
          <w:szCs w:val="24"/>
        </w:rPr>
      </w:pPr>
      <w:r>
        <w:rPr>
          <w:rFonts w:ascii="Calibri" w:eastAsia="Calibri" w:hAnsi="Calibri" w:cs="Calibri"/>
          <w:spacing w:val="-5"/>
          <w:sz w:val="22"/>
          <w:szCs w:val="22"/>
        </w:rPr>
        <w:t>2</w:t>
      </w:r>
      <w:r>
        <w:rPr>
          <w:rFonts w:ascii="宋体" w:eastAsia="宋体" w:hAnsi="宋体" w:cs="宋体"/>
          <w:spacing w:val="-5"/>
          <w:sz w:val="22"/>
          <w:szCs w:val="22"/>
        </w:rPr>
        <w:t>）</w:t>
      </w:r>
      <w:r>
        <w:rPr>
          <w:rFonts w:ascii="宋体" w:eastAsia="宋体" w:hAnsi="宋体" w:cs="宋体"/>
          <w:spacing w:val="53"/>
          <w:sz w:val="22"/>
          <w:szCs w:val="22"/>
        </w:rPr>
        <w:t xml:space="preserve"> </w:t>
      </w:r>
      <w:r>
        <w:rPr>
          <w:rFonts w:ascii="宋体" w:eastAsia="宋体" w:hAnsi="宋体" w:cs="宋体"/>
          <w:spacing w:val="-5"/>
          <w:sz w:val="24"/>
          <w:szCs w:val="24"/>
        </w:rPr>
        <w:t>岗位晋升调薪。员工岗位晋升，试用期内工资不变，试用期结束后，如果综</w:t>
      </w:r>
      <w:r>
        <w:rPr>
          <w:rFonts w:ascii="宋体" w:eastAsia="宋体" w:hAnsi="宋体" w:cs="宋体"/>
          <w:spacing w:val="-10"/>
          <w:sz w:val="24"/>
          <w:szCs w:val="24"/>
        </w:rPr>
        <w:t>合评价为“合格”且顺利转正，原则上纳入新岗位所在薪级。原则上，员工单次</w:t>
      </w:r>
    </w:p>
    <w:p>
      <w:pPr>
        <w:spacing w:line="291" w:lineRule="auto"/>
        <w:rPr>
          <w:rFonts w:ascii="宋体" w:eastAsia="宋体" w:hAnsi="宋体" w:cs="宋体"/>
          <w:sz w:val="24"/>
          <w:szCs w:val="24"/>
        </w:rPr>
        <w:sectPr>
          <w:footerReference w:type="default" r:id="rId11"/>
          <w:pgSz w:w="11910" w:h="16840"/>
          <w:pgMar w:top="921" w:right="1686" w:bottom="1141" w:left="1617" w:header="0" w:footer="908" w:gutter="0"/>
          <w:cols w:num="1" w:space="720"/>
        </w:sectPr>
      </w:pPr>
    </w:p>
    <w:p>
      <w:pPr>
        <w:spacing w:line="414" w:lineRule="exact"/>
      </w:pPr>
      <w:r>
        <w:rPr>
          <w:position w:val="-8"/>
        </w:rPr>
        <w:drawing>
          <wp:inline distT="0" distB="0" distL="0" distR="0">
            <wp:extent cx="687070" cy="262890"/>
            <wp:effectExtent l="0" t="0" r="0" b="0"/>
            <wp:docPr id="16" name="IM 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 16"/>
                    <pic:cNvPicPr/>
                  </pic:nvPicPr>
                  <pic:blipFill>
                    <a:blip xmlns:r="http://schemas.openxmlformats.org/officeDocument/2006/relationships"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87324" cy="262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14" w:line="364" w:lineRule="auto"/>
        <w:ind w:left="196" w:right="280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pacing w:val="-6"/>
          <w:sz w:val="24"/>
          <w:szCs w:val="24"/>
        </w:rPr>
        <w:t xml:space="preserve">薪酬调整幅度不应超过 </w:t>
      </w:r>
      <w:r>
        <w:rPr>
          <w:rFonts w:ascii="Calibri" w:eastAsia="Calibri" w:hAnsi="Calibri" w:cs="Calibri"/>
          <w:spacing w:val="-6"/>
          <w:sz w:val="24"/>
          <w:szCs w:val="24"/>
        </w:rPr>
        <w:t>25%</w:t>
      </w:r>
      <w:r>
        <w:rPr>
          <w:rFonts w:ascii="Calibri" w:eastAsia="Calibri" w:hAnsi="Calibri" w:cs="Calibri"/>
          <w:spacing w:val="-22"/>
          <w:sz w:val="24"/>
          <w:szCs w:val="24"/>
        </w:rPr>
        <w:t xml:space="preserve"> </w:t>
      </w:r>
      <w:r>
        <w:rPr>
          <w:rFonts w:ascii="宋体" w:eastAsia="宋体" w:hAnsi="宋体" w:cs="宋体"/>
          <w:spacing w:val="-6"/>
          <w:sz w:val="24"/>
          <w:szCs w:val="24"/>
        </w:rPr>
        <w:t>。如果单次调整还没有达到所在薪级的</w:t>
      </w:r>
      <w:r>
        <w:rPr>
          <w:rFonts w:ascii="宋体" w:eastAsia="宋体" w:hAnsi="宋体" w:cs="宋体"/>
          <w:spacing w:val="-7"/>
          <w:sz w:val="24"/>
          <w:szCs w:val="24"/>
        </w:rPr>
        <w:t>最低值，</w:t>
      </w:r>
      <w:r>
        <w:rPr>
          <w:rFonts w:ascii="Calibri" w:eastAsia="Calibri" w:hAnsi="Calibri" w:cs="Calibri"/>
          <w:spacing w:val="-7"/>
          <w:sz w:val="24"/>
          <w:szCs w:val="24"/>
        </w:rPr>
        <w:t xml:space="preserve">6 </w:t>
      </w:r>
      <w:r>
        <w:rPr>
          <w:rFonts w:ascii="宋体" w:eastAsia="宋体" w:hAnsi="宋体" w:cs="宋体"/>
          <w:spacing w:val="-7"/>
          <w:sz w:val="24"/>
          <w:szCs w:val="24"/>
        </w:rPr>
        <w:t>个</w:t>
      </w:r>
      <w:r>
        <w:rPr>
          <w:rFonts w:ascii="宋体" w:eastAsia="宋体" w:hAnsi="宋体" w:cs="宋体"/>
          <w:spacing w:val="-4"/>
          <w:sz w:val="24"/>
          <w:szCs w:val="24"/>
        </w:rPr>
        <w:t>月后（每年</w:t>
      </w:r>
      <w:r>
        <w:rPr>
          <w:rFonts w:ascii="宋体" w:eastAsia="宋体" w:hAnsi="宋体" w:cs="宋体"/>
          <w:spacing w:val="-30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-4"/>
          <w:sz w:val="24"/>
          <w:szCs w:val="24"/>
        </w:rPr>
        <w:t>9</w:t>
      </w:r>
      <w:r>
        <w:rPr>
          <w:rFonts w:ascii="Calibri" w:eastAsia="Calibri" w:hAnsi="Calibri" w:cs="Calibri"/>
          <w:spacing w:val="15"/>
          <w:sz w:val="24"/>
          <w:szCs w:val="24"/>
        </w:rPr>
        <w:t xml:space="preserve"> </w:t>
      </w:r>
      <w:r>
        <w:rPr>
          <w:rFonts w:ascii="宋体" w:eastAsia="宋体" w:hAnsi="宋体" w:cs="宋体"/>
          <w:spacing w:val="-4"/>
          <w:sz w:val="24"/>
          <w:szCs w:val="24"/>
        </w:rPr>
        <w:t>月）可进行二次调整（参考标准</w:t>
      </w:r>
      <w:r>
        <w:rPr>
          <w:rFonts w:ascii="宋体" w:eastAsia="宋体" w:hAnsi="宋体" w:cs="宋体"/>
          <w:spacing w:val="-41"/>
          <w:sz w:val="24"/>
          <w:szCs w:val="24"/>
        </w:rPr>
        <w:t>），</w:t>
      </w:r>
      <w:r>
        <w:rPr>
          <w:rFonts w:ascii="宋体" w:eastAsia="宋体" w:hAnsi="宋体" w:cs="宋体"/>
          <w:spacing w:val="-4"/>
          <w:sz w:val="24"/>
          <w:szCs w:val="24"/>
        </w:rPr>
        <w:t>以此类推。</w:t>
      </w:r>
    </w:p>
    <w:p>
      <w:pPr>
        <w:spacing w:line="220" w:lineRule="auto"/>
        <w:ind w:left="194"/>
        <w:rPr>
          <w:rFonts w:ascii="宋体" w:eastAsia="宋体" w:hAnsi="宋体" w:cs="宋体"/>
          <w:sz w:val="24"/>
          <w:szCs w:val="24"/>
        </w:rPr>
      </w:pPr>
      <w:r>
        <w:rPr>
          <w:rFonts w:ascii="Calibri" w:eastAsia="Calibri" w:hAnsi="Calibri" w:cs="Calibri"/>
          <w:spacing w:val="-5"/>
          <w:sz w:val="24"/>
          <w:szCs w:val="24"/>
        </w:rPr>
        <w:t>3</w:t>
      </w:r>
      <w:r>
        <w:rPr>
          <w:rFonts w:ascii="Calibri" w:eastAsia="Calibri" w:hAnsi="Calibri" w:cs="Calibri"/>
          <w:spacing w:val="-29"/>
          <w:sz w:val="24"/>
          <w:szCs w:val="24"/>
        </w:rPr>
        <w:t xml:space="preserve"> </w:t>
      </w:r>
      <w:r>
        <w:rPr>
          <w:rFonts w:ascii="宋体" w:eastAsia="宋体" w:hAnsi="宋体" w:cs="宋体"/>
          <w:spacing w:val="-5"/>
          <w:sz w:val="24"/>
          <w:szCs w:val="24"/>
        </w:rPr>
        <w:t>、调整注意事项</w:t>
      </w:r>
    </w:p>
    <w:p>
      <w:pPr>
        <w:spacing w:before="183" w:line="364" w:lineRule="auto"/>
        <w:ind w:left="190" w:right="142" w:firstLine="508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pacing w:val="-3"/>
          <w:sz w:val="24"/>
          <w:szCs w:val="24"/>
        </w:rPr>
        <w:t>以上薪酬变化由人力行政部会同相关部门商讨后提出建议，经总经理审核，</w:t>
      </w:r>
      <w:r>
        <w:rPr>
          <w:rFonts w:ascii="宋体" w:eastAsia="宋体" w:hAnsi="宋体" w:cs="宋体"/>
          <w:spacing w:val="-8"/>
          <w:sz w:val="24"/>
          <w:szCs w:val="24"/>
        </w:rPr>
        <w:t>批准后次月</w:t>
      </w:r>
      <w:r>
        <w:rPr>
          <w:rFonts w:ascii="宋体" w:eastAsia="宋体" w:hAnsi="宋体" w:cs="宋体"/>
          <w:spacing w:val="27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-8"/>
          <w:sz w:val="24"/>
          <w:szCs w:val="24"/>
        </w:rPr>
        <w:t>1</w:t>
      </w:r>
      <w:r>
        <w:rPr>
          <w:rFonts w:ascii="Calibri" w:eastAsia="Calibri" w:hAnsi="Calibri" w:cs="Calibri"/>
          <w:spacing w:val="50"/>
          <w:w w:val="101"/>
          <w:sz w:val="24"/>
          <w:szCs w:val="24"/>
        </w:rPr>
        <w:t xml:space="preserve"> </w:t>
      </w:r>
      <w:r>
        <w:rPr>
          <w:rFonts w:ascii="宋体" w:eastAsia="宋体" w:hAnsi="宋体" w:cs="宋体"/>
          <w:spacing w:val="-8"/>
          <w:sz w:val="24"/>
          <w:szCs w:val="24"/>
        </w:rPr>
        <w:t>日起执行。</w:t>
      </w:r>
    </w:p>
    <w:p>
      <w:pPr>
        <w:spacing w:before="2" w:line="363" w:lineRule="auto"/>
        <w:ind w:left="193" w:right="175" w:firstLine="479"/>
        <w:jc w:val="both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pacing w:val="-5"/>
          <w:sz w:val="24"/>
          <w:szCs w:val="24"/>
        </w:rPr>
        <w:t xml:space="preserve">年度普调在每年 </w:t>
      </w:r>
      <w:r>
        <w:rPr>
          <w:rFonts w:ascii="Calibri" w:eastAsia="Calibri" w:hAnsi="Calibri" w:cs="Calibri"/>
          <w:spacing w:val="-5"/>
          <w:sz w:val="24"/>
          <w:szCs w:val="24"/>
        </w:rPr>
        <w:t>3</w:t>
      </w:r>
      <w:r>
        <w:rPr>
          <w:rFonts w:ascii="Calibri" w:eastAsia="Calibri" w:hAnsi="Calibri" w:cs="Calibri"/>
          <w:spacing w:val="15"/>
          <w:w w:val="101"/>
          <w:sz w:val="24"/>
          <w:szCs w:val="24"/>
        </w:rPr>
        <w:t xml:space="preserve"> </w:t>
      </w:r>
      <w:r>
        <w:rPr>
          <w:rFonts w:ascii="宋体" w:eastAsia="宋体" w:hAnsi="宋体" w:cs="宋体"/>
          <w:spacing w:val="-5"/>
          <w:sz w:val="24"/>
          <w:szCs w:val="24"/>
        </w:rPr>
        <w:t>月统一组织实施，岗位异动调薪根据实际情况</w:t>
      </w:r>
      <w:r>
        <w:rPr>
          <w:rFonts w:ascii="宋体" w:eastAsia="宋体" w:hAnsi="宋体" w:cs="宋体"/>
          <w:spacing w:val="-6"/>
          <w:sz w:val="24"/>
          <w:szCs w:val="24"/>
        </w:rPr>
        <w:t>随时执行，</w:t>
      </w:r>
      <w:r>
        <w:rPr>
          <w:rFonts w:ascii="宋体" w:eastAsia="宋体" w:hAnsi="宋体" w:cs="宋体"/>
          <w:spacing w:val="-5"/>
          <w:sz w:val="24"/>
          <w:szCs w:val="24"/>
        </w:rPr>
        <w:t>各相关部门制定的标准可作为依据，但最终遵循公司统一管</w:t>
      </w:r>
      <w:r>
        <w:rPr>
          <w:rFonts w:ascii="宋体" w:eastAsia="宋体" w:hAnsi="宋体" w:cs="宋体"/>
          <w:spacing w:val="-6"/>
          <w:sz w:val="24"/>
          <w:szCs w:val="24"/>
        </w:rPr>
        <w:t>理制度为前提。原则</w:t>
      </w:r>
      <w:r>
        <w:rPr>
          <w:rFonts w:ascii="宋体" w:eastAsia="宋体" w:hAnsi="宋体" w:cs="宋体"/>
          <w:spacing w:val="-4"/>
          <w:sz w:val="24"/>
          <w:szCs w:val="24"/>
        </w:rPr>
        <w:t xml:space="preserve">上员工不得在 </w:t>
      </w:r>
      <w:r>
        <w:rPr>
          <w:rFonts w:ascii="Calibri" w:eastAsia="Calibri" w:hAnsi="Calibri" w:cs="Calibri"/>
          <w:spacing w:val="-4"/>
          <w:sz w:val="24"/>
          <w:szCs w:val="24"/>
        </w:rPr>
        <w:t xml:space="preserve">6 </w:t>
      </w:r>
      <w:r>
        <w:rPr>
          <w:rFonts w:ascii="宋体" w:eastAsia="宋体" w:hAnsi="宋体" w:cs="宋体"/>
          <w:spacing w:val="-4"/>
          <w:sz w:val="24"/>
          <w:szCs w:val="24"/>
        </w:rPr>
        <w:t>个月内连续调薪，特殊情况报总经理特批。</w:t>
      </w:r>
    </w:p>
    <w:p>
      <w:pPr>
        <w:spacing w:before="3" w:line="363" w:lineRule="auto"/>
        <w:ind w:left="190" w:firstLine="484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pacing w:val="1"/>
          <w:sz w:val="24"/>
          <w:szCs w:val="24"/>
        </w:rPr>
        <w:t>如果员工工资已经处于薪级最低值的，且年度业绩评价被确定为“不合格</w:t>
      </w:r>
      <w:r>
        <w:rPr>
          <w:rFonts w:ascii="宋体" w:eastAsia="宋体" w:hAnsi="宋体" w:cs="宋体"/>
          <w:spacing w:val="-84"/>
          <w:sz w:val="24"/>
          <w:szCs w:val="24"/>
        </w:rPr>
        <w:t xml:space="preserve"> </w:t>
      </w:r>
      <w:r>
        <w:rPr>
          <w:rFonts w:ascii="宋体" w:eastAsia="宋体" w:hAnsi="宋体" w:cs="宋体"/>
          <w:spacing w:val="1"/>
          <w:sz w:val="24"/>
          <w:szCs w:val="24"/>
        </w:rPr>
        <w:t>”</w:t>
      </w:r>
      <w:r>
        <w:rPr>
          <w:rFonts w:ascii="宋体" w:eastAsia="宋体" w:hAnsi="宋体" w:cs="宋体"/>
          <w:spacing w:val="-9"/>
          <w:sz w:val="24"/>
          <w:szCs w:val="24"/>
        </w:rPr>
        <w:t>的，应作试岗处理。一般试岗期为三个月，</w:t>
      </w:r>
      <w:r>
        <w:rPr>
          <w:rFonts w:ascii="宋体" w:eastAsia="宋体" w:hAnsi="宋体" w:cs="宋体"/>
          <w:spacing w:val="-10"/>
          <w:sz w:val="24"/>
          <w:szCs w:val="24"/>
        </w:rPr>
        <w:t xml:space="preserve">必要岗位可以放宽到 </w:t>
      </w:r>
      <w:r>
        <w:rPr>
          <w:rFonts w:ascii="Calibri" w:eastAsia="Calibri" w:hAnsi="Calibri" w:cs="Calibri"/>
          <w:spacing w:val="-10"/>
          <w:sz w:val="24"/>
          <w:szCs w:val="24"/>
        </w:rPr>
        <w:t xml:space="preserve">6 </w:t>
      </w:r>
      <w:r>
        <w:rPr>
          <w:rFonts w:ascii="宋体" w:eastAsia="宋体" w:hAnsi="宋体" w:cs="宋体"/>
          <w:spacing w:val="-10"/>
          <w:sz w:val="24"/>
          <w:szCs w:val="24"/>
        </w:rPr>
        <w:t>个月，期满业绩</w:t>
      </w:r>
      <w:r>
        <w:rPr>
          <w:rFonts w:ascii="宋体" w:eastAsia="宋体" w:hAnsi="宋体" w:cs="宋体"/>
          <w:spacing w:val="-12"/>
          <w:sz w:val="24"/>
          <w:szCs w:val="24"/>
        </w:rPr>
        <w:t>评价合格的，定原薪级初档，不合格的，按经培训仍不合格的处理办法解除劳动合</w:t>
      </w:r>
      <w:r>
        <w:rPr>
          <w:rFonts w:ascii="宋体" w:eastAsia="宋体" w:hAnsi="宋体" w:cs="宋体"/>
          <w:sz w:val="24"/>
          <w:szCs w:val="24"/>
        </w:rPr>
        <w:t xml:space="preserve"> </w:t>
      </w:r>
      <w:r>
        <w:rPr>
          <w:rFonts w:ascii="宋体" w:eastAsia="宋体" w:hAnsi="宋体" w:cs="宋体"/>
          <w:spacing w:val="-5"/>
          <w:sz w:val="24"/>
          <w:szCs w:val="24"/>
        </w:rPr>
        <w:t>同。</w:t>
      </w:r>
    </w:p>
    <w:p>
      <w:pPr>
        <w:spacing w:before="2" w:line="365" w:lineRule="auto"/>
        <w:ind w:left="191" w:right="323" w:firstLine="481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z w:val="24"/>
          <w:szCs w:val="24"/>
        </w:rPr>
        <w:t>人力行政部可对公司有突出贡献的员工和有</w:t>
      </w:r>
      <w:r>
        <w:rPr>
          <w:rFonts w:ascii="宋体" w:eastAsia="宋体" w:hAnsi="宋体" w:cs="宋体"/>
          <w:spacing w:val="-1"/>
          <w:sz w:val="24"/>
          <w:szCs w:val="24"/>
        </w:rPr>
        <w:t>重大违纪行为的员工提出薪酬特别调整建议，经公司总经办批准后执行。</w:t>
      </w:r>
    </w:p>
    <w:p>
      <w:pPr>
        <w:pStyle w:val="BodyText"/>
        <w:spacing w:line="246" w:lineRule="auto"/>
      </w:pPr>
    </w:p>
    <w:p>
      <w:pPr>
        <w:spacing w:before="101" w:line="226" w:lineRule="auto"/>
        <w:ind w:left="197"/>
        <w:outlineLvl w:val="0"/>
        <w:rPr>
          <w:rFonts w:ascii="黑体" w:eastAsia="黑体" w:hAnsi="黑体" w:cs="黑体"/>
          <w:sz w:val="31"/>
          <w:szCs w:val="31"/>
        </w:rPr>
      </w:pPr>
      <w:bookmarkStart w:id="7" w:name="bookmark7"/>
      <w:bookmarkEnd w:id="7"/>
      <w:bookmarkStart w:id="8" w:name="_GoBack"/>
      <w:bookmarkEnd w:id="8"/>
      <w:r>
        <w:rPr>
          <w:rFonts w:ascii="Calibri" w:eastAsia="Calibri" w:hAnsi="Calibri" w:cs="Calibri"/>
          <w:b/>
          <w:bCs/>
          <w:spacing w:val="3"/>
          <w:sz w:val="31"/>
          <w:szCs w:val="31"/>
        </w:rPr>
        <w:t>5</w:t>
      </w:r>
      <w:r>
        <w:rPr>
          <w:rFonts w:ascii="Calibri" w:eastAsia="Calibri" w:hAnsi="Calibri" w:cs="Calibri"/>
          <w:b/>
          <w:bCs/>
          <w:spacing w:val="21"/>
          <w:sz w:val="31"/>
          <w:szCs w:val="31"/>
        </w:rPr>
        <w:t xml:space="preserve">  </w:t>
      </w:r>
      <w:r>
        <w:rPr>
          <w:rFonts w:ascii="黑体" w:eastAsia="黑体" w:hAnsi="黑体" w:cs="黑体"/>
          <w:b/>
          <w:bCs/>
          <w:spacing w:val="3"/>
          <w:sz w:val="31"/>
          <w:szCs w:val="31"/>
        </w:rPr>
        <w:t>绩效考核审诉制度</w:t>
      </w:r>
    </w:p>
    <w:p>
      <w:pPr>
        <w:pStyle w:val="BodyText"/>
        <w:spacing w:line="447" w:lineRule="auto"/>
      </w:pPr>
    </w:p>
    <w:p>
      <w:pPr>
        <w:spacing w:before="78" w:line="364" w:lineRule="auto"/>
        <w:ind w:left="190" w:right="168" w:firstLine="490"/>
        <w:jc w:val="both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pacing w:val="-3"/>
          <w:sz w:val="24"/>
          <w:szCs w:val="24"/>
        </w:rPr>
        <w:t>员工如果对绩效管理和绩效考评工作有重大疑义，可以在拿到绩</w:t>
      </w:r>
      <w:r>
        <w:rPr>
          <w:rFonts w:ascii="宋体" w:eastAsia="宋体" w:hAnsi="宋体" w:cs="宋体"/>
          <w:spacing w:val="-4"/>
          <w:sz w:val="24"/>
          <w:szCs w:val="24"/>
        </w:rPr>
        <w:t>效反馈信息</w:t>
      </w:r>
      <w:r>
        <w:rPr>
          <w:rFonts w:ascii="宋体" w:eastAsia="宋体" w:hAnsi="宋体" w:cs="宋体"/>
          <w:spacing w:val="-1"/>
          <w:sz w:val="24"/>
          <w:szCs w:val="24"/>
        </w:rPr>
        <w:t xml:space="preserve">表的 </w:t>
      </w:r>
      <w:r>
        <w:rPr>
          <w:rFonts w:ascii="Calibri" w:eastAsia="Calibri" w:hAnsi="Calibri" w:cs="Calibri"/>
          <w:spacing w:val="-1"/>
          <w:sz w:val="24"/>
          <w:szCs w:val="24"/>
        </w:rPr>
        <w:t>15</w:t>
      </w:r>
      <w:r>
        <w:rPr>
          <w:rFonts w:ascii="Calibri" w:eastAsia="Calibri" w:hAnsi="Calibri" w:cs="Calibri"/>
          <w:spacing w:val="16"/>
          <w:w w:val="101"/>
          <w:sz w:val="24"/>
          <w:szCs w:val="24"/>
        </w:rPr>
        <w:t xml:space="preserve"> </w:t>
      </w:r>
      <w:r>
        <w:rPr>
          <w:rFonts w:ascii="宋体" w:eastAsia="宋体" w:hAnsi="宋体" w:cs="宋体"/>
          <w:spacing w:val="-1"/>
          <w:sz w:val="24"/>
          <w:szCs w:val="24"/>
        </w:rPr>
        <w:t>天之内，向人力行政部提出申诉。人力</w:t>
      </w:r>
      <w:r>
        <w:rPr>
          <w:rFonts w:ascii="宋体" w:eastAsia="宋体" w:hAnsi="宋体" w:cs="宋体"/>
          <w:spacing w:val="-2"/>
          <w:sz w:val="24"/>
          <w:szCs w:val="24"/>
        </w:rPr>
        <w:t>行政部接到投诉后，双方合作共</w:t>
      </w:r>
      <w:r>
        <w:rPr>
          <w:rFonts w:ascii="宋体" w:eastAsia="宋体" w:hAnsi="宋体" w:cs="宋体"/>
          <w:spacing w:val="-1"/>
          <w:sz w:val="24"/>
          <w:szCs w:val="24"/>
        </w:rPr>
        <w:t>同对申诉事件进行处理。</w:t>
      </w:r>
    </w:p>
    <w:p>
      <w:pPr>
        <w:spacing w:before="1" w:line="218" w:lineRule="auto"/>
        <w:ind w:left="672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pacing w:val="-1"/>
          <w:sz w:val="24"/>
          <w:szCs w:val="24"/>
        </w:rPr>
        <w:t>本制度自发布之日起开始执行。</w:t>
      </w:r>
    </w:p>
    <w:sectPr>
      <w:footerReference w:type="default" r:id="rId12"/>
      <w:pgSz w:w="11910" w:h="16840"/>
      <w:pgMar w:top="921" w:right="1626" w:bottom="1141" w:left="1617" w:header="0" w:footer="908" w:gutter="0"/>
      <w:cols w:num="1"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spacing w:line="230" w:lineRule="auto"/>
      <w:ind w:left="4323"/>
      <w:rPr>
        <w:rFonts w:ascii="宋体" w:eastAsia="宋体" w:hAnsi="宋体" w:cs="宋体"/>
        <w:sz w:val="18"/>
        <w:szCs w:val="18"/>
      </w:rPr>
    </w:pPr>
    <w:r>
      <w:rPr>
        <w:rFonts w:ascii="宋体" w:eastAsia="宋体" w:hAnsi="宋体" w:cs="宋体"/>
        <w:sz w:val="18"/>
        <w:szCs w:val="18"/>
      </w:rPr>
      <w:t>1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spacing w:line="230" w:lineRule="auto"/>
      <w:ind w:left="4312"/>
      <w:rPr>
        <w:rFonts w:ascii="宋体" w:eastAsia="宋体" w:hAnsi="宋体" w:cs="宋体"/>
        <w:sz w:val="18"/>
        <w:szCs w:val="18"/>
      </w:rPr>
    </w:pPr>
    <w:r>
      <w:rPr>
        <w:rFonts w:ascii="宋体" w:eastAsia="宋体" w:hAnsi="宋体" w:cs="宋体"/>
        <w:sz w:val="18"/>
        <w:szCs w:val="18"/>
      </w:rPr>
      <w:t>2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spacing w:line="229" w:lineRule="auto"/>
      <w:ind w:left="4313"/>
      <w:rPr>
        <w:rFonts w:ascii="宋体" w:eastAsia="宋体" w:hAnsi="宋体" w:cs="宋体"/>
        <w:sz w:val="18"/>
        <w:szCs w:val="18"/>
      </w:rPr>
    </w:pPr>
    <w:r>
      <w:rPr>
        <w:rFonts w:ascii="宋体" w:eastAsia="宋体" w:hAnsi="宋体" w:cs="宋体"/>
        <w:sz w:val="18"/>
        <w:szCs w:val="18"/>
      </w:rPr>
      <w:t>3</w:t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spacing w:line="230" w:lineRule="auto"/>
      <w:ind w:left="4309"/>
      <w:rPr>
        <w:rFonts w:ascii="宋体" w:eastAsia="宋体" w:hAnsi="宋体" w:cs="宋体"/>
        <w:sz w:val="18"/>
        <w:szCs w:val="18"/>
      </w:rPr>
    </w:pPr>
    <w:r>
      <w:rPr>
        <w:rFonts w:ascii="宋体" w:eastAsia="宋体" w:hAnsi="宋体" w:cs="宋体"/>
        <w:sz w:val="18"/>
        <w:szCs w:val="18"/>
      </w:rPr>
      <w:t>4</w:t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spacing w:line="229" w:lineRule="auto"/>
      <w:ind w:left="4313"/>
      <w:rPr>
        <w:rFonts w:ascii="宋体" w:eastAsia="宋体" w:hAnsi="宋体" w:cs="宋体"/>
        <w:sz w:val="18"/>
        <w:szCs w:val="18"/>
      </w:rPr>
    </w:pPr>
    <w:r>
      <w:rPr>
        <w:rFonts w:ascii="宋体" w:eastAsia="宋体" w:hAnsi="宋体" w:cs="宋体"/>
        <w:sz w:val="18"/>
        <w:szCs w:val="18"/>
      </w:rPr>
      <w:t>5</w:t>
    </w: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spacing w:line="229" w:lineRule="auto"/>
      <w:ind w:left="4311"/>
      <w:rPr>
        <w:rFonts w:ascii="宋体" w:eastAsia="宋体" w:hAnsi="宋体" w:cs="宋体"/>
        <w:sz w:val="18"/>
        <w:szCs w:val="18"/>
      </w:rPr>
    </w:pPr>
    <w:r>
      <w:rPr>
        <w:rFonts w:ascii="宋体" w:eastAsia="宋体" w:hAnsi="宋体" w:cs="宋体"/>
        <w:sz w:val="18"/>
        <w:szCs w:val="18"/>
      </w:rPr>
      <w:t>6</w:t>
    </w:r>
  </w:p>
</w:ftr>
</file>

<file path=word/footer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spacing w:line="229" w:lineRule="auto"/>
      <w:ind w:left="4314"/>
      <w:rPr>
        <w:rFonts w:ascii="宋体" w:eastAsia="宋体" w:hAnsi="宋体" w:cs="宋体"/>
        <w:sz w:val="18"/>
        <w:szCs w:val="18"/>
      </w:rPr>
    </w:pPr>
    <w:r>
      <w:rPr>
        <w:rFonts w:ascii="宋体" w:eastAsia="宋体" w:hAnsi="宋体" w:cs="宋体"/>
        <w:sz w:val="18"/>
        <w:szCs w:val="18"/>
      </w:rPr>
      <w:t>7</w:t>
    </w:r>
  </w:p>
</w:ftr>
</file>

<file path=word/footer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spacing w:line="229" w:lineRule="auto"/>
      <w:ind w:left="4310"/>
      <w:rPr>
        <w:rFonts w:ascii="宋体" w:eastAsia="宋体" w:hAnsi="宋体" w:cs="宋体"/>
        <w:sz w:val="18"/>
        <w:szCs w:val="18"/>
      </w:rPr>
    </w:pPr>
    <w:r>
      <w:rPr>
        <w:rFonts w:ascii="宋体" w:eastAsia="宋体" w:hAnsi="宋体" w:cs="宋体"/>
        <w:sz w:val="18"/>
        <w:szCs w:val="18"/>
      </w:rPr>
      <w:t>8</w: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3"/>
  <w:displayBackgroundShape/>
  <w:doNotTrackMoves/>
  <w:defaultTabStop w:val="720"/>
  <w:characterSpacingControl w:val="doNotCompress"/>
  <w:compat>
    <w:spaceForUL/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</w:rPr>
    </w:rPrDefault>
    <w:pPrDefault/>
  </w:docDefaults>
  <w:latentStyles w:defLockedState="0" w:defUIPriority="99" w:defSemiHidden="1" w:defUnhideWhenUsed="1" w:defQFormat="0" w:count="260">
    <w:lsdException w:name="Normal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0" w:unhideWhenUsed="0"/>
    <w:lsdException w:name="toc 2" w:semiHidden="0" w:uiPriority="0" w:unhideWhenUsed="0"/>
    <w:lsdException w:name="toc 3" w:semiHidden="0" w:uiPriority="0" w:unhideWhenUsed="0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semiHidden="0" w:uiPriority="0" w:unhideWhenUsed="0"/>
    <w:lsdException w:name="footnote text" w:semiHidden="0" w:uiPriority="0" w:unhideWhenUsed="0"/>
    <w:lsdException w:name="annotation text" w:semiHidden="0" w:uiPriority="0" w:unhideWhenUsed="0"/>
    <w:lsdException w:name="header" w:semiHidden="0" w:uiPriority="0" w:unhideWhenUsed="0"/>
    <w:lsdException w:name="footer" w:semiHidden="0" w:uiPriority="0" w:unhideWhenUsed="0"/>
    <w:lsdException w:name="index heading" w:semiHidden="0" w:uiPriority="0" w:unhideWhenUsed="0"/>
    <w:lsdException w:name="caption" w:uiPriority="0" w:qFormat="1"/>
    <w:lsdException w:name="table of figures" w:semiHidden="0" w:uiPriority="0" w:unhideWhenUsed="0"/>
    <w:lsdException w:name="envelope address" w:semiHidden="0" w:uiPriority="0" w:unhideWhenUsed="0"/>
    <w:lsdException w:name="envelope return" w:semiHidden="0" w:uiPriority="0" w:unhideWhenUsed="0"/>
    <w:lsdException w:name="footnote reference" w:semiHidden="0" w:uiPriority="0" w:unhideWhenUsed="0"/>
    <w:lsdException w:name="annotation reference" w:semiHidden="0" w:uiPriority="0" w:unhideWhenUsed="0"/>
    <w:lsdException w:name="line number" w:semiHidden="0" w:uiPriority="0" w:unhideWhenUsed="0"/>
    <w:lsdException w:name="page number" w:semiHidden="0" w:uiPriority="0" w:unhideWhenUsed="0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semiHidden="0" w:uiPriority="0" w:unhideWhenUsed="0" w:qFormat="1"/>
    <w:lsdException w:name="Closing" w:semiHidden="0" w:uiPriority="0" w:unhideWhenUsed="0"/>
    <w:lsdException w:name="Signature" w:semiHidden="0" w:uiPriority="0" w:unhideWhenUsed="0"/>
    <w:lsdException w:name="Default Paragraph Font" w:uiPriority="0" w:unhideWhenUsed="0" w:qFormat="1"/>
    <w:lsdException w:name="Body Text" w:uiPriority="0" w:unhideWhenUsed="0" w:qFormat="1"/>
    <w:lsdException w:name="Body Text Indent" w:semiHidden="0" w:uiPriority="0" w:unhideWhenUsed="0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semiHidden="0" w:uiPriority="0" w:unhideWhenUsed="0" w:qFormat="1"/>
    <w:lsdException w:name="Salutation" w:semiHidden="0" w:uiPriority="0" w:unhideWhenUsed="0"/>
    <w:lsdException w:name="Date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semiHidden="0" w:uiPriority="0" w:unhideWhenUsed="0"/>
    <w:lsdException w:name="Hyperlink" w:semiHidden="0" w:uiPriority="0" w:unhideWhenUsed="0"/>
    <w:lsdException w:name="FollowedHyperlink" w:semiHidden="0" w:uiPriority="0" w:unhideWhenUsed="0"/>
    <w:lsdException w:name="Strong" w:semiHidden="0" w:uiPriority="0" w:unhideWhenUsed="0" w:qFormat="1"/>
    <w:lsdException w:name="Emphasis" w:semiHidden="0" w:uiPriority="0" w:unhideWhenUsed="0" w:qFormat="1"/>
    <w:lsdException w:name="Document Map" w:semiHidden="0" w:uiPriority="0" w:unhideWhenUsed="0"/>
    <w:lsdException w:name="Plain Text" w:semiHidden="0" w:uiPriority="0" w:unhideWhenUsed="0"/>
    <w:lsdException w:name="E-mail Signature" w:semiHidden="0" w:uiPriority="0" w:unhideWhenUsed="0"/>
    <w:lsdException w:name="Normal (Web)" w:semiHidden="0" w:uiPriority="0" w:unhideWhenUsed="0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/>
    <w:lsdException w:name="HTML Definition" w:semiHidden="0" w:uiPriority="0" w:unhideWhenUsed="0"/>
    <w:lsdException w:name="HTML Keyboard" w:semiHidden="0" w:uiPriority="0" w:unhideWhenUsed="0"/>
    <w:lsdException w:name="HTML Preformatted" w:semiHidden="0" w:uiPriority="0" w:unhideWhenUsed="0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 w:uiPriority="0" w:unhideWhenUsed="0"/>
    <w:lsdException w:name="annotation subject" w:semiHidden="0" w:uiPriority="0" w:unhideWhenUsed="0"/>
    <w:lsdException w:name="Table Simple 1" w:semiHidden="0" w:uiPriority="0" w:unhideWhenUsed="0"/>
    <w:lsdException w:name="Table Simple 2" w:semiHidden="0" w:uiPriority="0" w:unhideWhenUsed="0"/>
    <w:lsdException w:name="Table Simple 3" w:semiHidden="0" w:uiPriority="0" w:unhideWhenUsed="0"/>
    <w:lsdException w:name="Table Classic 1" w:semiHidden="0" w:uiPriority="0" w:unhideWhenUsed="0"/>
    <w:lsdException w:name="Table Classic 2" w:semiHidden="0" w:uiPriority="0" w:unhideWhenUsed="0"/>
    <w:lsdException w:name="Table Classic 3" w:semiHidden="0" w:uiPriority="0" w:unhideWhenUsed="0"/>
    <w:lsdException w:name="Table Classic 4" w:semiHidden="0" w:uiPriority="0" w:unhideWhenUsed="0"/>
    <w:lsdException w:name="Table Colorful 1" w:semiHidden="0" w:uiPriority="0" w:unhideWhenUsed="0"/>
    <w:lsdException w:name="Table Colorful 2" w:semiHidden="0" w:uiPriority="0" w:unhideWhenUsed="0"/>
    <w:lsdException w:name="Table Colorful 3" w:semiHidden="0" w:uiPriority="0" w:unhideWhenUsed="0"/>
    <w:lsdException w:name="Table Columns 1" w:semiHidden="0" w:uiPriority="0" w:unhideWhenUsed="0"/>
    <w:lsdException w:name="Table Columns 2" w:semiHidden="0" w:uiPriority="0" w:unhideWhenUsed="0"/>
    <w:lsdException w:name="Table Columns 3" w:semiHidden="0" w:uiPriority="0" w:unhideWhenUsed="0"/>
    <w:lsdException w:name="Table Columns 4" w:semiHidden="0" w:uiPriority="0" w:unhideWhenUsed="0"/>
    <w:lsdException w:name="Table Columns 5" w:semiHidden="0" w:uiPriority="0" w:unhideWhenUsed="0"/>
    <w:lsdException w:name="Table Grid 1" w:semiHidden="0" w:uiPriority="0" w:unhideWhenUsed="0"/>
    <w:lsdException w:name="Table Grid 2" w:semiHidden="0" w:uiPriority="0" w:unhideWhenUsed="0"/>
    <w:lsdException w:name="Table Grid 3" w:semiHidden="0" w:uiPriority="0" w:unhideWhenUsed="0"/>
    <w:lsdException w:name="Table Grid 4" w:semiHidden="0" w:uiPriority="0" w:unhideWhenUsed="0"/>
    <w:lsdException w:name="Table Grid 5" w:semiHidden="0" w:uiPriority="0" w:unhideWhenUsed="0"/>
    <w:lsdException w:name="Table Grid 6" w:semiHidden="0" w:uiPriority="0" w:unhideWhenUsed="0"/>
    <w:lsdException w:name="Table Grid 7" w:semiHidden="0" w:uiPriority="0" w:unhideWhenUsed="0"/>
    <w:lsdException w:name="Table Grid 8" w:semiHidden="0" w:uiPriority="0" w:unhideWhenUsed="0"/>
    <w:lsdException w:name="Table List 1" w:semiHidden="0" w:uiPriority="0" w:unhideWhenUsed="0"/>
    <w:lsdException w:name="Table List 2" w:semiHidden="0" w:uiPriority="0" w:unhideWhenUsed="0"/>
    <w:lsdException w:name="Table List 3" w:semiHidden="0" w:uiPriority="0" w:unhideWhenUsed="0"/>
    <w:lsdException w:name="Table List 4" w:semiHidden="0" w:uiPriority="0" w:unhideWhenUsed="0"/>
    <w:lsdException w:name="Table List 5" w:semiHidden="0" w:uiPriority="0" w:unhideWhenUsed="0"/>
    <w:lsdException w:name="Table List 6" w:semiHidden="0" w:uiPriority="0" w:unhideWhenUsed="0"/>
    <w:lsdException w:name="Table List 7" w:semiHidden="0" w:uiPriority="0" w:unhideWhenUsed="0"/>
    <w:lsdException w:name="Table List 8" w:semiHidden="0" w:uiPriority="0" w:unhideWhenUsed="0"/>
    <w:lsdException w:name="Table 3D effects 1" w:semiHidden="0" w:uiPriority="0" w:unhideWhenUsed="0"/>
    <w:lsdException w:name="Table 3D effects 2" w:semiHidden="0" w:uiPriority="0" w:unhideWhenUsed="0"/>
    <w:lsdException w:name="Table 3D effects 3" w:semiHidden="0" w:uiPriority="0" w:unhideWhenUsed="0"/>
    <w:lsdException w:name="Table Contemporary" w:semiHidden="0" w:uiPriority="0" w:unhideWhenUsed="0"/>
    <w:lsdException w:name="Table Elegant" w:semiHidden="0" w:uiPriority="0" w:unhideWhenUsed="0"/>
    <w:lsdException w:name="Table Professional" w:semiHidden="0" w:uiPriority="0" w:unhideWhenUsed="0"/>
    <w:lsdException w:name="Table Subtle 1" w:semiHidden="0" w:uiPriority="0" w:unhideWhenUsed="0"/>
    <w:lsdException w:name="Table Subtle 2" w:semiHidden="0" w:uiPriority="0" w:unhideWhenUsed="0"/>
    <w:lsdException w:name="Table Web 1" w:semiHidden="0" w:uiPriority="0" w:unhideWhenUsed="0"/>
    <w:lsdException w:name="Table Web 2" w:semiHidden="0" w:uiPriority="0" w:unhideWhenUsed="0"/>
    <w:lsdException w:name="Table Web 3" w:semiHidden="0" w:uiPriority="0" w:unhideWhenUsed="0"/>
    <w:lsdException w:name="Balloon Text" w:semiHidden="0" w:uiPriority="0" w:unhideWhenUsed="0"/>
    <w:lsdException w:name="Table Grid" w:semiHidden="0" w:uiPriority="0" w:unhideWhenUsed="0"/>
    <w:lsdException w:name="Table Theme" w:semiHidden="0" w:uiPriority="0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semiHidden/>
    <w:qFormat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eastAsia="Arial" w:hAnsi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DefaultParagraphFont">
    <w:name w:val="Default Paragraph Font"/>
    <w:semiHidden/>
    <w:qFormat/>
  </w:style>
  <w:style w:type="table" w:default="1" w:styleId="TableNormal">
    <w:name w:val="Normal Table"/>
    <w:semiHidden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BodyText">
    <w:name w:val="Body Text"/>
    <w:basedOn w:val="Normal"/>
    <w:semiHidden/>
    <w:qFormat/>
    <w:rPr>
      <w:rFonts w:ascii="Arial" w:eastAsia="Arial" w:hAnsi="Arial" w:cs="Arial"/>
      <w:sz w:val="21"/>
      <w:szCs w:val="21"/>
      <w:lang w:val="en-US" w:eastAsia="en-US" w:bidi="ar-SA"/>
    </w:rPr>
  </w:style>
  <w:style w:type="table" w:customStyle="1" w:styleId="TableNormal0">
    <w:name w:val="Table Normal_0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Text">
    <w:name w:val="Table Text"/>
    <w:basedOn w:val="Normal"/>
    <w:semiHidden/>
    <w:qFormat/>
    <w:rPr>
      <w:rFonts w:ascii="Arial" w:eastAsia="Arial" w:hAnsi="Arial" w:cs="Arial"/>
      <w:sz w:val="21"/>
      <w:szCs w:val="21"/>
      <w:lang w:val="en-US"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footer" Target="footer6.xml" /><Relationship Id="rId11" Type="http://schemas.openxmlformats.org/officeDocument/2006/relationships/footer" Target="footer7.xml" /><Relationship Id="rId12" Type="http://schemas.openxmlformats.org/officeDocument/2006/relationships/footer" Target="footer8.xml" /><Relationship Id="rId13" Type="http://schemas.openxmlformats.org/officeDocument/2006/relationships/theme" Target="theme/theme1.xml" /><Relationship Id="rId14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image" Target="media/image1.png" /><Relationship Id="rId5" Type="http://schemas.openxmlformats.org/officeDocument/2006/relationships/footer" Target="footer1.xml" /><Relationship Id="rId6" Type="http://schemas.openxmlformats.org/officeDocument/2006/relationships/footer" Target="footer2.xml" /><Relationship Id="rId7" Type="http://schemas.openxmlformats.org/officeDocument/2006/relationships/footer" Target="footer3.xml" /><Relationship Id="rId8" Type="http://schemas.openxmlformats.org/officeDocument/2006/relationships/footer" Target="footer4.xml" /><Relationship Id="rId9" Type="http://schemas.openxmlformats.org/officeDocument/2006/relationships/footer" Target="footer5.xml" 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Pages>8</Pages>
  <Words>3041</Words>
  <Characters>3140</Characters>
  <Application>Microsoft Office Word</Application>
  <DocSecurity>0</DocSecurity>
  <Lines>0</Lines>
  <Paragraphs>0</Paragraphs>
  <ScaleCrop>false</ScaleCrop>
  <Company/>
  <LinksUpToDate>false</LinksUpToDate>
  <CharactersWithSpaces>3297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微软用户</dc:creator>
  <cp:lastModifiedBy>郝宇</cp:lastModifiedBy>
  <cp:revision>0</cp:revision>
  <dcterms:created xsi:type="dcterms:W3CDTF">2022-11-30T10:57:00Z</dcterms:created>
  <dcterms:modified xsi:type="dcterms:W3CDTF">2025-10-01T03:48:21Z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2025-09-29T03:00:23Z</vt:filetime>
  </property>
  <property fmtid="{D5CDD505-2E9C-101B-9397-08002B2CF9AE}" pid="3" name="CRO">
    <vt:lpwstr>wqlLaW5nc29mdCBQREYgdG8gV1BTIDExNQ</vt:lpwstr>
  </property>
  <property fmtid="{D5CDD505-2E9C-101B-9397-08002B2CF9AE}" pid="4" name="ICV">
    <vt:lpwstr>1B1404021ED34E83BC78E4F109FBA569_12</vt:lpwstr>
  </property>
  <property fmtid="{D5CDD505-2E9C-101B-9397-08002B2CF9AE}" pid="5" name="KSOProductBuildVer">
    <vt:lpwstr>2052-12.1.0.23125</vt:lpwstr>
  </property>
  <property fmtid="{D5CDD505-2E9C-101B-9397-08002B2CF9AE}" pid="6" name="KSOTemplateDocerSaveRecord">
    <vt:lpwstr>eyJoZGlkIjoiMDY5NmFjMmM4ZTljMGJiZDAxN2JmYTc0NGI0NmFiNDgiLCJ1c2VySWQiOiIxMDc1MzgyOSJ9</vt:lpwstr>
  </property>
</Properties>
</file>