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D363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E812">
      <w:pPr>
        <w:pStyle w:val="2"/>
        <w:spacing w:line="260" w:lineRule="auto"/>
      </w:pPr>
    </w:p>
    <w:p w14:paraId="097EDEAA">
      <w:pPr>
        <w:pStyle w:val="2"/>
        <w:spacing w:line="260" w:lineRule="auto"/>
      </w:pPr>
    </w:p>
    <w:p w14:paraId="2529B7B2">
      <w:pPr>
        <w:pStyle w:val="2"/>
        <w:spacing w:line="260" w:lineRule="auto"/>
      </w:pPr>
    </w:p>
    <w:p w14:paraId="1622569F">
      <w:pPr>
        <w:pStyle w:val="2"/>
        <w:spacing w:line="260" w:lineRule="auto"/>
      </w:pPr>
    </w:p>
    <w:p w14:paraId="138EC60B">
      <w:pPr>
        <w:pStyle w:val="2"/>
        <w:spacing w:line="261" w:lineRule="auto"/>
      </w:pPr>
    </w:p>
    <w:p w14:paraId="45464B36">
      <w:pPr>
        <w:spacing w:before="140" w:line="225" w:lineRule="auto"/>
        <w:ind w:left="129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49D6371E">
      <w:pPr>
        <w:pStyle w:val="2"/>
        <w:spacing w:line="344" w:lineRule="auto"/>
      </w:pPr>
    </w:p>
    <w:p w14:paraId="2046AC71">
      <w:pPr>
        <w:pStyle w:val="2"/>
        <w:spacing w:line="344" w:lineRule="auto"/>
      </w:pPr>
    </w:p>
    <w:p w14:paraId="4AD95B8C">
      <w:pPr>
        <w:spacing w:before="140" w:line="225" w:lineRule="auto"/>
        <w:ind w:left="1304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运维工具的使用效果自评估报告</w:t>
      </w:r>
    </w:p>
    <w:p w14:paraId="16817D0D">
      <w:pPr>
        <w:pStyle w:val="2"/>
        <w:spacing w:line="243" w:lineRule="auto"/>
      </w:pPr>
    </w:p>
    <w:p w14:paraId="435BDCEF">
      <w:pPr>
        <w:pStyle w:val="2"/>
        <w:spacing w:line="243" w:lineRule="auto"/>
      </w:pPr>
    </w:p>
    <w:p w14:paraId="6FDCA253">
      <w:pPr>
        <w:pStyle w:val="2"/>
        <w:spacing w:line="243" w:lineRule="auto"/>
      </w:pPr>
    </w:p>
    <w:p w14:paraId="1F5C363F">
      <w:pPr>
        <w:pStyle w:val="2"/>
        <w:spacing w:line="243" w:lineRule="auto"/>
      </w:pPr>
    </w:p>
    <w:p w14:paraId="7AF3FF80">
      <w:pPr>
        <w:pStyle w:val="2"/>
        <w:spacing w:line="243" w:lineRule="auto"/>
      </w:pPr>
    </w:p>
    <w:p w14:paraId="65C7EA34">
      <w:pPr>
        <w:pStyle w:val="2"/>
        <w:spacing w:line="243" w:lineRule="auto"/>
      </w:pPr>
    </w:p>
    <w:p w14:paraId="0F2D53F5">
      <w:pPr>
        <w:pStyle w:val="2"/>
        <w:spacing w:line="243" w:lineRule="auto"/>
      </w:pPr>
    </w:p>
    <w:p w14:paraId="771A6C1D">
      <w:pPr>
        <w:pStyle w:val="2"/>
        <w:spacing w:line="243" w:lineRule="auto"/>
      </w:pPr>
    </w:p>
    <w:p w14:paraId="6BE10445">
      <w:pPr>
        <w:pStyle w:val="2"/>
        <w:spacing w:line="243" w:lineRule="auto"/>
      </w:pPr>
    </w:p>
    <w:p w14:paraId="20C83AAE">
      <w:pPr>
        <w:pStyle w:val="2"/>
        <w:spacing w:line="243" w:lineRule="auto"/>
      </w:pPr>
    </w:p>
    <w:p w14:paraId="4C171F53">
      <w:pPr>
        <w:pStyle w:val="2"/>
        <w:spacing w:line="243" w:lineRule="auto"/>
      </w:pPr>
    </w:p>
    <w:p w14:paraId="594066B9">
      <w:pPr>
        <w:pStyle w:val="2"/>
        <w:spacing w:line="243" w:lineRule="auto"/>
      </w:pPr>
    </w:p>
    <w:p w14:paraId="15C64292">
      <w:pPr>
        <w:pStyle w:val="2"/>
        <w:spacing w:line="243" w:lineRule="auto"/>
      </w:pPr>
    </w:p>
    <w:p w14:paraId="28729EEF">
      <w:pPr>
        <w:pStyle w:val="2"/>
        <w:spacing w:line="243" w:lineRule="auto"/>
      </w:pPr>
    </w:p>
    <w:p w14:paraId="47E398AF">
      <w:pPr>
        <w:pStyle w:val="2"/>
        <w:spacing w:line="243" w:lineRule="auto"/>
      </w:pPr>
    </w:p>
    <w:p w14:paraId="4B26F5D1">
      <w:pPr>
        <w:pStyle w:val="2"/>
        <w:spacing w:line="243" w:lineRule="auto"/>
      </w:pPr>
    </w:p>
    <w:p w14:paraId="5DB5DD6A">
      <w:pPr>
        <w:pStyle w:val="2"/>
        <w:spacing w:line="244" w:lineRule="auto"/>
      </w:pPr>
    </w:p>
    <w:p w14:paraId="48992056">
      <w:pPr>
        <w:pStyle w:val="2"/>
        <w:spacing w:line="244" w:lineRule="auto"/>
      </w:pPr>
    </w:p>
    <w:p w14:paraId="27CBC9BB">
      <w:pPr>
        <w:pStyle w:val="2"/>
        <w:spacing w:line="244" w:lineRule="auto"/>
      </w:pPr>
    </w:p>
    <w:p w14:paraId="44A04110">
      <w:pPr>
        <w:pStyle w:val="2"/>
        <w:spacing w:line="244" w:lineRule="auto"/>
      </w:pPr>
    </w:p>
    <w:p w14:paraId="41AF0E4A">
      <w:pPr>
        <w:pStyle w:val="2"/>
        <w:spacing w:line="244" w:lineRule="auto"/>
      </w:pPr>
    </w:p>
    <w:p w14:paraId="0344C14D">
      <w:pPr>
        <w:pStyle w:val="2"/>
        <w:spacing w:line="244" w:lineRule="auto"/>
      </w:pPr>
    </w:p>
    <w:p w14:paraId="3C4403FA">
      <w:pPr>
        <w:spacing w:before="97" w:line="221" w:lineRule="auto"/>
        <w:ind w:left="2462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0953847F">
      <w:pPr>
        <w:spacing w:before="296" w:line="221" w:lineRule="auto"/>
        <w:ind w:left="24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编制时间：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2025年</w:t>
      </w:r>
      <w:r>
        <w:rPr>
          <w:rFonts w:hint="eastAsia" w:ascii="Calibri" w:hAnsi="Calibri" w:eastAsia="宋体" w:cs="Calibri"/>
          <w:b/>
          <w:bCs/>
          <w:spacing w:val="-4"/>
          <w:sz w:val="30"/>
          <w:szCs w:val="30"/>
          <w:lang w:val="en-US" w:eastAsia="zh-CN"/>
        </w:rPr>
        <w:t>7</w:t>
      </w:r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月</w:t>
      </w:r>
      <w:r>
        <w:rPr>
          <w:rFonts w:hint="eastAsia" w:ascii="Calibri" w:hAnsi="Calibri" w:eastAsia="宋体" w:cs="Calibri"/>
          <w:b/>
          <w:bCs/>
          <w:spacing w:val="-4"/>
          <w:sz w:val="30"/>
          <w:szCs w:val="30"/>
          <w:lang w:val="en-US" w:eastAsia="zh-CN"/>
        </w:rPr>
        <w:t>2</w:t>
      </w:r>
      <w:r>
        <w:rPr>
          <w:rFonts w:ascii="Calibri" w:hAnsi="Calibri" w:eastAsia="Calibri" w:cs="Calibri"/>
          <w:b/>
          <w:bCs/>
          <w:spacing w:val="-4"/>
          <w:sz w:val="30"/>
          <w:szCs w:val="30"/>
        </w:rPr>
        <w:t>日</w:t>
      </w:r>
    </w:p>
    <w:p w14:paraId="3FA9FB68">
      <w:pPr>
        <w:spacing w:before="302" w:line="222" w:lineRule="auto"/>
        <w:ind w:left="2455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CYYH-ITSS-10-02</w:t>
      </w:r>
    </w:p>
    <w:p w14:paraId="5A0F1EC3">
      <w:pPr>
        <w:spacing w:before="300" w:line="222" w:lineRule="auto"/>
        <w:ind w:left="245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7300E800">
      <w:pPr>
        <w:spacing w:before="301" w:line="222" w:lineRule="auto"/>
        <w:ind w:left="245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2212F0D0">
      <w:pPr>
        <w:spacing w:before="302" w:line="221" w:lineRule="auto"/>
        <w:ind w:left="245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1C35CA22">
      <w:pPr>
        <w:spacing w:before="304" w:line="221" w:lineRule="auto"/>
        <w:ind w:left="24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2025年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u w:val="single" w:color="auto"/>
          <w:lang w:val="en-US" w:eastAsia="zh-CN"/>
        </w:rPr>
        <w:t>7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>月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u w:val="single" w:color="auto"/>
          <w:lang w:val="en-US" w:eastAsia="zh-CN"/>
        </w:rPr>
        <w:t>2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>日</w:t>
      </w:r>
    </w:p>
    <w:p w14:paraId="64B14192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62" w:right="1786" w:bottom="1163" w:left="1539" w:header="0" w:footer="928" w:gutter="0"/>
          <w:cols w:space="720" w:num="1"/>
        </w:sectPr>
      </w:pPr>
    </w:p>
    <w:p w14:paraId="782865A1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322E">
      <w:pPr>
        <w:spacing w:before="216" w:line="222" w:lineRule="auto"/>
        <w:ind w:left="340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45E72F29">
      <w:pPr>
        <w:spacing w:line="121" w:lineRule="exact"/>
      </w:pPr>
    </w:p>
    <w:tbl>
      <w:tblPr>
        <w:tblStyle w:val="5"/>
        <w:tblW w:w="8508" w:type="dxa"/>
        <w:tblInd w:w="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0453FD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F52782E">
            <w:pPr>
              <w:spacing w:before="178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61755E4E">
            <w:pPr>
              <w:spacing w:before="178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4D1F75EF">
            <w:pPr>
              <w:spacing w:before="178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755C5D22">
            <w:pPr>
              <w:spacing w:before="177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1A883342">
            <w:pPr>
              <w:spacing w:before="177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405050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FB9F773">
            <w:pPr>
              <w:spacing w:before="177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7F5E0F74">
            <w:pPr>
              <w:spacing w:before="175" w:line="224" w:lineRule="auto"/>
              <w:ind w:left="172" w:right="482" w:hanging="14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 w14:paraId="18A723BF">
            <w:pPr>
              <w:spacing w:before="176" w:line="223" w:lineRule="auto"/>
              <w:ind w:left="2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55A6A716">
            <w:pPr>
              <w:spacing w:before="177" w:line="222" w:lineRule="auto"/>
              <w:ind w:left="24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44F5D073">
            <w:pPr>
              <w:spacing w:before="177" w:line="241" w:lineRule="auto"/>
              <w:ind w:left="93"/>
              <w:rPr>
                <w:rFonts w:hint="eastAsia" w:ascii="黑体" w:hAnsi="黑体" w:eastAsia="黑体" w:cs="黑体"/>
                <w:sz w:val="28"/>
                <w:szCs w:val="28"/>
                <w:lang w:eastAsia="zh-CN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7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2</w:t>
            </w:r>
          </w:p>
        </w:tc>
      </w:tr>
      <w:tr w14:paraId="639A4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84B7F1A">
            <w:pPr>
              <w:pStyle w:val="6"/>
            </w:pPr>
          </w:p>
        </w:tc>
        <w:tc>
          <w:tcPr>
            <w:tcW w:w="1843" w:type="dxa"/>
          </w:tcPr>
          <w:p w14:paraId="4257AD4F">
            <w:pPr>
              <w:pStyle w:val="6"/>
            </w:pPr>
          </w:p>
        </w:tc>
        <w:tc>
          <w:tcPr>
            <w:tcW w:w="1693" w:type="dxa"/>
          </w:tcPr>
          <w:p w14:paraId="1942FDA5">
            <w:pPr>
              <w:pStyle w:val="6"/>
            </w:pPr>
          </w:p>
        </w:tc>
        <w:tc>
          <w:tcPr>
            <w:tcW w:w="1693" w:type="dxa"/>
          </w:tcPr>
          <w:p w14:paraId="124E1C33">
            <w:pPr>
              <w:pStyle w:val="6"/>
            </w:pPr>
          </w:p>
        </w:tc>
        <w:tc>
          <w:tcPr>
            <w:tcW w:w="1697" w:type="dxa"/>
          </w:tcPr>
          <w:p w14:paraId="7330E675">
            <w:pPr>
              <w:pStyle w:val="6"/>
            </w:pPr>
          </w:p>
        </w:tc>
      </w:tr>
      <w:tr w14:paraId="4B4A16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1F3A3BB">
            <w:pPr>
              <w:pStyle w:val="6"/>
            </w:pPr>
          </w:p>
        </w:tc>
        <w:tc>
          <w:tcPr>
            <w:tcW w:w="1843" w:type="dxa"/>
          </w:tcPr>
          <w:p w14:paraId="4AB439B3">
            <w:pPr>
              <w:pStyle w:val="6"/>
            </w:pPr>
          </w:p>
        </w:tc>
        <w:tc>
          <w:tcPr>
            <w:tcW w:w="1693" w:type="dxa"/>
          </w:tcPr>
          <w:p w14:paraId="7627B793">
            <w:pPr>
              <w:pStyle w:val="6"/>
            </w:pPr>
          </w:p>
        </w:tc>
        <w:tc>
          <w:tcPr>
            <w:tcW w:w="1693" w:type="dxa"/>
          </w:tcPr>
          <w:p w14:paraId="54DEBA44">
            <w:pPr>
              <w:pStyle w:val="6"/>
            </w:pPr>
          </w:p>
        </w:tc>
        <w:tc>
          <w:tcPr>
            <w:tcW w:w="1697" w:type="dxa"/>
          </w:tcPr>
          <w:p w14:paraId="7CCAFD56">
            <w:pPr>
              <w:pStyle w:val="6"/>
            </w:pPr>
          </w:p>
        </w:tc>
      </w:tr>
      <w:tr w14:paraId="32F173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F49C201">
            <w:pPr>
              <w:pStyle w:val="6"/>
            </w:pPr>
          </w:p>
        </w:tc>
        <w:tc>
          <w:tcPr>
            <w:tcW w:w="1843" w:type="dxa"/>
          </w:tcPr>
          <w:p w14:paraId="1E9A275D">
            <w:pPr>
              <w:pStyle w:val="6"/>
            </w:pPr>
          </w:p>
        </w:tc>
        <w:tc>
          <w:tcPr>
            <w:tcW w:w="1693" w:type="dxa"/>
          </w:tcPr>
          <w:p w14:paraId="1539B274">
            <w:pPr>
              <w:pStyle w:val="6"/>
            </w:pPr>
          </w:p>
        </w:tc>
        <w:tc>
          <w:tcPr>
            <w:tcW w:w="1693" w:type="dxa"/>
          </w:tcPr>
          <w:p w14:paraId="68027286">
            <w:pPr>
              <w:pStyle w:val="6"/>
            </w:pPr>
          </w:p>
        </w:tc>
        <w:tc>
          <w:tcPr>
            <w:tcW w:w="1697" w:type="dxa"/>
          </w:tcPr>
          <w:p w14:paraId="03D7DC64">
            <w:pPr>
              <w:pStyle w:val="6"/>
            </w:pPr>
          </w:p>
        </w:tc>
      </w:tr>
      <w:tr w14:paraId="63F3B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DC0729A">
            <w:pPr>
              <w:pStyle w:val="6"/>
            </w:pPr>
          </w:p>
        </w:tc>
        <w:tc>
          <w:tcPr>
            <w:tcW w:w="1843" w:type="dxa"/>
          </w:tcPr>
          <w:p w14:paraId="1ABFCEE8">
            <w:pPr>
              <w:pStyle w:val="6"/>
            </w:pPr>
          </w:p>
        </w:tc>
        <w:tc>
          <w:tcPr>
            <w:tcW w:w="1693" w:type="dxa"/>
          </w:tcPr>
          <w:p w14:paraId="4EC3FA7F">
            <w:pPr>
              <w:pStyle w:val="6"/>
            </w:pPr>
          </w:p>
        </w:tc>
        <w:tc>
          <w:tcPr>
            <w:tcW w:w="1693" w:type="dxa"/>
          </w:tcPr>
          <w:p w14:paraId="62FDC481">
            <w:pPr>
              <w:pStyle w:val="6"/>
            </w:pPr>
          </w:p>
        </w:tc>
        <w:tc>
          <w:tcPr>
            <w:tcW w:w="1697" w:type="dxa"/>
          </w:tcPr>
          <w:p w14:paraId="7841510B">
            <w:pPr>
              <w:pStyle w:val="6"/>
            </w:pPr>
          </w:p>
        </w:tc>
      </w:tr>
      <w:tr w14:paraId="06D50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01740BE">
            <w:pPr>
              <w:pStyle w:val="6"/>
            </w:pPr>
          </w:p>
        </w:tc>
        <w:tc>
          <w:tcPr>
            <w:tcW w:w="1843" w:type="dxa"/>
          </w:tcPr>
          <w:p w14:paraId="6E701E9C">
            <w:pPr>
              <w:pStyle w:val="6"/>
            </w:pPr>
          </w:p>
        </w:tc>
        <w:tc>
          <w:tcPr>
            <w:tcW w:w="1693" w:type="dxa"/>
          </w:tcPr>
          <w:p w14:paraId="144E6526">
            <w:pPr>
              <w:pStyle w:val="6"/>
            </w:pPr>
          </w:p>
        </w:tc>
        <w:tc>
          <w:tcPr>
            <w:tcW w:w="1693" w:type="dxa"/>
          </w:tcPr>
          <w:p w14:paraId="455C2C9F">
            <w:pPr>
              <w:pStyle w:val="6"/>
            </w:pPr>
          </w:p>
        </w:tc>
        <w:tc>
          <w:tcPr>
            <w:tcW w:w="1697" w:type="dxa"/>
          </w:tcPr>
          <w:p w14:paraId="2F8544F3">
            <w:pPr>
              <w:pStyle w:val="6"/>
            </w:pPr>
          </w:p>
        </w:tc>
      </w:tr>
      <w:tr w14:paraId="15F31F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09DDFC18">
            <w:pPr>
              <w:pStyle w:val="6"/>
            </w:pPr>
          </w:p>
        </w:tc>
        <w:tc>
          <w:tcPr>
            <w:tcW w:w="1843" w:type="dxa"/>
          </w:tcPr>
          <w:p w14:paraId="16E019CA">
            <w:pPr>
              <w:pStyle w:val="6"/>
            </w:pPr>
          </w:p>
        </w:tc>
        <w:tc>
          <w:tcPr>
            <w:tcW w:w="1693" w:type="dxa"/>
          </w:tcPr>
          <w:p w14:paraId="750D3326">
            <w:pPr>
              <w:pStyle w:val="6"/>
            </w:pPr>
          </w:p>
        </w:tc>
        <w:tc>
          <w:tcPr>
            <w:tcW w:w="1693" w:type="dxa"/>
          </w:tcPr>
          <w:p w14:paraId="420F6A92">
            <w:pPr>
              <w:pStyle w:val="6"/>
            </w:pPr>
          </w:p>
        </w:tc>
        <w:tc>
          <w:tcPr>
            <w:tcW w:w="1697" w:type="dxa"/>
          </w:tcPr>
          <w:p w14:paraId="4215AA5B">
            <w:pPr>
              <w:pStyle w:val="6"/>
            </w:pPr>
          </w:p>
        </w:tc>
      </w:tr>
      <w:tr w14:paraId="6A9D2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0D360BB">
            <w:pPr>
              <w:pStyle w:val="6"/>
            </w:pPr>
          </w:p>
        </w:tc>
        <w:tc>
          <w:tcPr>
            <w:tcW w:w="1843" w:type="dxa"/>
          </w:tcPr>
          <w:p w14:paraId="063C59C9">
            <w:pPr>
              <w:pStyle w:val="6"/>
            </w:pPr>
          </w:p>
        </w:tc>
        <w:tc>
          <w:tcPr>
            <w:tcW w:w="1693" w:type="dxa"/>
          </w:tcPr>
          <w:p w14:paraId="19DE9F33">
            <w:pPr>
              <w:pStyle w:val="6"/>
            </w:pPr>
          </w:p>
        </w:tc>
        <w:tc>
          <w:tcPr>
            <w:tcW w:w="1693" w:type="dxa"/>
          </w:tcPr>
          <w:p w14:paraId="12F404A7">
            <w:pPr>
              <w:pStyle w:val="6"/>
            </w:pPr>
          </w:p>
        </w:tc>
        <w:tc>
          <w:tcPr>
            <w:tcW w:w="1697" w:type="dxa"/>
          </w:tcPr>
          <w:p w14:paraId="7A14C091">
            <w:pPr>
              <w:pStyle w:val="6"/>
            </w:pPr>
          </w:p>
        </w:tc>
      </w:tr>
      <w:tr w14:paraId="24F896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3DC284B">
            <w:pPr>
              <w:pStyle w:val="6"/>
            </w:pPr>
          </w:p>
        </w:tc>
        <w:tc>
          <w:tcPr>
            <w:tcW w:w="1843" w:type="dxa"/>
          </w:tcPr>
          <w:p w14:paraId="37027EC0">
            <w:pPr>
              <w:pStyle w:val="6"/>
            </w:pPr>
          </w:p>
        </w:tc>
        <w:tc>
          <w:tcPr>
            <w:tcW w:w="1693" w:type="dxa"/>
          </w:tcPr>
          <w:p w14:paraId="58956268">
            <w:pPr>
              <w:pStyle w:val="6"/>
            </w:pPr>
          </w:p>
        </w:tc>
        <w:tc>
          <w:tcPr>
            <w:tcW w:w="1693" w:type="dxa"/>
          </w:tcPr>
          <w:p w14:paraId="15B2FE12">
            <w:pPr>
              <w:pStyle w:val="6"/>
            </w:pPr>
          </w:p>
        </w:tc>
        <w:tc>
          <w:tcPr>
            <w:tcW w:w="1697" w:type="dxa"/>
          </w:tcPr>
          <w:p w14:paraId="7351600B">
            <w:pPr>
              <w:pStyle w:val="6"/>
            </w:pPr>
          </w:p>
        </w:tc>
      </w:tr>
    </w:tbl>
    <w:p w14:paraId="7BB4A76B">
      <w:pPr>
        <w:pStyle w:val="2"/>
      </w:pPr>
    </w:p>
    <w:p w14:paraId="402993AE">
      <w:pPr>
        <w:sectPr>
          <w:footerReference r:id="rId6" w:type="default"/>
          <w:pgSz w:w="11910" w:h="16840"/>
          <w:pgMar w:top="962" w:right="1786" w:bottom="1163" w:left="1539" w:header="0" w:footer="928" w:gutter="0"/>
          <w:cols w:space="720" w:num="1"/>
        </w:sectPr>
      </w:pPr>
    </w:p>
    <w:p w14:paraId="671CDC78">
      <w:pPr>
        <w:spacing w:line="422" w:lineRule="exact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599F">
      <w:pPr>
        <w:pStyle w:val="2"/>
        <w:spacing w:line="423" w:lineRule="auto"/>
      </w:pPr>
    </w:p>
    <w:p w14:paraId="235B682F">
      <w:pPr>
        <w:spacing w:before="150" w:line="187" w:lineRule="auto"/>
        <w:ind w:left="491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9"/>
          <w:sz w:val="35"/>
          <w:szCs w:val="35"/>
        </w:rPr>
        <w:t>运维工具的使用效果自评估报告</w:t>
      </w:r>
    </w:p>
    <w:p w14:paraId="52C8A304">
      <w:pPr>
        <w:spacing w:line="152" w:lineRule="exact"/>
      </w:pPr>
    </w:p>
    <w:tbl>
      <w:tblPr>
        <w:tblStyle w:val="5"/>
        <w:tblW w:w="14426" w:type="dxa"/>
        <w:tblInd w:w="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1"/>
        <w:gridCol w:w="1063"/>
        <w:gridCol w:w="2310"/>
        <w:gridCol w:w="3824"/>
        <w:gridCol w:w="1258"/>
        <w:gridCol w:w="4449"/>
        <w:gridCol w:w="1"/>
      </w:tblGrid>
      <w:tr w14:paraId="1495B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521" w:type="dxa"/>
            <w:shd w:val="clear" w:color="auto" w:fill="DADADA"/>
          </w:tcPr>
          <w:p w14:paraId="3086CAB4">
            <w:pPr>
              <w:pStyle w:val="6"/>
              <w:spacing w:line="280" w:lineRule="auto"/>
            </w:pPr>
          </w:p>
          <w:p w14:paraId="4F97E986">
            <w:pPr>
              <w:spacing w:before="85" w:line="189" w:lineRule="auto"/>
              <w:ind w:left="13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9"/>
                <w:sz w:val="20"/>
                <w:szCs w:val="20"/>
              </w:rPr>
              <w:t>运维工具分类</w:t>
            </w:r>
          </w:p>
        </w:tc>
        <w:tc>
          <w:tcPr>
            <w:tcW w:w="1063" w:type="dxa"/>
            <w:shd w:val="clear" w:color="auto" w:fill="DADADA"/>
          </w:tcPr>
          <w:p w14:paraId="62285ECE">
            <w:pPr>
              <w:pStyle w:val="6"/>
              <w:spacing w:line="280" w:lineRule="auto"/>
            </w:pPr>
          </w:p>
          <w:p w14:paraId="714900BE">
            <w:pPr>
              <w:spacing w:before="85" w:line="189" w:lineRule="auto"/>
              <w:ind w:left="11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工具名称</w:t>
            </w:r>
          </w:p>
        </w:tc>
        <w:tc>
          <w:tcPr>
            <w:tcW w:w="2310" w:type="dxa"/>
            <w:shd w:val="clear" w:color="auto" w:fill="DADADA"/>
          </w:tcPr>
          <w:p w14:paraId="67B0BBB2">
            <w:pPr>
              <w:pStyle w:val="6"/>
              <w:spacing w:line="278" w:lineRule="auto"/>
            </w:pPr>
          </w:p>
          <w:p w14:paraId="4C84852E">
            <w:pPr>
              <w:spacing w:before="86" w:line="190" w:lineRule="auto"/>
              <w:ind w:left="73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主要功能</w:t>
            </w:r>
          </w:p>
        </w:tc>
        <w:tc>
          <w:tcPr>
            <w:tcW w:w="3824" w:type="dxa"/>
            <w:shd w:val="clear" w:color="auto" w:fill="DADADA"/>
          </w:tcPr>
          <w:p w14:paraId="0EEBB79A">
            <w:pPr>
              <w:pStyle w:val="6"/>
              <w:spacing w:line="280" w:lineRule="auto"/>
            </w:pPr>
          </w:p>
          <w:p w14:paraId="05E8029B">
            <w:pPr>
              <w:spacing w:before="86" w:line="189" w:lineRule="auto"/>
              <w:ind w:left="128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9"/>
                <w:sz w:val="20"/>
                <w:szCs w:val="20"/>
              </w:rPr>
              <w:t>使用情况说明</w:t>
            </w:r>
          </w:p>
        </w:tc>
        <w:tc>
          <w:tcPr>
            <w:tcW w:w="1258" w:type="dxa"/>
            <w:shd w:val="clear" w:color="auto" w:fill="DADADA"/>
          </w:tcPr>
          <w:p w14:paraId="3006171B">
            <w:pPr>
              <w:pStyle w:val="6"/>
              <w:spacing w:line="281" w:lineRule="auto"/>
            </w:pPr>
          </w:p>
          <w:p w14:paraId="5CB642C0">
            <w:pPr>
              <w:spacing w:before="86" w:line="188" w:lineRule="auto"/>
              <w:ind w:left="21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工具来源</w:t>
            </w:r>
          </w:p>
        </w:tc>
        <w:tc>
          <w:tcPr>
            <w:tcW w:w="4450" w:type="dxa"/>
            <w:gridSpan w:val="2"/>
            <w:shd w:val="clear" w:color="auto" w:fill="DADADA"/>
          </w:tcPr>
          <w:p w14:paraId="3C1EABE7">
            <w:pPr>
              <w:pStyle w:val="6"/>
              <w:spacing w:line="280" w:lineRule="auto"/>
            </w:pPr>
          </w:p>
          <w:p w14:paraId="154BE1BA">
            <w:pPr>
              <w:spacing w:before="85" w:line="189" w:lineRule="auto"/>
              <w:ind w:left="138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9"/>
                <w:sz w:val="20"/>
                <w:szCs w:val="20"/>
              </w:rPr>
              <w:t>使用效果评估意见</w:t>
            </w:r>
          </w:p>
        </w:tc>
      </w:tr>
      <w:tr w14:paraId="0D319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2" w:hRule="atLeast"/>
        </w:trPr>
        <w:tc>
          <w:tcPr>
            <w:tcW w:w="1521" w:type="dxa"/>
          </w:tcPr>
          <w:p w14:paraId="39EBED3F">
            <w:pPr>
              <w:pStyle w:val="6"/>
              <w:spacing w:line="269" w:lineRule="auto"/>
            </w:pPr>
          </w:p>
          <w:p w14:paraId="4893A35C">
            <w:pPr>
              <w:pStyle w:val="6"/>
              <w:spacing w:line="269" w:lineRule="auto"/>
            </w:pPr>
          </w:p>
          <w:p w14:paraId="297FECE1">
            <w:pPr>
              <w:pStyle w:val="6"/>
              <w:spacing w:line="269" w:lineRule="auto"/>
            </w:pPr>
          </w:p>
          <w:p w14:paraId="0DB3C370">
            <w:pPr>
              <w:pStyle w:val="6"/>
              <w:spacing w:line="269" w:lineRule="auto"/>
            </w:pPr>
          </w:p>
          <w:p w14:paraId="044CCA36">
            <w:pPr>
              <w:pStyle w:val="6"/>
              <w:spacing w:line="269" w:lineRule="auto"/>
            </w:pPr>
          </w:p>
          <w:p w14:paraId="6B222901">
            <w:pPr>
              <w:pStyle w:val="6"/>
              <w:spacing w:line="269" w:lineRule="auto"/>
            </w:pPr>
          </w:p>
          <w:p w14:paraId="4586E459">
            <w:pPr>
              <w:pStyle w:val="6"/>
              <w:spacing w:line="270" w:lineRule="auto"/>
            </w:pPr>
          </w:p>
          <w:p w14:paraId="16C98CC3">
            <w:pPr>
              <w:spacing w:before="78" w:line="313" w:lineRule="auto"/>
              <w:ind w:left="657" w:right="152" w:hanging="4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过程管理工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具</w:t>
            </w:r>
          </w:p>
        </w:tc>
        <w:tc>
          <w:tcPr>
            <w:tcW w:w="1063" w:type="dxa"/>
          </w:tcPr>
          <w:p w14:paraId="41D1474C">
            <w:pPr>
              <w:pStyle w:val="6"/>
              <w:spacing w:line="242" w:lineRule="auto"/>
            </w:pPr>
          </w:p>
          <w:p w14:paraId="6018E2B9">
            <w:pPr>
              <w:pStyle w:val="6"/>
              <w:spacing w:line="242" w:lineRule="auto"/>
            </w:pPr>
          </w:p>
          <w:p w14:paraId="033BA5E2">
            <w:pPr>
              <w:pStyle w:val="6"/>
              <w:spacing w:line="242" w:lineRule="auto"/>
            </w:pPr>
          </w:p>
          <w:p w14:paraId="3829C327">
            <w:pPr>
              <w:pStyle w:val="6"/>
              <w:spacing w:line="242" w:lineRule="auto"/>
            </w:pPr>
          </w:p>
          <w:p w14:paraId="25F6AF8E">
            <w:pPr>
              <w:pStyle w:val="6"/>
              <w:spacing w:line="243" w:lineRule="auto"/>
            </w:pPr>
          </w:p>
          <w:p w14:paraId="280F8361">
            <w:pPr>
              <w:pStyle w:val="6"/>
              <w:spacing w:line="243" w:lineRule="auto"/>
            </w:pPr>
          </w:p>
          <w:p w14:paraId="3BAB74F3">
            <w:pPr>
              <w:pStyle w:val="6"/>
              <w:spacing w:line="243" w:lineRule="auto"/>
            </w:pPr>
          </w:p>
          <w:p w14:paraId="377EB619">
            <w:pPr>
              <w:spacing w:before="78" w:line="313" w:lineRule="auto"/>
              <w:ind w:left="114" w:right="41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快 维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运维 管 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平台</w:t>
            </w:r>
          </w:p>
        </w:tc>
        <w:tc>
          <w:tcPr>
            <w:tcW w:w="2310" w:type="dxa"/>
          </w:tcPr>
          <w:p w14:paraId="2F204B30">
            <w:pPr>
              <w:spacing w:before="116" w:line="311" w:lineRule="auto"/>
              <w:ind w:left="116" w:right="278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对公司运行维护服务业务系统提供全方位的过程管理。</w:t>
            </w:r>
          </w:p>
          <w:p w14:paraId="55122F8C">
            <w:pPr>
              <w:spacing w:line="222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包括：</w:t>
            </w:r>
          </w:p>
          <w:p w14:paraId="2C33E90B">
            <w:pPr>
              <w:spacing w:before="115" w:line="266" w:lineRule="auto"/>
              <w:ind w:left="119" w:right="146" w:firstLine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务</w:t>
            </w:r>
            <w:r>
              <w:rPr>
                <w:rFonts w:ascii="宋体" w:hAnsi="宋体" w:eastAsia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台值班</w:t>
            </w:r>
            <w:r>
              <w:rPr>
                <w:rFonts w:ascii="宋体" w:hAnsi="宋体" w:eastAsia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理模块；</w:t>
            </w:r>
          </w:p>
          <w:p w14:paraId="44C22EE3">
            <w:pPr>
              <w:spacing w:before="117" w:line="266" w:lineRule="auto"/>
              <w:ind w:left="115" w:right="146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事件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工单</w:t>
            </w:r>
            <w:r>
              <w:rPr>
                <w:rFonts w:ascii="宋体" w:hAnsi="宋体" w:eastAsia="宋体" w:cs="宋体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理</w:t>
            </w: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模块；</w:t>
            </w:r>
          </w:p>
          <w:p w14:paraId="2F0EF5C7">
            <w:pPr>
              <w:spacing w:before="120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配置管理模块；</w:t>
            </w:r>
          </w:p>
          <w:p w14:paraId="33AFCCB9">
            <w:pPr>
              <w:spacing w:before="11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问题管理模块；</w:t>
            </w:r>
          </w:p>
          <w:p w14:paraId="082B84CD">
            <w:pPr>
              <w:spacing w:before="121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变更管理模块</w:t>
            </w:r>
          </w:p>
          <w:p w14:paraId="70022367">
            <w:pPr>
              <w:spacing w:before="116" w:line="198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6.发布管理模块等。</w:t>
            </w:r>
          </w:p>
        </w:tc>
        <w:tc>
          <w:tcPr>
            <w:tcW w:w="3824" w:type="dxa"/>
          </w:tcPr>
          <w:p w14:paraId="6FA7CE58">
            <w:pPr>
              <w:pStyle w:val="6"/>
              <w:spacing w:line="248" w:lineRule="auto"/>
            </w:pPr>
          </w:p>
          <w:p w14:paraId="0CFED4C4">
            <w:pPr>
              <w:pStyle w:val="6"/>
              <w:spacing w:line="248" w:lineRule="auto"/>
            </w:pPr>
          </w:p>
          <w:p w14:paraId="0910F6D8">
            <w:pPr>
              <w:spacing w:before="78" w:line="242" w:lineRule="auto"/>
              <w:ind w:left="120" w:right="91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4G水表及智能水表管理系统运维服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务项目</w:t>
            </w:r>
          </w:p>
          <w:p w14:paraId="26C319C4">
            <w:pPr>
              <w:spacing w:before="178" w:line="383" w:lineRule="auto"/>
              <w:ind w:left="11" w:right="108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光缆网、视频通信系统运维服务外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包项目</w:t>
            </w:r>
          </w:p>
        </w:tc>
        <w:tc>
          <w:tcPr>
            <w:tcW w:w="1258" w:type="dxa"/>
          </w:tcPr>
          <w:p w14:paraId="1E716D45">
            <w:pPr>
              <w:pStyle w:val="6"/>
              <w:spacing w:line="258" w:lineRule="auto"/>
            </w:pPr>
          </w:p>
          <w:p w14:paraId="7F1C67AC">
            <w:pPr>
              <w:pStyle w:val="6"/>
              <w:spacing w:line="258" w:lineRule="auto"/>
            </w:pPr>
          </w:p>
          <w:p w14:paraId="1371469A">
            <w:pPr>
              <w:pStyle w:val="6"/>
              <w:spacing w:line="258" w:lineRule="auto"/>
            </w:pPr>
          </w:p>
          <w:p w14:paraId="1A91B670">
            <w:pPr>
              <w:pStyle w:val="6"/>
              <w:spacing w:line="258" w:lineRule="auto"/>
            </w:pPr>
          </w:p>
          <w:p w14:paraId="1C9EDEF5">
            <w:pPr>
              <w:pStyle w:val="6"/>
              <w:spacing w:line="258" w:lineRule="auto"/>
            </w:pPr>
          </w:p>
          <w:p w14:paraId="1D6A52CA">
            <w:pPr>
              <w:pStyle w:val="6"/>
              <w:spacing w:line="258" w:lineRule="auto"/>
            </w:pPr>
          </w:p>
          <w:p w14:paraId="4146475D">
            <w:pPr>
              <w:pStyle w:val="6"/>
              <w:spacing w:line="258" w:lineRule="auto"/>
            </w:pPr>
          </w:p>
          <w:p w14:paraId="6D64DBED">
            <w:pPr>
              <w:pStyle w:val="6"/>
              <w:spacing w:line="259" w:lineRule="auto"/>
            </w:pPr>
          </w:p>
          <w:p w14:paraId="2DCB83D0">
            <w:pPr>
              <w:spacing w:before="78" w:line="219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采购工具</w:t>
            </w:r>
          </w:p>
        </w:tc>
        <w:tc>
          <w:tcPr>
            <w:tcW w:w="4450" w:type="dxa"/>
            <w:gridSpan w:val="2"/>
          </w:tcPr>
          <w:p w14:paraId="704AE901">
            <w:pPr>
              <w:pStyle w:val="6"/>
              <w:spacing w:line="242" w:lineRule="auto"/>
            </w:pPr>
          </w:p>
          <w:p w14:paraId="3C0FF91C">
            <w:pPr>
              <w:pStyle w:val="6"/>
              <w:spacing w:line="242" w:lineRule="auto"/>
            </w:pPr>
          </w:p>
          <w:p w14:paraId="2D6425EF">
            <w:pPr>
              <w:pStyle w:val="6"/>
              <w:spacing w:line="242" w:lineRule="auto"/>
            </w:pPr>
          </w:p>
          <w:p w14:paraId="5315BF0B">
            <w:pPr>
              <w:pStyle w:val="6"/>
              <w:spacing w:line="243" w:lineRule="auto"/>
            </w:pPr>
          </w:p>
          <w:p w14:paraId="09A6C0B6">
            <w:pPr>
              <w:pStyle w:val="6"/>
              <w:spacing w:line="243" w:lineRule="auto"/>
            </w:pPr>
          </w:p>
          <w:p w14:paraId="2AD100A4">
            <w:pPr>
              <w:pStyle w:val="6"/>
              <w:spacing w:line="243" w:lineRule="auto"/>
            </w:pPr>
          </w:p>
          <w:p w14:paraId="1F972723">
            <w:pPr>
              <w:pStyle w:val="6"/>
              <w:spacing w:line="243" w:lineRule="auto"/>
            </w:pPr>
          </w:p>
          <w:p w14:paraId="0A858043">
            <w:pPr>
              <w:spacing w:before="78" w:line="312" w:lineRule="auto"/>
              <w:ind w:left="119" w:right="1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有效的提高的运维服务员工的工作效率。保障了客户项目的安全性，故障的解决过程得到了有效监管和保障。</w:t>
            </w:r>
          </w:p>
        </w:tc>
      </w:tr>
      <w:tr w14:paraId="0BF6F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2" w:hRule="atLeast"/>
        </w:trPr>
        <w:tc>
          <w:tcPr>
            <w:tcW w:w="1521" w:type="dxa"/>
          </w:tcPr>
          <w:p w14:paraId="4C04ABC4">
            <w:pPr>
              <w:pStyle w:val="6"/>
              <w:spacing w:line="245" w:lineRule="auto"/>
            </w:pPr>
          </w:p>
          <w:p w14:paraId="74C1A84E">
            <w:pPr>
              <w:pStyle w:val="6"/>
              <w:spacing w:line="245" w:lineRule="auto"/>
            </w:pPr>
          </w:p>
          <w:p w14:paraId="444BE949">
            <w:pPr>
              <w:pStyle w:val="6"/>
              <w:spacing w:line="246" w:lineRule="auto"/>
            </w:pPr>
          </w:p>
          <w:p w14:paraId="0DEDFABA">
            <w:pPr>
              <w:pStyle w:val="6"/>
              <w:spacing w:line="246" w:lineRule="auto"/>
            </w:pPr>
          </w:p>
          <w:p w14:paraId="2079BFE5">
            <w:pPr>
              <w:spacing w:before="78" w:line="220" w:lineRule="auto"/>
              <w:ind w:left="2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063" w:type="dxa"/>
            <w:tcBorders/>
          </w:tcPr>
          <w:p w14:paraId="32CC85B2">
            <w:pPr>
              <w:pStyle w:val="6"/>
              <w:spacing w:line="427" w:lineRule="auto"/>
            </w:pPr>
          </w:p>
          <w:p w14:paraId="6C51A302">
            <w:pPr>
              <w:spacing w:before="78" w:line="312" w:lineRule="auto"/>
              <w:ind w:left="181" w:right="159" w:firstLine="2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7"/>
                <w:sz w:val="24"/>
                <w:szCs w:val="24"/>
              </w:rPr>
              <w:t>360</w:t>
            </w:r>
            <w:r>
              <w:rPr>
                <w:rFonts w:ascii="Calibri" w:hAnsi="Calibri" w:eastAsia="Calibri" w:cs="Calibri"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擎终端安全管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理系统</w:t>
            </w:r>
          </w:p>
        </w:tc>
        <w:tc>
          <w:tcPr>
            <w:tcW w:w="2310" w:type="dxa"/>
          </w:tcPr>
          <w:p w14:paraId="5D34E840">
            <w:pPr>
              <w:spacing w:before="142" w:line="311" w:lineRule="auto"/>
              <w:ind w:left="119" w:right="278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已知未知病毒有效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查杀</w:t>
            </w:r>
          </w:p>
          <w:p w14:paraId="7DE0E432">
            <w:pPr>
              <w:spacing w:before="4" w:line="286" w:lineRule="auto"/>
              <w:ind w:left="116" w:right="100"/>
              <w:rPr>
                <w:rFonts w:ascii="宋体" w:hAnsi="宋体" w:eastAsia="宋体" w:cs="宋体"/>
                <w:spacing w:val="-9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有效抵御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APT 攻击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全网一键体检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，病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毒、木马、漏洞情况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统一呈现；</w:t>
            </w:r>
            <w:r>
              <w:rPr>
                <w:rFonts w:ascii="宋体" w:hAnsi="宋体" w:eastAsia="宋体" w:cs="宋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全</w:t>
            </w:r>
            <w:bookmarkStart w:id="0" w:name="_GoBack"/>
            <w:bookmarkEnd w:id="0"/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网软</w:t>
            </w:r>
          </w:p>
          <w:p w14:paraId="0C73BC9E">
            <w:pPr>
              <w:spacing w:before="121" w:line="312" w:lineRule="auto"/>
              <w:ind w:left="117" w:right="91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件、硬件、流量状况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实时展现，实现智能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可视化管理</w:t>
            </w:r>
          </w:p>
        </w:tc>
        <w:tc>
          <w:tcPr>
            <w:tcW w:w="3824" w:type="dxa"/>
          </w:tcPr>
          <w:p w14:paraId="0763BFBD">
            <w:pPr>
              <w:spacing w:before="39" w:line="242" w:lineRule="auto"/>
              <w:ind w:left="120" w:right="91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4G水表及智能水表管理系统运维服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务项目</w:t>
            </w:r>
          </w:p>
          <w:p w14:paraId="0002147D">
            <w:pPr>
              <w:spacing w:before="175" w:line="241" w:lineRule="auto"/>
              <w:ind w:left="11" w:right="216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光缆网、视频通信系统运维服务外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包项目</w:t>
            </w:r>
          </w:p>
        </w:tc>
        <w:tc>
          <w:tcPr>
            <w:tcW w:w="1258" w:type="dxa"/>
          </w:tcPr>
          <w:p w14:paraId="288E8673">
            <w:pPr>
              <w:pStyle w:val="6"/>
              <w:spacing w:line="245" w:lineRule="auto"/>
            </w:pPr>
          </w:p>
          <w:p w14:paraId="5D0DF2A8">
            <w:pPr>
              <w:pStyle w:val="6"/>
              <w:spacing w:line="245" w:lineRule="auto"/>
            </w:pPr>
          </w:p>
          <w:p w14:paraId="410BBBCE">
            <w:pPr>
              <w:pStyle w:val="6"/>
              <w:spacing w:line="245" w:lineRule="auto"/>
            </w:pPr>
          </w:p>
          <w:p w14:paraId="52153E35">
            <w:pPr>
              <w:pStyle w:val="6"/>
              <w:spacing w:line="246" w:lineRule="auto"/>
            </w:pPr>
          </w:p>
          <w:p w14:paraId="20A6D3D7">
            <w:pPr>
              <w:spacing w:before="78" w:line="219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采购工具</w:t>
            </w:r>
          </w:p>
        </w:tc>
        <w:tc>
          <w:tcPr>
            <w:tcW w:w="4450" w:type="dxa"/>
            <w:gridSpan w:val="2"/>
            <w:vMerge w:val="restart"/>
          </w:tcPr>
          <w:p w14:paraId="38FF17EA">
            <w:pPr>
              <w:spacing w:before="144" w:line="311" w:lineRule="auto"/>
              <w:ind w:left="12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通过系统监控平台可以及时了解系统的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运行情况，在故障发生前进行预防，在故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障发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生后及时告警，同时也为系统的巡检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提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供了大量的数据依据，为系统的改进、完善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打下了坚实的基础，同时缩短了系统</w:t>
            </w:r>
          </w:p>
          <w:p w14:paraId="6055B5D6">
            <w:pPr>
              <w:spacing w:line="213" w:lineRule="auto"/>
              <w:ind w:left="124"/>
              <w:rPr>
                <w:rFonts w:ascii="宋体" w:hAnsi="宋体" w:eastAsia="宋体" w:cs="宋体"/>
                <w:spacing w:val="-10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故障发生的时长，使故障能够得到及时的</w:t>
            </w:r>
          </w:p>
          <w:p w14:paraId="340976DF">
            <w:pPr>
              <w:spacing w:before="119" w:line="224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处理。</w:t>
            </w:r>
          </w:p>
        </w:tc>
      </w:tr>
      <w:tr w14:paraId="6962BC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" w:type="dxa"/>
          <w:trHeight w:val="4831" w:hRule="atLeast"/>
        </w:trPr>
        <w:tc>
          <w:tcPr>
            <w:tcW w:w="1521" w:type="dxa"/>
          </w:tcPr>
          <w:p w14:paraId="32BDD95F">
            <w:pPr>
              <w:pStyle w:val="6"/>
              <w:spacing w:line="258" w:lineRule="auto"/>
            </w:pPr>
          </w:p>
          <w:p w14:paraId="3178C351">
            <w:pPr>
              <w:pStyle w:val="6"/>
              <w:spacing w:line="258" w:lineRule="auto"/>
            </w:pPr>
          </w:p>
          <w:p w14:paraId="6F0985BA">
            <w:pPr>
              <w:pStyle w:val="6"/>
              <w:spacing w:line="258" w:lineRule="auto"/>
            </w:pPr>
          </w:p>
          <w:p w14:paraId="3086C42D">
            <w:pPr>
              <w:pStyle w:val="6"/>
              <w:spacing w:line="259" w:lineRule="auto"/>
            </w:pPr>
          </w:p>
          <w:p w14:paraId="0723F65D">
            <w:pPr>
              <w:pStyle w:val="6"/>
              <w:spacing w:line="259" w:lineRule="auto"/>
            </w:pPr>
          </w:p>
          <w:p w14:paraId="4B84C97E">
            <w:pPr>
              <w:pStyle w:val="6"/>
              <w:spacing w:line="259" w:lineRule="auto"/>
            </w:pPr>
          </w:p>
          <w:p w14:paraId="411A763F">
            <w:pPr>
              <w:pStyle w:val="6"/>
              <w:spacing w:line="259" w:lineRule="auto"/>
            </w:pPr>
          </w:p>
          <w:p w14:paraId="1DDBA7A3">
            <w:pPr>
              <w:pStyle w:val="6"/>
              <w:spacing w:line="259" w:lineRule="auto"/>
            </w:pPr>
          </w:p>
          <w:p w14:paraId="0CC7F98A">
            <w:pPr>
              <w:spacing w:before="78" w:line="220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063" w:type="dxa"/>
          </w:tcPr>
          <w:p w14:paraId="389BD5C0">
            <w:pPr>
              <w:pStyle w:val="6"/>
              <w:spacing w:line="266" w:lineRule="auto"/>
            </w:pPr>
          </w:p>
          <w:p w14:paraId="16D92EF4">
            <w:pPr>
              <w:pStyle w:val="6"/>
              <w:spacing w:line="266" w:lineRule="auto"/>
            </w:pPr>
          </w:p>
          <w:p w14:paraId="6FB69907">
            <w:pPr>
              <w:pStyle w:val="6"/>
              <w:spacing w:line="266" w:lineRule="auto"/>
            </w:pPr>
          </w:p>
          <w:p w14:paraId="790B6DCA">
            <w:pPr>
              <w:pStyle w:val="6"/>
              <w:spacing w:line="266" w:lineRule="auto"/>
            </w:pPr>
          </w:p>
          <w:p w14:paraId="5978EFFF">
            <w:pPr>
              <w:pStyle w:val="6"/>
              <w:spacing w:line="266" w:lineRule="auto"/>
            </w:pPr>
          </w:p>
          <w:p w14:paraId="033CE2EF">
            <w:pPr>
              <w:spacing w:before="78" w:line="312" w:lineRule="auto"/>
              <w:ind w:left="182" w:right="16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金盾内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网安全与网络行为管理工具</w:t>
            </w:r>
          </w:p>
        </w:tc>
        <w:tc>
          <w:tcPr>
            <w:tcW w:w="2310" w:type="dxa"/>
          </w:tcPr>
          <w:p w14:paraId="714F70E3">
            <w:pPr>
              <w:spacing w:before="300" w:line="311" w:lineRule="auto"/>
              <w:ind w:left="116" w:right="292" w:firstLine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设备监控状态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检查-</w:t>
            </w:r>
          </w:p>
          <w:p w14:paraId="61092343">
            <w:pPr>
              <w:spacing w:line="311" w:lineRule="auto"/>
              <w:ind w:left="116" w:right="292" w:firstLine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终端用户在线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状态、</w:t>
            </w:r>
          </w:p>
          <w:p w14:paraId="6F8324F5">
            <w:pPr>
              <w:spacing w:before="1" w:line="311" w:lineRule="auto"/>
              <w:ind w:left="118" w:right="38" w:firstLine="4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IP 地址、操作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系统版本、运行的应用程序运行情况</w:t>
            </w:r>
          </w:p>
          <w:p w14:paraId="46793AB9">
            <w:pPr>
              <w:spacing w:before="5" w:line="311" w:lineRule="auto"/>
              <w:ind w:left="116" w:right="94" w:firstLine="4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实时进程管理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远程对终端机停止、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启动、禁用、刷新</w:t>
            </w:r>
          </w:p>
        </w:tc>
        <w:tc>
          <w:tcPr>
            <w:tcW w:w="3824" w:type="dxa"/>
          </w:tcPr>
          <w:p w14:paraId="40D76B0D">
            <w:pPr>
              <w:pStyle w:val="6"/>
              <w:spacing w:line="269" w:lineRule="auto"/>
            </w:pPr>
          </w:p>
          <w:p w14:paraId="6D568631">
            <w:pPr>
              <w:spacing w:before="78" w:line="243" w:lineRule="auto"/>
              <w:ind w:left="120" w:right="91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4G水表及智能水表管理系统运维服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务项目</w:t>
            </w:r>
          </w:p>
          <w:p w14:paraId="0DEFCC77">
            <w:pPr>
              <w:spacing w:before="1" w:line="238" w:lineRule="auto"/>
              <w:ind w:left="117" w:right="111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光缆网、视频通信系统运维服务外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包项目</w:t>
            </w:r>
          </w:p>
        </w:tc>
        <w:tc>
          <w:tcPr>
            <w:tcW w:w="1258" w:type="dxa"/>
          </w:tcPr>
          <w:p w14:paraId="7FF968F0">
            <w:pPr>
              <w:pStyle w:val="6"/>
              <w:spacing w:line="258" w:lineRule="auto"/>
            </w:pPr>
          </w:p>
          <w:p w14:paraId="5F580187">
            <w:pPr>
              <w:pStyle w:val="6"/>
              <w:spacing w:line="258" w:lineRule="auto"/>
            </w:pPr>
          </w:p>
          <w:p w14:paraId="5C6E19F8">
            <w:pPr>
              <w:pStyle w:val="6"/>
              <w:spacing w:line="258" w:lineRule="auto"/>
            </w:pPr>
          </w:p>
          <w:p w14:paraId="24091454">
            <w:pPr>
              <w:pStyle w:val="6"/>
              <w:spacing w:line="258" w:lineRule="auto"/>
            </w:pPr>
          </w:p>
          <w:p w14:paraId="39106DA2">
            <w:pPr>
              <w:pStyle w:val="6"/>
              <w:spacing w:line="259" w:lineRule="auto"/>
            </w:pPr>
          </w:p>
          <w:p w14:paraId="419789C1">
            <w:pPr>
              <w:pStyle w:val="6"/>
              <w:spacing w:line="259" w:lineRule="auto"/>
            </w:pPr>
          </w:p>
          <w:p w14:paraId="4744AF5E">
            <w:pPr>
              <w:pStyle w:val="6"/>
              <w:spacing w:line="259" w:lineRule="auto"/>
            </w:pPr>
          </w:p>
          <w:p w14:paraId="7B0CCBCC">
            <w:pPr>
              <w:pStyle w:val="6"/>
              <w:spacing w:line="259" w:lineRule="auto"/>
            </w:pPr>
          </w:p>
          <w:p w14:paraId="553E68E8">
            <w:pPr>
              <w:spacing w:before="78" w:line="219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采购工具</w:t>
            </w:r>
          </w:p>
        </w:tc>
        <w:tc>
          <w:tcPr>
            <w:tcW w:w="4449" w:type="dxa"/>
          </w:tcPr>
          <w:p w14:paraId="31A1F356">
            <w:pPr>
              <w:spacing w:before="117" w:line="307" w:lineRule="auto"/>
              <w:ind w:left="130" w:right="223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通过使用金盾实现：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Wingdings" w:hAnsi="Wingdings" w:eastAsia="Wingdings" w:cs="Wingdings"/>
                <w:spacing w:val="-3"/>
                <w:sz w:val="24"/>
                <w:szCs w:val="24"/>
              </w:rPr>
              <w:t xml:space="preserve">l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对网络安全管理</w:t>
            </w:r>
            <w:r>
              <w:rPr>
                <w:rFonts w:ascii="Wingdings" w:hAnsi="Wingdings" w:eastAsia="Wingdings" w:cs="Wingdings"/>
                <w:spacing w:val="-7"/>
                <w:sz w:val="24"/>
                <w:szCs w:val="24"/>
              </w:rPr>
              <w:t>l</w:t>
            </w:r>
            <w:r>
              <w:rPr>
                <w:rFonts w:ascii="Wingdings" w:hAnsi="Wingdings" w:eastAsia="Wingdings" w:cs="Wingdings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网络行为管理</w:t>
            </w:r>
          </w:p>
          <w:p w14:paraId="7D46F178">
            <w:pPr>
              <w:pStyle w:val="6"/>
              <w:spacing w:before="3" w:line="310" w:lineRule="auto"/>
              <w:ind w:left="131" w:right="24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pacing w:val="-9"/>
                <w:sz w:val="24"/>
                <w:szCs w:val="24"/>
              </w:rPr>
              <w:t>l</w:t>
            </w:r>
            <w:r>
              <w:rPr>
                <w:rFonts w:ascii="Wingdings" w:hAnsi="Wingdings" w:eastAsia="Wingdings" w:cs="Wingdings"/>
                <w:spacing w:val="23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IT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资产管理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Wingdings" w:hAnsi="Wingdings" w:eastAsia="Wingdings" w:cs="Wingdings"/>
                <w:spacing w:val="-7"/>
                <w:sz w:val="24"/>
                <w:szCs w:val="24"/>
              </w:rPr>
              <w:t>l</w:t>
            </w:r>
            <w:r>
              <w:rPr>
                <w:rFonts w:ascii="Wingdings" w:hAnsi="Wingdings" w:eastAsia="Wingdings" w:cs="Wingdings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网络通信管理</w:t>
            </w:r>
            <w:r>
              <w:rPr>
                <w:rFonts w:ascii="Wingdings" w:hAnsi="Wingdings" w:eastAsia="Wingdings" w:cs="Wingdings"/>
                <w:spacing w:val="-6"/>
                <w:sz w:val="24"/>
                <w:szCs w:val="24"/>
              </w:rPr>
              <w:t>l</w:t>
            </w:r>
            <w:r>
              <w:rPr>
                <w:rFonts w:ascii="Wingdings" w:hAnsi="Wingdings" w:eastAsia="Wingdings" w:cs="Wingdings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报警管理</w:t>
            </w:r>
          </w:p>
          <w:p w14:paraId="2BB98011">
            <w:pPr>
              <w:spacing w:before="1"/>
              <w:ind w:left="1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pacing w:val="-7"/>
                <w:sz w:val="24"/>
                <w:szCs w:val="24"/>
              </w:rPr>
              <w:t>l</w:t>
            </w:r>
            <w:r>
              <w:rPr>
                <w:rFonts w:ascii="Wingdings" w:hAnsi="Wingdings" w:eastAsia="Wingdings" w:cs="Wingdings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系统设置</w:t>
            </w:r>
          </w:p>
          <w:p w14:paraId="412BAC8D">
            <w:pPr>
              <w:pStyle w:val="6"/>
              <w:spacing w:before="102" w:line="289" w:lineRule="auto"/>
              <w:ind w:left="119" w:right="7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集成的系统管理，端到端、全面的集成监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控。优秀的 </w:t>
            </w:r>
            <w:r>
              <w:rPr>
                <w:spacing w:val="-2"/>
                <w:sz w:val="24"/>
                <w:szCs w:val="24"/>
              </w:rPr>
              <w:t>IT</w:t>
            </w:r>
            <w:r>
              <w:rPr>
                <w:spacing w:val="38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系统管理软件，帮助用户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 xml:space="preserve">稳定、可靠、方便、有效地管理企业级 </w:t>
            </w:r>
            <w:r>
              <w:rPr>
                <w:spacing w:val="-9"/>
                <w:sz w:val="24"/>
                <w:szCs w:val="24"/>
              </w:rPr>
              <w:t>IT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基础设施，实现了端到端的系统管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理。</w:t>
            </w:r>
          </w:p>
        </w:tc>
      </w:tr>
    </w:tbl>
    <w:p w14:paraId="64506E92">
      <w:pPr>
        <w:spacing w:before="126" w:line="219" w:lineRule="auto"/>
        <w:ind w:left="5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综上所述，我们可以看到加强运维中的工具部署使用将帮助我们更好的</w:t>
      </w:r>
      <w:r>
        <w:rPr>
          <w:rFonts w:ascii="宋体" w:hAnsi="宋体" w:eastAsia="宋体" w:cs="宋体"/>
          <w:spacing w:val="-1"/>
          <w:sz w:val="24"/>
          <w:szCs w:val="24"/>
        </w:rPr>
        <w:t>管理、维护和监控系统的运行。</w:t>
      </w:r>
    </w:p>
    <w:p w14:paraId="63F0803E">
      <w:pPr>
        <w:spacing w:before="208" w:line="300" w:lineRule="auto"/>
        <w:ind w:left="105" w:right="313" w:firstLine="4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2"/>
          <w:szCs w:val="22"/>
        </w:rPr>
        <w:t>1.</w:t>
      </w:r>
      <w:r>
        <w:rPr>
          <w:rFonts w:ascii="宋体" w:hAnsi="宋体" w:eastAsia="宋体" w:cs="宋体"/>
          <w:spacing w:val="-1"/>
          <w:sz w:val="24"/>
          <w:szCs w:val="24"/>
        </w:rPr>
        <w:t>通过过程运维管理工具可以对客户的诉求进行快速响应，对故障进行判断、分析、跟踪、解决，加快了响应速度，缩短了处理时</w:t>
      </w:r>
      <w:r>
        <w:rPr>
          <w:rFonts w:ascii="宋体" w:hAnsi="宋体" w:eastAsia="宋体" w:cs="宋体"/>
          <w:spacing w:val="-2"/>
          <w:sz w:val="24"/>
          <w:szCs w:val="24"/>
        </w:rPr>
        <w:t>间，提高了客户的满意度，也是公司内部的客户故障管理趋于规范化。</w:t>
      </w:r>
    </w:p>
    <w:p w14:paraId="62938427">
      <w:pPr>
        <w:spacing w:before="208" w:line="299" w:lineRule="auto"/>
        <w:ind w:left="89" w:right="313" w:firstLine="4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2"/>
          <w:szCs w:val="22"/>
        </w:rPr>
        <w:t>2.</w:t>
      </w:r>
      <w:r>
        <w:rPr>
          <w:rFonts w:ascii="宋体" w:hAnsi="宋体" w:eastAsia="宋体" w:cs="宋体"/>
          <w:spacing w:val="-1"/>
          <w:sz w:val="24"/>
          <w:szCs w:val="24"/>
        </w:rPr>
        <w:t>通过系统监控工具可以及时了解系统的运行情况，在故障发生前进行预防，在故障发生后及时告警，同时也为系统的巡检提供了大量的数据依据，为系统的改进、完善打下了坚实的基础，同时缩短了系统故障发生的时长，</w:t>
      </w:r>
      <w:r>
        <w:rPr>
          <w:rFonts w:ascii="宋体" w:hAnsi="宋体" w:eastAsia="宋体" w:cs="宋体"/>
          <w:spacing w:val="-2"/>
          <w:sz w:val="24"/>
          <w:szCs w:val="24"/>
        </w:rPr>
        <w:t>使故障能够得到及时的处理。</w:t>
      </w:r>
    </w:p>
    <w:p w14:paraId="4A4010DE">
      <w:pPr>
        <w:spacing w:before="210" w:line="218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2"/>
          <w:szCs w:val="22"/>
        </w:rPr>
        <w:t>3.</w:t>
      </w:r>
      <w:r>
        <w:rPr>
          <w:rFonts w:ascii="宋体" w:hAnsi="宋体" w:eastAsia="宋体" w:cs="宋体"/>
          <w:spacing w:val="-1"/>
          <w:sz w:val="24"/>
          <w:szCs w:val="24"/>
        </w:rPr>
        <w:t>通过系统监控工具可以全面了解设备在线离线情况，在故障发生后及时短信告警，提高一线工程师处理事故效率，同时提高运维</w:t>
      </w:r>
    </w:p>
    <w:p w14:paraId="6690215A">
      <w:pPr>
        <w:spacing w:before="78" w:line="381" w:lineRule="auto"/>
        <w:ind w:left="105" w:hanging="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服务团队在维护项目中的客户满意度。通过对系统中各种设备的故障情况和维护情况进行准确的监控、记录和</w:t>
      </w:r>
      <w:r>
        <w:rPr>
          <w:rFonts w:ascii="宋体" w:hAnsi="宋体" w:eastAsia="宋体" w:cs="宋体"/>
          <w:spacing w:val="-1"/>
          <w:sz w:val="24"/>
          <w:szCs w:val="24"/>
        </w:rPr>
        <w:t>统计分析，为改善服务和</w:t>
      </w:r>
      <w:r>
        <w:rPr>
          <w:rFonts w:ascii="宋体" w:hAnsi="宋体" w:eastAsia="宋体" w:cs="宋体"/>
          <w:spacing w:val="-3"/>
          <w:sz w:val="24"/>
          <w:szCs w:val="24"/>
        </w:rPr>
        <w:t>降低运营成本提供科学依据。</w:t>
      </w:r>
    </w:p>
    <w:p w14:paraId="10732919">
      <w:pPr>
        <w:spacing w:before="1" w:line="380" w:lineRule="auto"/>
        <w:ind w:left="106" w:firstLine="4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总之，公司在系统运维、故障监控及故障处理中应用了大量的辅助工具，规范了客户故障申</w:t>
      </w:r>
      <w:r>
        <w:rPr>
          <w:rFonts w:ascii="宋体" w:hAnsi="宋体" w:eastAsia="宋体" w:cs="宋体"/>
          <w:spacing w:val="-1"/>
          <w:sz w:val="24"/>
          <w:szCs w:val="24"/>
        </w:rPr>
        <w:t>报的处理、跟踪过程，增强了系统运行的稳定性、故障预判能力、故障及时处理能力，提高了客户的满意度。</w:t>
      </w:r>
    </w:p>
    <w:sectPr>
      <w:footerReference r:id="rId7" w:type="default"/>
      <w:pgSz w:w="16840" w:h="11910"/>
      <w:pgMar w:top="712" w:right="1261" w:bottom="1165" w:left="1340" w:header="0" w:footer="93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D8AAE">
    <w:pPr>
      <w:spacing w:line="230" w:lineRule="auto"/>
      <w:ind w:left="442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321EF">
    <w:pPr>
      <w:spacing w:line="230" w:lineRule="auto"/>
      <w:ind w:left="441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E8A98">
    <w:pPr>
      <w:spacing w:line="229" w:lineRule="auto"/>
      <w:ind w:left="736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A349F9"/>
    <w:rsid w:val="4D0000AD"/>
    <w:rsid w:val="4DAC7443"/>
    <w:rsid w:val="796912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1293</Words>
  <Characters>1350</Characters>
  <Lines>0</Lines>
  <Paragraphs>0</Paragraphs>
  <TotalTime>1</TotalTime>
  <ScaleCrop>false</ScaleCrop>
  <LinksUpToDate>false</LinksUpToDate>
  <CharactersWithSpaces>1381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2022-11-30T11:16:00Z</dcterms:created>
  <dc:creator>夏旭升</dc:creator>
  <cp:lastModifiedBy>郝宇</cp:lastModifiedBy>
  <dcterms:modified xsi:type="dcterms:W3CDTF">2025-10-01T07:17:00Z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2025-09-29T03:00:55Z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54F5892D04744C22BB27213FED9C1835_12</vt:lpwstr>
  </property>
</Properties>
</file>