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spacing w:before="139" w:line="225" w:lineRule="auto"/>
        <w:ind w:left="145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39" w:line="225" w:lineRule="auto"/>
        <w:ind w:left="2783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服务级别管理流程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324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69" w:line="221" w:lineRule="auto"/>
        <w:ind w:left="323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编制时间：</w:t>
      </w:r>
      <w:r>
        <w:rPr>
          <w:rFonts w:ascii="SimHei" w:eastAsia="SimHei" w:hAnsi="SimHei" w:cs="SimHei"/>
          <w:spacing w:val="-7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>2025</w:t>
      </w:r>
      <w:r>
        <w:rPr>
          <w:rFonts w:ascii="Calibri" w:eastAsia="Calibri" w:hAnsi="Calibri" w:cs="Calibri"/>
          <w:b/>
          <w:bCs/>
          <w:spacing w:val="26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年</w:t>
      </w:r>
      <w:r>
        <w:rPr>
          <w:rFonts w:ascii="SimHei" w:eastAsia="SimHei" w:hAnsi="SimHei" w:cs="SimHei"/>
          <w:spacing w:val="2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>1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月</w:t>
      </w:r>
      <w:r>
        <w:rPr>
          <w:rFonts w:ascii="SimHei" w:eastAsia="SimHei" w:hAnsi="SimHei" w:cs="SimHei"/>
          <w:spacing w:val="13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 xml:space="preserve">6 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日</w:t>
      </w:r>
    </w:p>
    <w:p>
      <w:pPr>
        <w:spacing w:before="270" w:line="222" w:lineRule="auto"/>
        <w:ind w:left="3242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CYYH-ITSS-15-01</w:t>
      </w:r>
    </w:p>
    <w:p>
      <w:pPr>
        <w:spacing w:before="270" w:line="222" w:lineRule="auto"/>
        <w:ind w:left="324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324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9" w:line="221" w:lineRule="auto"/>
        <w:ind w:left="324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4" w:line="221" w:lineRule="auto"/>
        <w:ind w:left="323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4"/>
          <w:sz w:val="30"/>
          <w:szCs w:val="30"/>
          <w:u w:val="single" w:color="auto"/>
        </w:rPr>
        <w:t xml:space="preserve">  2025</w:t>
      </w:r>
      <w:r>
        <w:rPr>
          <w:rFonts w:ascii="Calibri" w:eastAsia="Calibri" w:hAnsi="Calibri" w:cs="Calibri"/>
          <w:b/>
          <w:bCs/>
          <w:spacing w:val="7"/>
          <w:sz w:val="30"/>
          <w:szCs w:val="30"/>
          <w:u w:val="single" w:color="auto"/>
        </w:rPr>
        <w:t xml:space="preserve">    </w:t>
      </w:r>
      <w:r>
        <w:rPr>
          <w:rFonts w:ascii="Calibri" w:eastAsia="Calibri" w:hAnsi="Calibri" w:cs="Calibri"/>
          <w:b/>
          <w:bCs/>
          <w:spacing w:val="-5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年</w:t>
      </w:r>
      <w:r>
        <w:rPr>
          <w:rFonts w:ascii="Calibri" w:eastAsia="Calibri" w:hAnsi="Calibri" w:cs="Calibri"/>
          <w:b/>
          <w:bCs/>
          <w:spacing w:val="-4"/>
          <w:sz w:val="30"/>
          <w:szCs w:val="30"/>
          <w:u w:val="single" w:color="auto"/>
        </w:rPr>
        <w:t xml:space="preserve">   1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17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4"/>
          <w:sz w:val="30"/>
          <w:szCs w:val="30"/>
          <w:u w:val="single" w:color="auto"/>
        </w:rPr>
        <w:t xml:space="preserve">8 </w:t>
      </w:r>
      <w:r>
        <w:rPr>
          <w:rFonts w:ascii="Calibri" w:eastAsia="Calibri" w:hAnsi="Calibri" w:cs="Calibri"/>
          <w:b/>
          <w:bCs/>
          <w:spacing w:val="-4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7" w:right="1786" w:bottom="1196" w:left="141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 w:line="222" w:lineRule="auto"/>
        <w:ind w:left="364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1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7" w:right="1786" w:bottom="1196" w:left="1419" w:header="0" w:footer="982" w:gutter="0"/>
          <w:cols w:space="720"/>
        </w:sectPr>
      </w:pPr>
    </w:p>
    <w:p>
      <w:pPr>
        <w:spacing w:line="392" w:lineRule="exact"/>
        <w:ind w:firstLine="91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541978360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86" w:line="221" w:lineRule="auto"/>
            <w:ind w:left="4441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9260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文档简介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7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5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流程目标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7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 流程角色和职责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4.1</w:t>
          </w:r>
          <w:r>
            <w:rPr>
              <w:rFonts w:ascii="SimSun" w:eastAsia="SimSun" w:hAnsi="SimSun" w:cs="SimSun"/>
              <w:spacing w:val="2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责任人策略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4.2 责任人角色与职责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7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5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流程描述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6" w:line="184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流程指标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9260"/>
            </w:tabs>
            <w:spacing w:before="226" w:line="219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7 流程持续改进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877" w:right="1321" w:bottom="1196" w:left="1328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/>
      </w:pPr>
    </w:p>
    <w:p>
      <w:pPr>
        <w:pStyle w:val="BodyText"/>
        <w:spacing w:line="260" w:lineRule="auto"/>
      </w:pPr>
    </w:p>
    <w:p>
      <w:pPr>
        <w:spacing w:before="101" w:line="227" w:lineRule="auto"/>
        <w:ind w:left="408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1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文档简介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219" w:lineRule="auto"/>
        <w:ind w:left="87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本文档定义了服务级别管理流程，主要内容包括：</w:t>
      </w:r>
    </w:p>
    <w:p>
      <w:pPr>
        <w:pStyle w:val="BodyText"/>
        <w:spacing w:line="258" w:lineRule="auto"/>
      </w:pPr>
    </w:p>
    <w:p>
      <w:pPr>
        <w:spacing w:before="78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流程目标，描述服务级别管理流程所要达到的目标；</w:t>
      </w:r>
    </w:p>
    <w:p>
      <w:pPr>
        <w:spacing w:before="162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流程描述，包括流程图、活动描述及输入输出；</w:t>
      </w:r>
    </w:p>
    <w:p>
      <w:pPr>
        <w:spacing w:before="159" w:line="295" w:lineRule="auto"/>
        <w:ind w:left="1298" w:right="1507" w:hanging="41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流程角色和职责，描述流程中主要的角色，以及</w:t>
      </w:r>
      <w:r>
        <w:rPr>
          <w:rFonts w:ascii="SimSun" w:eastAsia="SimSun" w:hAnsi="SimSun" w:cs="SimSun"/>
          <w:spacing w:val="-3"/>
          <w:sz w:val="24"/>
          <w:szCs w:val="24"/>
        </w:rPr>
        <w:t>角色所担</w:t>
      </w:r>
      <w:r>
        <w:rPr>
          <w:rFonts w:ascii="SimSun" w:eastAsia="SimSun" w:hAnsi="SimSun" w:cs="SimSun"/>
          <w:spacing w:val="-2"/>
          <w:sz w:val="24"/>
          <w:szCs w:val="24"/>
        </w:rPr>
        <w:t>负的职责和需具备的技能要求；</w:t>
      </w:r>
    </w:p>
    <w:p>
      <w:pPr>
        <w:spacing w:before="179" w:line="295" w:lineRule="auto"/>
        <w:ind w:left="1291" w:right="1507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流程指标，定义了衡量流程管理绩效的指标，主</w:t>
      </w:r>
      <w:r>
        <w:rPr>
          <w:rFonts w:ascii="SimSun" w:eastAsia="SimSun" w:hAnsi="SimSun" w:cs="SimSun"/>
          <w:spacing w:val="-3"/>
          <w:sz w:val="24"/>
          <w:szCs w:val="24"/>
        </w:rPr>
        <w:t>要包括效</w:t>
      </w:r>
      <w:r>
        <w:rPr>
          <w:rFonts w:ascii="SimSun" w:eastAsia="SimSun" w:hAnsi="SimSun" w:cs="SimSun"/>
          <w:spacing w:val="-2"/>
          <w:sz w:val="24"/>
          <w:szCs w:val="24"/>
        </w:rPr>
        <w:t>率与效能两方面的指标；</w:t>
      </w:r>
    </w:p>
    <w:p>
      <w:pPr>
        <w:spacing w:before="179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流程持续改进，定义流程回顾和改进方法。</w:t>
      </w: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spacing w:before="102" w:line="228" w:lineRule="auto"/>
        <w:ind w:left="389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z w:val="31"/>
          <w:szCs w:val="31"/>
        </w:rPr>
        <w:t>2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366" w:lineRule="auto"/>
        <w:ind w:left="352" w:right="118" w:firstLine="51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服务级别管理流程适用的范围主要是运行维护服务，服务模式包</w:t>
      </w:r>
      <w:r>
        <w:rPr>
          <w:rFonts w:ascii="SimSun" w:eastAsia="SimSun" w:hAnsi="SimSun" w:cs="SimSun"/>
          <w:spacing w:val="-7"/>
          <w:sz w:val="24"/>
          <w:szCs w:val="24"/>
        </w:rPr>
        <w:t>括驻场式及</w:t>
      </w:r>
      <w:r>
        <w:rPr>
          <w:rFonts w:ascii="SimSun" w:eastAsia="SimSun" w:hAnsi="SimSun" w:cs="SimSun"/>
          <w:spacing w:val="-1"/>
          <w:sz w:val="24"/>
          <w:szCs w:val="24"/>
        </w:rPr>
        <w:t>非驻场式。业务线条主要包括：</w:t>
      </w:r>
    </w:p>
    <w:p>
      <w:pPr>
        <w:spacing w:before="139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硬件运维服务业务线；</w:t>
      </w:r>
    </w:p>
    <w:p>
      <w:pPr>
        <w:spacing w:before="160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软件运维服务业务线。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2" w:line="226" w:lineRule="auto"/>
        <w:ind w:left="392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pacing w:val="-13"/>
          <w:sz w:val="31"/>
          <w:szCs w:val="31"/>
        </w:rPr>
        <w:t>3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3"/>
          <w:sz w:val="31"/>
          <w:szCs w:val="31"/>
        </w:rPr>
        <w:t>流程目标</w:t>
      </w:r>
    </w:p>
    <w:p>
      <w:pPr>
        <w:pStyle w:val="BodyText"/>
        <w:spacing w:line="266" w:lineRule="auto"/>
      </w:pPr>
    </w:p>
    <w:p>
      <w:pPr>
        <w:pStyle w:val="BodyText"/>
        <w:spacing w:line="267" w:lineRule="auto"/>
      </w:pPr>
    </w:p>
    <w:p>
      <w:pPr>
        <w:spacing w:before="78" w:line="364" w:lineRule="auto"/>
        <w:ind w:left="389" w:right="127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通过建立服务级别管理的 PDCA 循环：规划服务级别管理流程</w:t>
      </w:r>
      <w:r>
        <w:rPr>
          <w:rFonts w:ascii="SimSun" w:eastAsia="SimSun" w:hAnsi="SimSun" w:cs="SimSun"/>
          <w:spacing w:val="-7"/>
          <w:sz w:val="24"/>
          <w:szCs w:val="24"/>
        </w:rPr>
        <w:t>、实施服务级</w:t>
      </w:r>
      <w:r>
        <w:rPr>
          <w:rFonts w:ascii="SimSun" w:eastAsia="SimSun" w:hAnsi="SimSun" w:cs="SimSun"/>
          <w:spacing w:val="-6"/>
          <w:sz w:val="24"/>
          <w:szCs w:val="24"/>
        </w:rPr>
        <w:t>别管理流程（服务级别目录及级别协议的实施）、服务级别协议的监</w:t>
      </w:r>
      <w:r>
        <w:rPr>
          <w:rFonts w:ascii="SimSun" w:eastAsia="SimSun" w:hAnsi="SimSun" w:cs="SimSun"/>
          <w:spacing w:val="-7"/>
          <w:sz w:val="24"/>
          <w:szCs w:val="24"/>
        </w:rPr>
        <w:t>控和定期回</w:t>
      </w:r>
      <w:r>
        <w:rPr>
          <w:rFonts w:ascii="SimSun" w:eastAsia="SimSun" w:hAnsi="SimSun" w:cs="SimSun"/>
          <w:spacing w:val="-6"/>
          <w:sz w:val="24"/>
          <w:szCs w:val="24"/>
        </w:rPr>
        <w:t>顾报告、改进计划的制定和实施，来维护并不断改进服务质量，确保</w:t>
      </w:r>
      <w:r>
        <w:rPr>
          <w:rFonts w:ascii="SimSun" w:eastAsia="SimSun" w:hAnsi="SimSun" w:cs="SimSun"/>
          <w:spacing w:val="-7"/>
          <w:sz w:val="24"/>
          <w:szCs w:val="24"/>
        </w:rPr>
        <w:t>所提供的服</w:t>
      </w:r>
      <w:r>
        <w:rPr>
          <w:rFonts w:ascii="SimSun" w:eastAsia="SimSun" w:hAnsi="SimSun" w:cs="SimSun"/>
          <w:spacing w:val="-6"/>
          <w:sz w:val="24"/>
          <w:szCs w:val="24"/>
        </w:rPr>
        <w:t>务符合用户业务收益。</w:t>
      </w:r>
    </w:p>
    <w:p>
      <w:pPr>
        <w:spacing w:line="364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877" w:right="1786" w:bottom="1196" w:left="141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383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SimHei" w:eastAsia="SimHei" w:hAnsi="SimHei" w:cs="SimHei"/>
          <w:b/>
          <w:bCs/>
          <w:spacing w:val="-10"/>
          <w:sz w:val="31"/>
          <w:szCs w:val="31"/>
        </w:rPr>
        <w:t>4</w:t>
      </w:r>
      <w:r>
        <w:rPr>
          <w:rFonts w:ascii="SimHei" w:eastAsia="SimHei" w:hAnsi="SimHei" w:cs="SimHei"/>
          <w:spacing w:val="-4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0"/>
          <w:sz w:val="31"/>
          <w:szCs w:val="31"/>
        </w:rPr>
        <w:t>流程角色和职责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383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10"/>
      <w:bookmarkEnd w:id="5"/>
      <w:r>
        <w:rPr>
          <w:rFonts w:ascii="SimHei" w:eastAsia="SimHei" w:hAnsi="SimHei" w:cs="SimHei"/>
          <w:b/>
          <w:bCs/>
          <w:spacing w:val="-13"/>
          <w:sz w:val="30"/>
          <w:szCs w:val="30"/>
        </w:rPr>
        <w:t>4.1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13"/>
          <w:sz w:val="30"/>
          <w:szCs w:val="30"/>
        </w:rPr>
        <w:t>责任人策略</w:t>
      </w:r>
    </w:p>
    <w:p>
      <w:pPr>
        <w:pStyle w:val="BodyText"/>
        <w:spacing w:line="401" w:lineRule="auto"/>
      </w:pPr>
    </w:p>
    <w:p>
      <w:pPr>
        <w:spacing w:before="78" w:line="364" w:lineRule="auto"/>
        <w:ind w:left="387" w:right="103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服务级别管理责任人是公司服务团队的代表，需严格遵守服务级</w:t>
      </w:r>
      <w:r>
        <w:rPr>
          <w:rFonts w:ascii="SimSun" w:eastAsia="SimSun" w:hAnsi="SimSun" w:cs="SimSun"/>
          <w:spacing w:val="-7"/>
          <w:sz w:val="24"/>
          <w:szCs w:val="24"/>
        </w:rPr>
        <w:t>别协议，并</w:t>
      </w:r>
      <w:r>
        <w:rPr>
          <w:rFonts w:ascii="SimSun" w:eastAsia="SimSun" w:hAnsi="SimSun" w:cs="SimSun"/>
          <w:spacing w:val="-6"/>
          <w:sz w:val="24"/>
          <w:szCs w:val="24"/>
        </w:rPr>
        <w:t>将影响服务质量的负面因素控制在最小范围。服务级别管理责任人负责配</w:t>
      </w:r>
      <w:r>
        <w:rPr>
          <w:rFonts w:ascii="SimSun" w:eastAsia="SimSun" w:hAnsi="SimSun" w:cs="SimSun"/>
          <w:spacing w:val="-7"/>
          <w:sz w:val="24"/>
          <w:szCs w:val="24"/>
        </w:rPr>
        <w:t>合服务</w:t>
      </w:r>
      <w:r>
        <w:rPr>
          <w:rFonts w:ascii="SimSun" w:eastAsia="SimSun" w:hAnsi="SimSun" w:cs="SimSun"/>
          <w:sz w:val="24"/>
          <w:szCs w:val="24"/>
        </w:rPr>
        <w:t>团队定义服务级别指标和目标，并领导服务团队与客户进</w:t>
      </w:r>
      <w:r>
        <w:rPr>
          <w:rFonts w:ascii="SimSun" w:eastAsia="SimSun" w:hAnsi="SimSun" w:cs="SimSun"/>
          <w:spacing w:val="-1"/>
          <w:sz w:val="24"/>
          <w:szCs w:val="24"/>
        </w:rPr>
        <w:t>行服务级别协议的沟</w:t>
      </w:r>
      <w:r>
        <w:rPr>
          <w:rFonts w:ascii="SimSun" w:eastAsia="SimSun" w:hAnsi="SimSun" w:cs="SimSun"/>
          <w:spacing w:val="-12"/>
          <w:sz w:val="24"/>
          <w:szCs w:val="24"/>
        </w:rPr>
        <w:t>通、确认和签署，同时组织客户、服务团队和第三方服务提供商定期对服务级别协</w:t>
      </w:r>
      <w:r>
        <w:rPr>
          <w:rFonts w:ascii="SimSun" w:eastAsia="SimSun" w:hAnsi="SimSun" w:cs="SimSun"/>
          <w:spacing w:val="-1"/>
          <w:sz w:val="24"/>
          <w:szCs w:val="24"/>
        </w:rPr>
        <w:t>议进行检查和回顾。</w:t>
      </w:r>
    </w:p>
    <w:p>
      <w:pPr>
        <w:spacing w:before="157" w:line="364" w:lineRule="auto"/>
        <w:ind w:left="390" w:right="5" w:firstLine="479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服务级别经理是服务级别管理活动的具体执行人，应认真履行服务级别管理</w:t>
      </w:r>
      <w:r>
        <w:rPr>
          <w:rFonts w:ascii="SimSun" w:eastAsia="SimSun" w:hAnsi="SimSun" w:cs="SimSun"/>
          <w:spacing w:val="-3"/>
          <w:sz w:val="24"/>
          <w:szCs w:val="24"/>
        </w:rPr>
        <w:t>的日常操作层面的工作要求。通常，服务级别经理角色由各服务项目的项目经理</w:t>
      </w:r>
      <w:r>
        <w:rPr>
          <w:rFonts w:ascii="SimSun" w:eastAsia="SimSun" w:hAnsi="SimSun" w:cs="SimSun"/>
          <w:spacing w:val="-4"/>
          <w:sz w:val="24"/>
          <w:szCs w:val="24"/>
        </w:rPr>
        <w:t>担任。</w:t>
      </w:r>
    </w:p>
    <w:p>
      <w:pPr>
        <w:spacing w:before="311" w:line="221" w:lineRule="auto"/>
        <w:ind w:left="383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责任人角色与职责</w:t>
      </w:r>
    </w:p>
    <w:p>
      <w:pPr>
        <w:pStyle w:val="BodyText"/>
        <w:spacing w:line="395" w:lineRule="auto"/>
      </w:pPr>
    </w:p>
    <w:p>
      <w:pPr>
        <w:spacing w:before="78" w:line="295" w:lineRule="auto"/>
        <w:ind w:left="1308" w:right="74" w:hanging="42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在组织内部定义部署服务级别管理流程，并负责落实服务级别管理流程</w:t>
      </w:r>
      <w:r>
        <w:rPr>
          <w:rFonts w:ascii="SimSun" w:eastAsia="SimSun" w:hAnsi="SimSun" w:cs="SimSun"/>
          <w:spacing w:val="-5"/>
          <w:sz w:val="24"/>
          <w:szCs w:val="24"/>
        </w:rPr>
        <w:t>的执行和实施。</w:t>
      </w:r>
    </w:p>
    <w:p>
      <w:pPr>
        <w:spacing w:before="179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编制服务目录。</w:t>
      </w:r>
    </w:p>
    <w:p>
      <w:pPr>
        <w:spacing w:before="159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拟定服务级别协议草案，与供应商和客户谈判协商。</w:t>
      </w:r>
    </w:p>
    <w:p>
      <w:pPr>
        <w:spacing w:before="163" w:line="294" w:lineRule="auto"/>
        <w:ind w:left="1291" w:right="74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组织并维护定期服务级别回顾，监控服务质量及服务级别完成情况，生</w:t>
      </w:r>
      <w:r>
        <w:rPr>
          <w:rFonts w:ascii="SimSun" w:eastAsia="SimSun" w:hAnsi="SimSun" w:cs="SimSun"/>
          <w:spacing w:val="-2"/>
          <w:sz w:val="24"/>
          <w:szCs w:val="24"/>
        </w:rPr>
        <w:t>成服务报告。</w:t>
      </w:r>
    </w:p>
    <w:p>
      <w:pPr>
        <w:spacing w:before="181" w:line="239" w:lineRule="auto"/>
        <w:ind w:left="88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分析和回顾服务级别协议的服务绩效。</w:t>
      </w:r>
    </w:p>
    <w:p>
      <w:pPr>
        <w:spacing w:before="160" w:line="295" w:lineRule="auto"/>
        <w:ind w:left="1291" w:right="72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协调任何服务级别需求的临时变更（客户要求额外支持时间、服务提供</w:t>
      </w:r>
      <w:r>
        <w:rPr>
          <w:rFonts w:ascii="SimSun" w:eastAsia="SimSun" w:hAnsi="SimSun" w:cs="SimSun"/>
          <w:spacing w:val="-1"/>
          <w:sz w:val="24"/>
          <w:szCs w:val="24"/>
        </w:rPr>
        <w:t>者提出的在某维护时段内降低服务级别等等）。</w:t>
      </w:r>
    </w:p>
    <w:p>
      <w:pPr>
        <w:spacing w:before="178" w:line="295" w:lineRule="auto"/>
        <w:ind w:left="1291" w:right="74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就任何预定义的、新的、发展中的服务与用户和服务提供者谈判协定服</w:t>
      </w:r>
      <w:r>
        <w:rPr>
          <w:rFonts w:ascii="SimSun" w:eastAsia="SimSun" w:hAnsi="SimSun" w:cs="SimSun"/>
          <w:spacing w:val="-2"/>
          <w:sz w:val="24"/>
          <w:szCs w:val="24"/>
        </w:rPr>
        <w:t>务级别水平。</w:t>
      </w:r>
    </w:p>
    <w:p>
      <w:pPr>
        <w:spacing w:before="179" w:line="295" w:lineRule="auto"/>
        <w:ind w:left="1289" w:right="74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建立衡量指标以改进流程的效益，组织整个服务级别管理流程的年度回</w:t>
      </w:r>
      <w:r>
        <w:rPr>
          <w:rFonts w:ascii="SimSun" w:eastAsia="SimSun" w:hAnsi="SimSun" w:cs="SimSun"/>
          <w:spacing w:val="-1"/>
          <w:sz w:val="24"/>
          <w:szCs w:val="24"/>
        </w:rPr>
        <w:t>顾，谈判、协定和控制任何必须的改进方针。</w:t>
      </w:r>
    </w:p>
    <w:p>
      <w:pPr>
        <w:spacing w:line="29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7" w:right="1786" w:bottom="1196" w:left="141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385"/>
        <w:outlineLvl w:val="0"/>
        <w:rPr>
          <w:rFonts w:ascii="SimHei" w:eastAsia="SimHei" w:hAnsi="SimHei" w:cs="SimHei"/>
          <w:sz w:val="31"/>
          <w:szCs w:val="31"/>
        </w:rPr>
      </w:pPr>
      <w:bookmarkStart w:id="7" w:name="bookmark7"/>
      <w:bookmarkEnd w:id="7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5</w:t>
      </w:r>
      <w:r>
        <w:rPr>
          <w:rFonts w:ascii="SimHei" w:eastAsia="SimHei" w:hAnsi="SimHei" w:cs="SimHei"/>
          <w:spacing w:val="-52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流程描述</w:t>
      </w: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8" w:line="221" w:lineRule="auto"/>
        <w:ind w:left="3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5.1</w:t>
      </w:r>
      <w:r>
        <w:rPr>
          <w:rFonts w:ascii="SimHei" w:eastAsia="SimHei" w:hAnsi="SimHei" w:cs="SimHei"/>
          <w:spacing w:val="18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流程图</w:t>
      </w:r>
    </w:p>
    <w:p>
      <w:pPr>
        <w:pStyle w:val="BodyText"/>
        <w:spacing w:line="242" w:lineRule="auto"/>
      </w:pPr>
    </w:p>
    <w:p>
      <w:pPr>
        <w:pStyle w:val="BodyText"/>
        <w:spacing w:line="243" w:lineRule="auto"/>
      </w:pPr>
    </w:p>
    <w:p>
      <w:pPr>
        <w:spacing w:before="42" w:line="232" w:lineRule="auto"/>
        <w:ind w:left="426"/>
        <w:rPr>
          <w:rFonts w:ascii="SimSun" w:eastAsia="SimSun" w:hAnsi="SimSun" w:cs="SimSun"/>
          <w:sz w:val="13"/>
          <w:szCs w:val="13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248324</wp:posOffset>
            </wp:positionH>
            <wp:positionV relativeFrom="paragraph">
              <wp:posOffset>-18981</wp:posOffset>
            </wp:positionV>
            <wp:extent cx="5238115" cy="2035809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38115" cy="20358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SimSun"/>
          <w:spacing w:val="9"/>
          <w:sz w:val="13"/>
          <w:szCs w:val="13"/>
        </w:rPr>
        <w:t>服务级别管理</w:t>
      </w:r>
    </w:p>
    <w:p>
      <w:pPr>
        <w:spacing w:before="138" w:line="230" w:lineRule="auto"/>
        <w:ind w:left="2737"/>
        <w:rPr>
          <w:rFonts w:ascii="SimSun" w:eastAsia="SimSun" w:hAnsi="SimSun" w:cs="SimSu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>SLA</w:t>
      </w:r>
      <w:r>
        <w:rPr>
          <w:rFonts w:ascii="SimSun" w:eastAsia="SimSun" w:hAnsi="SimSun" w:cs="SimSun"/>
          <w:sz w:val="12"/>
          <w:szCs w:val="12"/>
        </w:rPr>
        <w:t xml:space="preserve">制定                                    </w:t>
      </w:r>
      <w:r>
        <w:rPr>
          <w:rFonts w:ascii="SimSun" w:eastAsia="SimSun" w:hAnsi="SimSun" w:cs="SimSun"/>
          <w:spacing w:val="-1"/>
          <w:sz w:val="12"/>
          <w:szCs w:val="12"/>
        </w:rPr>
        <w:t xml:space="preserve">                         服务改进</w:t>
      </w:r>
    </w:p>
    <w:p>
      <w:pPr>
        <w:spacing w:before="167" w:line="204" w:lineRule="auto"/>
        <w:ind w:left="4705"/>
        <w:rPr>
          <w:rFonts w:ascii="Times New Roman" w:eastAsia="Times New Roman" w:hAnsi="Times New Roman" w:cs="Times New Roman"/>
          <w:sz w:val="7"/>
          <w:szCs w:val="7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height:10.35pt;margin-left:22.16pt;margin-top:19.91pt;position:absolute;rotation:270;width:13.75pt;z-index:251672576">
            <v:textbox inset="0,0,0,0">
              <w:txbxContent>
                <w:p>
                  <w:pPr>
                    <w:spacing w:before="43" w:line="220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-3"/>
                      <w:sz w:val="12"/>
                      <w:szCs w:val="12"/>
                    </w:rPr>
                    <w:t>客户</w:t>
                  </w:r>
                </w:p>
              </w:txbxContent>
            </v:textbox>
          </v:shape>
        </w:pict>
      </w:r>
      <w:r>
        <w:rPr>
          <w:rFonts w:ascii="Times New Roman" w:eastAsia="Times New Roman" w:hAnsi="Times New Roman" w:cs="Times New Roman"/>
          <w:spacing w:val="4"/>
          <w:sz w:val="7"/>
          <w:szCs w:val="7"/>
        </w:rPr>
        <w:t>Yes</w:t>
      </w:r>
    </w:p>
    <w:p>
      <w:pPr>
        <w:spacing w:before="208" w:line="221" w:lineRule="auto"/>
        <w:ind w:left="5740"/>
        <w:rPr>
          <w:rFonts w:ascii="SimSun" w:eastAsia="SimSun" w:hAnsi="SimSun" w:cs="SimSun"/>
          <w:sz w:val="10"/>
          <w:szCs w:val="10"/>
        </w:rPr>
      </w:pPr>
      <w:r>
        <w:pict>
          <v:shape id="_x0000_s1026" type="#_x0000_t202" style="height:14.05pt;margin-left:187.4pt;margin-top:6.51pt;position:absolute;width:26.1pt;z-index:251666432">
            <v:textbox inset="0,0,0,0">
              <w:txbxContent>
                <w:p>
                  <w:pPr>
                    <w:spacing w:before="20" w:line="224" w:lineRule="auto"/>
                    <w:ind w:left="162" w:right="20" w:hanging="142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Times New Roman" w:eastAsia="Times New Roman" w:hAnsi="Times New Roman" w:cs="Times New Roman"/>
                      <w:spacing w:val="-2"/>
                      <w:sz w:val="10"/>
                      <w:szCs w:val="10"/>
                    </w:rPr>
                    <w:t>SLA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符合需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求？</w:t>
                  </w:r>
                </w:p>
              </w:txbxContent>
            </v:textbox>
          </v:shape>
        </w:pict>
      </w:r>
      <w:r>
        <w:pict>
          <v:shape id="_x0000_s1027" type="#_x0000_t202" style="height:8pt;margin-left:49.32pt;margin-top:9.27pt;position:absolute;width:21.6pt;z-index:251671552">
            <v:textbox inset="0,0,0,0">
              <w:txbxContent>
                <w:p>
                  <w:pPr>
                    <w:spacing w:before="20" w:line="220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3"/>
                      <w:sz w:val="10"/>
                      <w:szCs w:val="10"/>
                    </w:rPr>
                    <w:t>需求提供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-1"/>
          <w:sz w:val="10"/>
          <w:szCs w:val="10"/>
        </w:rPr>
        <w:t>服务变更</w:t>
      </w:r>
    </w:p>
    <w:p>
      <w:pPr>
        <w:spacing w:before="17" w:line="204" w:lineRule="auto"/>
        <w:ind w:left="7424"/>
        <w:rPr>
          <w:rFonts w:ascii="Times New Roman" w:eastAsia="Times New Roman" w:hAnsi="Times New Roman" w:cs="Times New Roman"/>
          <w:sz w:val="7"/>
          <w:szCs w:val="7"/>
        </w:rPr>
      </w:pPr>
      <w:r>
        <w:rPr>
          <w:rFonts w:ascii="Times New Roman" w:eastAsia="Times New Roman" w:hAnsi="Times New Roman" w:cs="Times New Roman"/>
          <w:spacing w:val="4"/>
          <w:sz w:val="7"/>
          <w:szCs w:val="7"/>
        </w:rPr>
        <w:t>Yes</w:t>
      </w:r>
    </w:p>
    <w:p>
      <w:pPr>
        <w:spacing w:before="118" w:line="224" w:lineRule="auto"/>
        <w:ind w:left="7820" w:right="734" w:hanging="90"/>
        <w:rPr>
          <w:rFonts w:ascii="SimSun" w:eastAsia="SimSun" w:hAnsi="SimSun" w:cs="SimSun"/>
          <w:sz w:val="10"/>
          <w:szCs w:val="10"/>
        </w:rPr>
      </w:pPr>
      <w:r>
        <w:pict>
          <v:shape id="_x0000_s1028" type="#_x0000_t202" style="height:10.3pt;margin-left:5.93pt;margin-top:34.13pt;position:absolute;rotation:270;width:37.8pt;z-index:251667456">
            <v:textbox inset="0,0,0,0">
              <w:txbxContent>
                <w:p>
                  <w:pPr>
                    <w:spacing w:before="42" w:line="219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2"/>
                      <w:szCs w:val="12"/>
                    </w:rPr>
                    <w:t>服务级别管理</w:t>
                  </w:r>
                </w:p>
              </w:txbxContent>
            </v:textbox>
          </v:shape>
        </w:pict>
      </w:r>
      <w:r>
        <w:pict>
          <v:shape id="_x0000_s1029" type="#_x0000_t202" style="height:14.05pt;margin-left:239.36pt;margin-top:4.69pt;position:absolute;width:31.85pt;z-index:251661312">
            <v:textbox inset="0,0,0,0">
              <w:txbxContent>
                <w:p>
                  <w:pPr>
                    <w:spacing w:before="19" w:line="224" w:lineRule="auto"/>
                    <w:ind w:left="218" w:right="20" w:hanging="199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签署服务级别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协议</w:t>
                  </w:r>
                </w:p>
              </w:txbxContent>
            </v:textbox>
          </v:shape>
        </w:pict>
      </w:r>
      <w:r>
        <w:pict>
          <v:shape id="_x0000_s1030" type="#_x0000_t202" style="height:14.15pt;margin-left:335.12pt;margin-top:7.57pt;position:absolute;width:26.1pt;z-index:251665408">
            <v:textbox inset="0,0,0,0">
              <w:txbxContent>
                <w:p>
                  <w:pPr>
                    <w:spacing w:before="19" w:line="229" w:lineRule="auto"/>
                    <w:ind w:left="162" w:right="20" w:hanging="142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Times New Roman" w:eastAsia="Times New Roman" w:hAnsi="Times New Roman" w:cs="Times New Roman"/>
                      <w:spacing w:val="-2"/>
                      <w:sz w:val="10"/>
                      <w:szCs w:val="10"/>
                    </w:rPr>
                    <w:t>SLA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需要变</w:t>
                  </w:r>
                  <w:r>
                    <w:rPr>
                      <w:rFonts w:ascii="SimSun" w:eastAsia="SimSun" w:hAnsi="SimSun" w:cs="SimSun"/>
                      <w:spacing w:val="-3"/>
                      <w:sz w:val="10"/>
                      <w:szCs w:val="10"/>
                    </w:rPr>
                    <w:t>更？</w:t>
                  </w:r>
                </w:p>
              </w:txbxContent>
            </v:textbox>
          </v:shape>
        </w:pict>
      </w:r>
      <w:r>
        <w:pict>
          <v:shape id="_x0000_s1031" type="#_x0000_t202" style="height:5.45pt;margin-left:220.16pt;margin-top:12.02pt;position:absolute;width:6.95pt;z-index:251673600">
            <v:textbox inset="0,0,0,0">
              <w:txbxContent>
                <w:p>
                  <w:pPr>
                    <w:spacing w:before="19" w:line="204" w:lineRule="auto"/>
                    <w:ind w:left="20"/>
                    <w:rPr>
                      <w:rFonts w:ascii="Times New Roman" w:eastAsia="Times New Roman" w:hAnsi="Times New Roman" w:cs="Times New Roman"/>
                      <w:sz w:val="7"/>
                      <w:szCs w:val="7"/>
                    </w:rPr>
                  </w:pPr>
                  <w:r>
                    <w:rPr>
                      <w:rFonts w:ascii="Times New Roman" w:eastAsia="Times New Roman" w:hAnsi="Times New Roman" w:cs="Times New Roman"/>
                      <w:spacing w:val="6"/>
                      <w:sz w:val="7"/>
                      <w:szCs w:val="7"/>
                    </w:rPr>
                    <w:t>No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-1"/>
          <w:sz w:val="10"/>
          <w:szCs w:val="10"/>
        </w:rPr>
        <w:t>签署新的服务</w:t>
      </w:r>
      <w:r>
        <w:rPr>
          <w:rFonts w:ascii="SimSun" w:eastAsia="SimSun" w:hAnsi="SimSun" w:cs="SimSun"/>
          <w:spacing w:val="-2"/>
          <w:sz w:val="10"/>
          <w:szCs w:val="10"/>
        </w:rPr>
        <w:t>级别协议</w:t>
      </w:r>
    </w:p>
    <w:p>
      <w:pPr>
        <w:spacing w:before="224" w:line="272" w:lineRule="auto"/>
        <w:ind w:left="1002" w:right="7552" w:hanging="90"/>
        <w:rPr>
          <w:rFonts w:ascii="SimSun" w:eastAsia="SimSun" w:hAnsi="SimSun" w:cs="SimSun"/>
          <w:sz w:val="10"/>
          <w:szCs w:val="10"/>
        </w:rPr>
      </w:pPr>
      <w:r>
        <w:pict>
          <v:shape id="_x0000_s1032" type="#_x0000_t202" style="height:10.3pt;margin-left:23.21pt;margin-top:15.73pt;position:absolute;rotation:270;width:19.55pt;z-index:251670528">
            <v:textbox inset="0,0,0,0">
              <w:txbxContent>
                <w:p>
                  <w:pPr>
                    <w:spacing w:before="42" w:line="219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-4"/>
                      <w:sz w:val="12"/>
                      <w:szCs w:val="12"/>
                    </w:rPr>
                    <w:t>负责人</w:t>
                  </w:r>
                </w:p>
              </w:txbxContent>
            </v:textbox>
          </v:shape>
        </w:pict>
      </w:r>
      <w:r>
        <w:pict>
          <v:shape id="_x0000_s1033" type="#_x0000_t202" style="height:20.85pt;margin-left:280.96pt;margin-top:8.01pt;position:absolute;width:31.75pt;z-index:251659264">
            <v:textbox inset="0,0,0,0">
              <w:txbxContent>
                <w:p>
                  <w:pPr>
                    <w:spacing w:before="20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定期检查服务</w:t>
                  </w:r>
                </w:p>
                <w:p>
                  <w:pPr>
                    <w:spacing w:before="2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级别协议的执</w:t>
                  </w:r>
                </w:p>
                <w:p>
                  <w:pPr>
                    <w:spacing w:before="14" w:line="222" w:lineRule="auto"/>
                    <w:ind w:left="171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行情况</w:t>
                  </w:r>
                </w:p>
              </w:txbxContent>
            </v:textbox>
          </v:shape>
        </w:pict>
      </w:r>
      <w:r>
        <w:pict>
          <v:shape id="_x0000_s1034" type="#_x0000_t202" style="height:13.9pt;margin-left:137.26pt;margin-top:11.25pt;position:absolute;width:31.1pt;z-index:251664384">
            <v:textbox inset="0,0,0,0">
              <w:txbxContent>
                <w:p>
                  <w:pPr>
                    <w:spacing w:before="19" w:line="220" w:lineRule="auto"/>
                    <w:ind w:left="212" w:right="20" w:hanging="192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4"/>
                      <w:sz w:val="10"/>
                      <w:szCs w:val="10"/>
                    </w:rPr>
                    <w:t>制定服务级别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协议</w:t>
                  </w:r>
                </w:p>
              </w:txbxContent>
            </v:textbox>
          </v:shape>
        </w:pict>
      </w:r>
      <w:r>
        <w:pict>
          <v:shape id="_x0000_s1035" type="#_x0000_t202" style="height:13.9pt;margin-left:184.4pt;margin-top:11.25pt;position:absolute;width:31.85pt;z-index:251662336">
            <v:textbox inset="0,0,0,0">
              <w:txbxContent>
                <w:p>
                  <w:pPr>
                    <w:spacing w:before="19" w:line="220" w:lineRule="auto"/>
                    <w:ind w:left="222" w:right="20" w:hanging="202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变更服务级别</w:t>
                  </w:r>
                  <w:r>
                    <w:rPr>
                      <w:rFonts w:ascii="SimSun" w:eastAsia="SimSun" w:hAnsi="SimSun" w:cs="SimSun"/>
                      <w:spacing w:val="-2"/>
                      <w:sz w:val="10"/>
                      <w:szCs w:val="10"/>
                    </w:rPr>
                    <w:t>协议</w:t>
                  </w:r>
                </w:p>
              </w:txbxContent>
            </v:textbox>
          </v:shape>
        </w:pict>
      </w:r>
      <w:r>
        <w:pict>
          <v:shape id="_x0000_s1036" type="#_x0000_t202" style="height:8pt;margin-left:89.52pt;margin-top:14.49pt;position:absolute;width:31.8pt;z-index:251669504">
            <v:textbox inset="0,0,0,0">
              <w:txbxContent>
                <w:p>
                  <w:pPr>
                    <w:spacing w:before="20" w:line="221" w:lineRule="auto"/>
                    <w:ind w:left="20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编制服务目录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-1"/>
          <w:sz w:val="10"/>
          <w:szCs w:val="10"/>
        </w:rPr>
        <w:t>制定服务级别</w:t>
      </w:r>
      <w:r>
        <w:rPr>
          <w:rFonts w:ascii="SimSun" w:eastAsia="SimSun" w:hAnsi="SimSun" w:cs="SimSun"/>
          <w:spacing w:val="-2"/>
          <w:sz w:val="10"/>
          <w:szCs w:val="10"/>
        </w:rPr>
        <w:t>管理策略</w:t>
      </w:r>
    </w:p>
    <w:p>
      <w:pPr>
        <w:pStyle w:val="BodyText"/>
        <w:spacing w:line="469" w:lineRule="auto"/>
      </w:pPr>
      <w:r>
        <w:pict>
          <v:shape id="_x0000_s1037" type="#_x0000_t202" style="height:10.25pt;margin-left:10.13pt;margin-top:33.75pt;position:absolute;rotation:270;width:37.8pt;z-index:251668480">
            <v:textbox inset="0,0,0,0">
              <w:txbxContent>
                <w:p>
                  <w:pPr>
                    <w:spacing w:before="41" w:line="219" w:lineRule="auto"/>
                    <w:ind w:left="20"/>
                    <w:rPr>
                      <w:rFonts w:ascii="SimSun" w:eastAsia="SimSun" w:hAnsi="SimSun" w:cs="SimSun"/>
                      <w:sz w:val="12"/>
                      <w:szCs w:val="12"/>
                    </w:rPr>
                  </w:pPr>
                  <w:r>
                    <w:rPr>
                      <w:rFonts w:ascii="SimSun" w:eastAsia="SimSun" w:hAnsi="SimSun" w:cs="SimSun"/>
                      <w:spacing w:val="1"/>
                      <w:sz w:val="12"/>
                      <w:szCs w:val="12"/>
                    </w:rPr>
                    <w:t>服务提供团队</w:t>
                  </w:r>
                </w:p>
              </w:txbxContent>
            </v:textbox>
          </v:shape>
        </w:pict>
      </w:r>
    </w:p>
    <w:p>
      <w:pPr>
        <w:spacing w:before="20" w:line="204" w:lineRule="auto"/>
        <w:ind w:left="6907"/>
        <w:rPr>
          <w:rFonts w:ascii="Times New Roman" w:eastAsia="Times New Roman" w:hAnsi="Times New Roman" w:cs="Times New Roman"/>
          <w:sz w:val="7"/>
          <w:szCs w:val="7"/>
        </w:rPr>
      </w:pPr>
      <w:r>
        <w:rPr>
          <w:rFonts w:ascii="Times New Roman" w:eastAsia="Times New Roman" w:hAnsi="Times New Roman" w:cs="Times New Roman"/>
          <w:spacing w:val="6"/>
          <w:sz w:val="7"/>
          <w:szCs w:val="7"/>
        </w:rPr>
        <w:t>No</w:t>
      </w:r>
    </w:p>
    <w:p>
      <w:pPr>
        <w:spacing w:before="100" w:line="221" w:lineRule="auto"/>
        <w:ind w:left="5738"/>
        <w:rPr>
          <w:rFonts w:ascii="SimSun" w:eastAsia="SimSun" w:hAnsi="SimSun" w:cs="SimSun"/>
          <w:sz w:val="10"/>
          <w:szCs w:val="10"/>
        </w:rPr>
      </w:pPr>
      <w:r>
        <w:pict>
          <v:shape id="_x0000_s1038" type="#_x0000_t202" style="height:13.9pt;margin-left:385.32pt;margin-top:0.75pt;position:absolute;width:31.8pt;z-index:251663360">
            <v:textbox inset="0,0,0,0">
              <w:txbxContent>
                <w:p>
                  <w:pPr>
                    <w:spacing w:before="20" w:line="219" w:lineRule="auto"/>
                    <w:ind w:left="268" w:right="20" w:hanging="249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按需求提供服</w:t>
                  </w:r>
                  <w:r>
                    <w:rPr>
                      <w:rFonts w:ascii="SimSun" w:eastAsia="SimSun" w:hAnsi="SimSun" w:cs="SimSun"/>
                      <w:sz w:val="10"/>
                      <w:szCs w:val="10"/>
                    </w:rPr>
                    <w:t>务</w:t>
                  </w:r>
                </w:p>
              </w:txbxContent>
            </v:textbox>
          </v:shape>
        </w:pict>
      </w:r>
      <w:r>
        <w:pict>
          <v:shape id="_x0000_s1039" type="#_x0000_t202" style="height:14.85pt;margin-left:239.04pt;margin-top:-0.33pt;position:absolute;width:31.8pt;z-index:251660288">
            <v:textbox inset="0,0,0,0">
              <w:txbxContent>
                <w:p>
                  <w:pPr>
                    <w:spacing w:before="20" w:line="254" w:lineRule="auto"/>
                    <w:ind w:left="273" w:right="20" w:hanging="254"/>
                    <w:rPr>
                      <w:rFonts w:ascii="SimSun" w:eastAsia="SimSun" w:hAnsi="SimSun" w:cs="SimSun"/>
                      <w:sz w:val="10"/>
                      <w:szCs w:val="10"/>
                    </w:rPr>
                  </w:pPr>
                  <w:r>
                    <w:rPr>
                      <w:rFonts w:ascii="SimSun" w:eastAsia="SimSun" w:hAnsi="SimSun" w:cs="SimSun"/>
                      <w:spacing w:val="-1"/>
                      <w:sz w:val="10"/>
                      <w:szCs w:val="10"/>
                    </w:rPr>
                    <w:t>按需求提供服</w:t>
                  </w:r>
                  <w:r>
                    <w:rPr>
                      <w:rFonts w:ascii="SimSun" w:eastAsia="SimSun" w:hAnsi="SimSun" w:cs="SimSun"/>
                      <w:sz w:val="10"/>
                      <w:szCs w:val="10"/>
                    </w:rPr>
                    <w:t>务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-1"/>
          <w:sz w:val="10"/>
          <w:szCs w:val="10"/>
        </w:rPr>
        <w:t>服务变更</w:t>
      </w:r>
    </w:p>
    <w:p>
      <w:pPr>
        <w:pStyle w:val="BodyText"/>
        <w:spacing w:line="292" w:lineRule="auto"/>
      </w:pPr>
    </w:p>
    <w:p>
      <w:pPr>
        <w:pStyle w:val="BodyText"/>
        <w:spacing w:line="293" w:lineRule="auto"/>
      </w:pPr>
    </w:p>
    <w:p>
      <w:pPr>
        <w:pStyle w:val="BodyText"/>
        <w:spacing w:line="293" w:lineRule="auto"/>
      </w:pPr>
    </w:p>
    <w:p>
      <w:pPr>
        <w:spacing w:before="97" w:line="221" w:lineRule="auto"/>
        <w:ind w:left="3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5.2</w:t>
      </w:r>
      <w:r>
        <w:rPr>
          <w:rFonts w:ascii="SimHei" w:eastAsia="SimHei" w:hAnsi="SimHei" w:cs="SimHei"/>
          <w:spacing w:val="21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流程说明</w:t>
      </w:r>
    </w:p>
    <w:p>
      <w:pPr>
        <w:spacing w:before="130"/>
      </w:pPr>
    </w:p>
    <w:tbl>
      <w:tblPr>
        <w:tblStyle w:val="TableNormal"/>
        <w:tblW w:w="9042" w:type="dxa"/>
        <w:tblInd w:w="1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106"/>
        <w:gridCol w:w="4227"/>
        <w:gridCol w:w="990"/>
        <w:gridCol w:w="1556"/>
        <w:gridCol w:w="1163"/>
      </w:tblGrid>
      <w:tr>
        <w:tblPrEx>
          <w:tblW w:w="9042" w:type="dxa"/>
          <w:tblInd w:w="15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591"/>
        </w:trPr>
        <w:tc>
          <w:tcPr>
            <w:tcW w:w="1106" w:type="dxa"/>
            <w:shd w:val="clear" w:color="auto" w:fill="818181"/>
          </w:tcPr>
          <w:p>
            <w:pPr>
              <w:spacing w:before="209" w:line="220" w:lineRule="auto"/>
              <w:ind w:left="3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4227" w:type="dxa"/>
            <w:shd w:val="clear" w:color="auto" w:fill="818181"/>
          </w:tcPr>
          <w:p>
            <w:pPr>
              <w:spacing w:before="209" w:line="221" w:lineRule="auto"/>
              <w:ind w:left="188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990" w:type="dxa"/>
            <w:shd w:val="clear" w:color="auto" w:fill="818181"/>
          </w:tcPr>
          <w:p>
            <w:pPr>
              <w:spacing w:before="209" w:line="219" w:lineRule="auto"/>
              <w:ind w:left="15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1556" w:type="dxa"/>
            <w:shd w:val="clear" w:color="auto" w:fill="818181"/>
          </w:tcPr>
          <w:p>
            <w:pPr>
              <w:spacing w:before="209" w:line="219" w:lineRule="auto"/>
              <w:ind w:left="5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1163" w:type="dxa"/>
            <w:shd w:val="clear" w:color="auto" w:fill="818181"/>
          </w:tcPr>
          <w:p>
            <w:pPr>
              <w:spacing w:before="209" w:line="219" w:lineRule="auto"/>
              <w:ind w:left="3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>
        <w:tblPrEx>
          <w:tblW w:w="9042" w:type="dxa"/>
          <w:tblInd w:w="15" w:type="dxa"/>
          <w:tblLayout w:type="fixed"/>
        </w:tblPrEx>
        <w:trPr>
          <w:trHeight w:val="1364"/>
        </w:trPr>
        <w:tc>
          <w:tcPr>
            <w:tcW w:w="1106" w:type="dxa"/>
          </w:tcPr>
          <w:p>
            <w:pPr>
              <w:spacing w:before="222" w:line="228" w:lineRule="auto"/>
              <w:ind w:left="12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制定服务</w:t>
            </w:r>
          </w:p>
          <w:p>
            <w:pPr>
              <w:spacing w:before="156" w:line="336" w:lineRule="auto"/>
              <w:ind w:left="122" w:right="151" w:firstLine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级别管理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策略</w:t>
            </w:r>
          </w:p>
        </w:tc>
        <w:tc>
          <w:tcPr>
            <w:tcW w:w="4227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65" w:line="374" w:lineRule="auto"/>
              <w:ind w:left="116" w:right="125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服务级别经理根据运维部授权管理的内容和</w:t>
            </w: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客户需求制定服务级别管理策略</w:t>
            </w:r>
          </w:p>
        </w:tc>
        <w:tc>
          <w:tcPr>
            <w:tcW w:w="990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65" w:line="379" w:lineRule="auto"/>
              <w:ind w:left="118" w:right="37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经理</w:t>
            </w:r>
          </w:p>
        </w:tc>
        <w:tc>
          <w:tcPr>
            <w:tcW w:w="1556" w:type="dxa"/>
          </w:tcPr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65" w:line="228" w:lineRule="auto"/>
              <w:ind w:left="118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服务需求</w:t>
            </w:r>
          </w:p>
        </w:tc>
        <w:tc>
          <w:tcPr>
            <w:tcW w:w="1163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65" w:line="374" w:lineRule="auto"/>
              <w:ind w:left="125" w:right="207" w:hanging="5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管理策略</w:t>
            </w:r>
          </w:p>
        </w:tc>
      </w:tr>
      <w:tr>
        <w:tblPrEx>
          <w:tblW w:w="9042" w:type="dxa"/>
          <w:tblInd w:w="15" w:type="dxa"/>
          <w:tblLayout w:type="fixed"/>
        </w:tblPrEx>
        <w:trPr>
          <w:trHeight w:val="1203"/>
        </w:trPr>
        <w:tc>
          <w:tcPr>
            <w:tcW w:w="1106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65" w:line="228" w:lineRule="auto"/>
              <w:ind w:left="122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编制服务</w:t>
            </w:r>
          </w:p>
          <w:p>
            <w:pPr>
              <w:spacing w:before="156" w:line="230" w:lineRule="auto"/>
              <w:ind w:left="160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-16"/>
                <w:sz w:val="20"/>
                <w:szCs w:val="20"/>
              </w:rPr>
              <w:t>目录</w:t>
            </w:r>
          </w:p>
        </w:tc>
        <w:tc>
          <w:tcPr>
            <w:tcW w:w="4227" w:type="dxa"/>
          </w:tcPr>
          <w:p>
            <w:pPr>
              <w:spacing w:before="139" w:line="324" w:lineRule="auto"/>
              <w:ind w:left="138" w:right="125" w:hanging="23"/>
              <w:jc w:val="both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服务级别经理根据服务级别管理策略准备项</w:t>
            </w:r>
            <w:r>
              <w:rPr>
                <w:rFonts w:ascii="SimSun" w:eastAsia="SimSun" w:hAnsi="SimSun" w:cs="SimSun"/>
                <w:spacing w:val="-3"/>
                <w:sz w:val="20"/>
                <w:szCs w:val="20"/>
              </w:rPr>
              <w:t>目级服务目录，服务目录应定义所有的服务，</w:t>
            </w:r>
            <w:r>
              <w:rPr>
                <w:rFonts w:ascii="SimSun" w:eastAsia="SimSun" w:hAnsi="SimSun" w:cs="SimSun"/>
                <w:spacing w:val="4"/>
                <w:sz w:val="20"/>
                <w:szCs w:val="20"/>
              </w:rPr>
              <w:t>以便作为服务级别协议的参考</w:t>
            </w:r>
          </w:p>
        </w:tc>
        <w:tc>
          <w:tcPr>
            <w:tcW w:w="990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65" w:line="379" w:lineRule="auto"/>
              <w:ind w:left="118" w:right="37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经理</w:t>
            </w:r>
          </w:p>
        </w:tc>
        <w:tc>
          <w:tcPr>
            <w:tcW w:w="1556" w:type="dxa"/>
          </w:tcPr>
          <w:p>
            <w:pPr>
              <w:pStyle w:val="TableText"/>
              <w:spacing w:line="479" w:lineRule="auto"/>
            </w:pPr>
          </w:p>
          <w:p>
            <w:pPr>
              <w:spacing w:before="65" w:line="228" w:lineRule="auto"/>
              <w:ind w:left="118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服务需求</w:t>
            </w:r>
          </w:p>
        </w:tc>
        <w:tc>
          <w:tcPr>
            <w:tcW w:w="1163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65" w:line="374" w:lineRule="auto"/>
              <w:ind w:left="122" w:right="207" w:firstLine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项目级服</w:t>
            </w: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务目录</w:t>
            </w:r>
          </w:p>
        </w:tc>
      </w:tr>
      <w:tr>
        <w:tblPrEx>
          <w:tblW w:w="9042" w:type="dxa"/>
          <w:tblInd w:w="15" w:type="dxa"/>
          <w:tblLayout w:type="fixed"/>
        </w:tblPrEx>
        <w:trPr>
          <w:trHeight w:val="805"/>
        </w:trPr>
        <w:tc>
          <w:tcPr>
            <w:tcW w:w="1106" w:type="dxa"/>
          </w:tcPr>
          <w:p>
            <w:pPr>
              <w:spacing w:before="143" w:line="228" w:lineRule="auto"/>
              <w:ind w:left="120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签署服务</w:t>
            </w:r>
          </w:p>
          <w:p>
            <w:pPr>
              <w:spacing w:before="149" w:line="228" w:lineRule="auto"/>
              <w:ind w:left="123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级别协议</w:t>
            </w:r>
          </w:p>
        </w:tc>
        <w:tc>
          <w:tcPr>
            <w:tcW w:w="4227" w:type="dxa"/>
          </w:tcPr>
          <w:p>
            <w:pPr>
              <w:spacing w:before="145" w:line="300" w:lineRule="auto"/>
              <w:ind w:left="115" w:right="233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体系负责人或其代表与客户代表/负责人签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署服务级别协议</w:t>
            </w:r>
          </w:p>
        </w:tc>
        <w:tc>
          <w:tcPr>
            <w:tcW w:w="990" w:type="dxa"/>
          </w:tcPr>
          <w:p>
            <w:pPr>
              <w:spacing w:before="145" w:line="300" w:lineRule="auto"/>
              <w:ind w:left="118" w:right="37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经理</w:t>
            </w:r>
          </w:p>
        </w:tc>
        <w:tc>
          <w:tcPr>
            <w:tcW w:w="1556" w:type="dxa"/>
          </w:tcPr>
          <w:p>
            <w:pPr>
              <w:spacing w:before="145" w:line="300" w:lineRule="auto"/>
              <w:ind w:left="118" w:right="182" w:firstLine="3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项目服务目录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服务级别草案</w:t>
            </w:r>
          </w:p>
        </w:tc>
        <w:tc>
          <w:tcPr>
            <w:tcW w:w="1163" w:type="dxa"/>
          </w:tcPr>
          <w:p>
            <w:pPr>
              <w:spacing w:before="145" w:line="300" w:lineRule="auto"/>
              <w:ind w:left="120" w:right="207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4"/>
                <w:sz w:val="20"/>
                <w:szCs w:val="20"/>
              </w:rPr>
              <w:t>协议</w:t>
            </w:r>
          </w:p>
        </w:tc>
      </w:tr>
      <w:tr>
        <w:tblPrEx>
          <w:tblW w:w="9042" w:type="dxa"/>
          <w:tblInd w:w="15" w:type="dxa"/>
          <w:tblLayout w:type="fixed"/>
        </w:tblPrEx>
        <w:trPr>
          <w:trHeight w:val="3220"/>
        </w:trPr>
        <w:tc>
          <w:tcPr>
            <w:tcW w:w="1106" w:type="dxa"/>
          </w:tcPr>
          <w:p>
            <w:pPr>
              <w:pStyle w:val="TableText"/>
              <w:spacing w:line="293" w:lineRule="auto"/>
            </w:pPr>
          </w:p>
          <w:p>
            <w:pPr>
              <w:pStyle w:val="TableText"/>
              <w:spacing w:line="293" w:lineRule="auto"/>
            </w:pPr>
          </w:p>
          <w:p>
            <w:pPr>
              <w:pStyle w:val="TableText"/>
              <w:spacing w:line="293" w:lineRule="auto"/>
            </w:pPr>
          </w:p>
          <w:p>
            <w:pPr>
              <w:spacing w:before="65" w:line="375" w:lineRule="auto"/>
              <w:ind w:left="120" w:right="83" w:firstLine="5"/>
              <w:jc w:val="both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22"/>
                <w:sz w:val="20"/>
                <w:szCs w:val="20"/>
              </w:rPr>
              <w:t>定期检查</w:t>
            </w:r>
            <w:r>
              <w:rPr>
                <w:rFonts w:ascii="SimSun" w:eastAsia="SimSun" w:hAnsi="SimSun" w:cs="SimSun"/>
                <w:spacing w:val="24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24"/>
                <w:sz w:val="20"/>
                <w:szCs w:val="20"/>
              </w:rPr>
              <w:t>协议的执</w:t>
            </w:r>
            <w:r>
              <w:rPr>
                <w:rFonts w:ascii="SimSun" w:eastAsia="SimSun" w:hAnsi="SimSun" w:cs="SimSun"/>
                <w:spacing w:val="6"/>
                <w:sz w:val="20"/>
                <w:szCs w:val="20"/>
              </w:rPr>
              <w:t>行情况</w:t>
            </w:r>
          </w:p>
        </w:tc>
        <w:tc>
          <w:tcPr>
            <w:tcW w:w="4227" w:type="dxa"/>
          </w:tcPr>
          <w:p>
            <w:pPr>
              <w:spacing w:before="142" w:line="374" w:lineRule="auto"/>
              <w:ind w:left="115" w:right="96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11"/>
                <w:sz w:val="20"/>
                <w:szCs w:val="20"/>
              </w:rPr>
              <w:t>服务级别经理根据指定的服务级别绩效标准</w:t>
            </w:r>
            <w:r>
              <w:rPr>
                <w:rFonts w:ascii="SimSun" w:eastAsia="SimSun" w:hAnsi="SimSun" w:cs="SimSun"/>
                <w:spacing w:val="11"/>
                <w:sz w:val="20"/>
                <w:szCs w:val="20"/>
              </w:rPr>
              <w:t>监控服务质量以及服务级别协议执行情况，</w:t>
            </w:r>
            <w:r>
              <w:rPr>
                <w:rFonts w:ascii="SimSun" w:eastAsia="SimSun" w:hAnsi="SimSun" w:cs="SimSun"/>
                <w:spacing w:val="11"/>
                <w:sz w:val="20"/>
                <w:szCs w:val="20"/>
              </w:rPr>
              <w:t>分析监管数据，明确单项服务及服务整体的</w:t>
            </w:r>
            <w:r>
              <w:rPr>
                <w:rFonts w:ascii="SimSun" w:eastAsia="SimSun" w:hAnsi="SimSun" w:cs="SimSun"/>
                <w:spacing w:val="5"/>
                <w:sz w:val="20"/>
                <w:szCs w:val="20"/>
              </w:rPr>
              <w:t>变化趋势。</w:t>
            </w:r>
          </w:p>
          <w:p>
            <w:pPr>
              <w:spacing w:line="372" w:lineRule="auto"/>
              <w:ind w:left="115" w:right="125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服务级别经理定期回顾服务级别协议和支持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合同的执行情况</w:t>
            </w:r>
          </w:p>
          <w:p>
            <w:pPr>
              <w:spacing w:before="1" w:line="295" w:lineRule="auto"/>
              <w:ind w:left="115" w:right="125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服务级别经理定期回顾检查服务报告，针对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服务报告中发现的问题安排服务回顾活动，</w:t>
            </w:r>
          </w:p>
        </w:tc>
        <w:tc>
          <w:tcPr>
            <w:tcW w:w="990" w:type="dxa"/>
          </w:tcPr>
          <w:p>
            <w:pPr>
              <w:pStyle w:val="TableText"/>
              <w:spacing w:line="256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spacing w:before="65" w:line="381" w:lineRule="auto"/>
              <w:ind w:left="118" w:right="37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经理</w:t>
            </w:r>
          </w:p>
        </w:tc>
        <w:tc>
          <w:tcPr>
            <w:tcW w:w="1556" w:type="dxa"/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spacing w:before="65" w:line="372" w:lineRule="auto"/>
              <w:ind w:left="118" w:right="182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服务级别协议</w:t>
            </w: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支持合同</w:t>
            </w:r>
          </w:p>
          <w:p>
            <w:pPr>
              <w:spacing w:line="227" w:lineRule="auto"/>
              <w:ind w:left="12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各种反馈信息</w:t>
            </w:r>
          </w:p>
        </w:tc>
        <w:tc>
          <w:tcPr>
            <w:tcW w:w="1163" w:type="dxa"/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spacing w:before="65" w:line="374" w:lineRule="auto"/>
              <w:ind w:left="127" w:right="200" w:hanging="7"/>
              <w:jc w:val="both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服务报告</w:t>
            </w: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回顾记录</w:t>
            </w:r>
            <w:r>
              <w:rPr>
                <w:rFonts w:ascii="SimSun" w:eastAsia="SimSun" w:hAnsi="SimSun" w:cs="SimSun"/>
                <w:spacing w:val="5"/>
                <w:sz w:val="20"/>
                <w:szCs w:val="20"/>
              </w:rPr>
              <w:t>改进措施</w:t>
            </w:r>
          </w:p>
        </w:tc>
      </w:tr>
    </w:tbl>
    <w:p>
      <w:pPr>
        <w:pStyle w:val="BodyText"/>
      </w:pPr>
    </w:p>
    <w:p>
      <w:pPr>
        <w:sectPr>
          <w:footerReference w:type="default" r:id="rId11"/>
          <w:pgSz w:w="11910" w:h="16840"/>
          <w:pgMar w:top="877" w:right="1429" w:bottom="1196" w:left="1419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5371" cy="249261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9042" w:type="dxa"/>
        <w:tblInd w:w="1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106"/>
        <w:gridCol w:w="4227"/>
        <w:gridCol w:w="990"/>
        <w:gridCol w:w="1556"/>
        <w:gridCol w:w="1163"/>
      </w:tblGrid>
      <w:tr>
        <w:tblPrEx>
          <w:tblW w:w="9042" w:type="dxa"/>
          <w:tblInd w:w="15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3212"/>
        </w:trPr>
        <w:tc>
          <w:tcPr>
            <w:tcW w:w="1106" w:type="dxa"/>
          </w:tcPr>
          <w:p>
            <w:pPr>
              <w:pStyle w:val="TableText"/>
            </w:pPr>
          </w:p>
        </w:tc>
        <w:tc>
          <w:tcPr>
            <w:tcW w:w="4227" w:type="dxa"/>
          </w:tcPr>
          <w:p>
            <w:pPr>
              <w:spacing w:before="145" w:line="228" w:lineRule="auto"/>
              <w:ind w:left="134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了解客户满意度以及客户需求变化信息</w:t>
            </w:r>
          </w:p>
          <w:p>
            <w:pPr>
              <w:spacing w:before="155" w:line="374" w:lineRule="auto"/>
              <w:ind w:left="115" w:right="96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11"/>
                <w:sz w:val="20"/>
                <w:szCs w:val="20"/>
              </w:rPr>
              <w:t>服务级别经理根据回顾会议的讨论内容生成</w:t>
            </w:r>
            <w:r>
              <w:rPr>
                <w:rFonts w:ascii="SimSun" w:eastAsia="SimSun" w:hAnsi="SimSun" w:cs="SimSun"/>
                <w:spacing w:val="11"/>
                <w:sz w:val="20"/>
                <w:szCs w:val="20"/>
              </w:rPr>
              <w:t>回顾记录，并根据回顾记录制定服务改进计</w:t>
            </w:r>
            <w:r>
              <w:rPr>
                <w:rFonts w:ascii="SimSun" w:eastAsia="SimSun" w:hAnsi="SimSun" w:cs="SimSun"/>
                <w:spacing w:val="1"/>
                <w:sz w:val="20"/>
                <w:szCs w:val="20"/>
              </w:rPr>
              <w:t>划</w:t>
            </w:r>
          </w:p>
          <w:p>
            <w:pPr>
              <w:spacing w:line="374" w:lineRule="auto"/>
              <w:ind w:left="122" w:right="125" w:hanging="7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服务级别经理负责跟踪服务回顾会议提出的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改进计划，保证其落实</w:t>
            </w:r>
          </w:p>
          <w:p>
            <w:pPr>
              <w:spacing w:line="289" w:lineRule="auto"/>
              <w:ind w:left="118" w:right="125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如果服务改进计划需要实施变更，则进入变</w:t>
            </w: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更管理流程</w:t>
            </w:r>
          </w:p>
        </w:tc>
        <w:tc>
          <w:tcPr>
            <w:tcW w:w="990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163" w:type="dxa"/>
          </w:tcPr>
          <w:p>
            <w:pPr>
              <w:pStyle w:val="TableText"/>
            </w:pPr>
          </w:p>
        </w:tc>
      </w:tr>
      <w:tr>
        <w:tblPrEx>
          <w:tblW w:w="9042" w:type="dxa"/>
          <w:tblInd w:w="15" w:type="dxa"/>
          <w:tblLayout w:type="fixed"/>
        </w:tblPrEx>
        <w:trPr>
          <w:trHeight w:val="1207"/>
        </w:trPr>
        <w:tc>
          <w:tcPr>
            <w:tcW w:w="1106" w:type="dxa"/>
          </w:tcPr>
          <w:p>
            <w:pPr>
              <w:spacing w:before="145" w:line="228" w:lineRule="auto"/>
              <w:ind w:left="120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签署新的</w:t>
            </w:r>
          </w:p>
          <w:p>
            <w:pPr>
              <w:spacing w:before="152" w:line="301" w:lineRule="auto"/>
              <w:ind w:left="120" w:right="15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4"/>
                <w:sz w:val="20"/>
                <w:szCs w:val="20"/>
              </w:rPr>
              <w:t>协议</w:t>
            </w:r>
          </w:p>
        </w:tc>
        <w:tc>
          <w:tcPr>
            <w:tcW w:w="4227" w:type="dxa"/>
          </w:tcPr>
          <w:p>
            <w:pPr>
              <w:spacing w:before="143" w:line="324" w:lineRule="auto"/>
              <w:ind w:left="116" w:right="125" w:firstLine="2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9"/>
                <w:sz w:val="20"/>
                <w:szCs w:val="20"/>
              </w:rPr>
              <w:t>如果服务级别协议需要实施变更，服务级别</w:t>
            </w:r>
            <w:r>
              <w:rPr>
                <w:rFonts w:ascii="SimSun" w:eastAsia="SimSun" w:hAnsi="SimSun" w:cs="SimSun"/>
                <w:spacing w:val="-2"/>
                <w:sz w:val="20"/>
                <w:szCs w:val="20"/>
              </w:rPr>
              <w:t>经理负责维护更新服务目录、服务级别协议、</w:t>
            </w: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支持合同等相关文档</w:t>
            </w:r>
          </w:p>
        </w:tc>
        <w:tc>
          <w:tcPr>
            <w:tcW w:w="990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65" w:line="381" w:lineRule="auto"/>
              <w:ind w:left="118" w:right="37" w:hanging="1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3"/>
                <w:sz w:val="20"/>
                <w:szCs w:val="20"/>
              </w:rPr>
              <w:t>经理</w:t>
            </w:r>
          </w:p>
        </w:tc>
        <w:tc>
          <w:tcPr>
            <w:tcW w:w="1556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65" w:line="376" w:lineRule="auto"/>
              <w:ind w:left="118" w:right="182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8"/>
                <w:sz w:val="20"/>
                <w:szCs w:val="20"/>
              </w:rPr>
              <w:t>服务级别协议</w:t>
            </w: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支持合同</w:t>
            </w:r>
          </w:p>
        </w:tc>
        <w:tc>
          <w:tcPr>
            <w:tcW w:w="1163" w:type="dxa"/>
          </w:tcPr>
          <w:p>
            <w:pPr>
              <w:spacing w:before="145" w:line="229" w:lineRule="auto"/>
              <w:ind w:left="143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1"/>
                <w:sz w:val="20"/>
                <w:szCs w:val="20"/>
              </w:rPr>
              <w:t>已变更的</w:t>
            </w:r>
          </w:p>
          <w:p>
            <w:pPr>
              <w:spacing w:before="151" w:line="301" w:lineRule="auto"/>
              <w:ind w:left="120" w:right="207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pacing w:val="7"/>
                <w:sz w:val="20"/>
                <w:szCs w:val="20"/>
              </w:rPr>
              <w:t>服务级别</w:t>
            </w:r>
            <w:r>
              <w:rPr>
                <w:rFonts w:ascii="SimSun" w:eastAsia="SimSun" w:hAnsi="SimSun" w:cs="SimSun"/>
                <w:spacing w:val="4"/>
                <w:sz w:val="20"/>
                <w:szCs w:val="20"/>
              </w:rPr>
              <w:t>协议</w:t>
            </w:r>
          </w:p>
        </w:tc>
      </w:tr>
    </w:tbl>
    <w:p>
      <w:pPr>
        <w:spacing w:before="125" w:line="219" w:lineRule="auto"/>
        <w:ind w:left="86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注：服务级别经理一般为运维项目经理担任。</w:t>
      </w: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spacing w:before="101" w:line="226" w:lineRule="auto"/>
        <w:ind w:left="391"/>
        <w:outlineLvl w:val="0"/>
        <w:rPr>
          <w:rFonts w:ascii="SimHei" w:eastAsia="SimHei" w:hAnsi="SimHei" w:cs="SimHei"/>
          <w:sz w:val="31"/>
          <w:szCs w:val="31"/>
        </w:rPr>
      </w:pPr>
      <w:bookmarkStart w:id="8" w:name="bookmark8"/>
      <w:bookmarkEnd w:id="8"/>
      <w:r>
        <w:rPr>
          <w:rFonts w:ascii="SimHei" w:eastAsia="SimHei" w:hAnsi="SimHei" w:cs="SimHei"/>
          <w:b/>
          <w:bCs/>
          <w:sz w:val="31"/>
          <w:szCs w:val="31"/>
        </w:rPr>
        <w:t>6</w:t>
      </w:r>
      <w:r>
        <w:rPr>
          <w:rFonts w:ascii="SimHei" w:eastAsia="SimHei" w:hAnsi="SimHei" w:cs="SimHei"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流程指标</w:t>
      </w:r>
    </w:p>
    <w:p>
      <w:pPr>
        <w:pStyle w:val="BodyText"/>
        <w:spacing w:line="263" w:lineRule="auto"/>
      </w:pPr>
    </w:p>
    <w:p>
      <w:pPr>
        <w:pStyle w:val="BodyText"/>
        <w:spacing w:line="264" w:lineRule="auto"/>
      </w:pPr>
    </w:p>
    <w:p>
      <w:pPr>
        <w:spacing w:before="78" w:line="364" w:lineRule="auto"/>
        <w:ind w:left="389" w:right="640" w:firstLine="48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为保证服务级别管理流程的有效性，定义以</w:t>
      </w:r>
      <w:r>
        <w:rPr>
          <w:rFonts w:ascii="SimSun" w:eastAsia="SimSun" w:hAnsi="SimSun" w:cs="SimSun"/>
          <w:spacing w:val="-1"/>
          <w:sz w:val="24"/>
          <w:szCs w:val="24"/>
        </w:rPr>
        <w:t>下关键绩效指标（KPI）和其</w:t>
      </w:r>
      <w:r>
        <w:rPr>
          <w:rFonts w:ascii="SimSun" w:eastAsia="SimSun" w:hAnsi="SimSun" w:cs="SimSun"/>
          <w:spacing w:val="-1"/>
          <w:sz w:val="24"/>
          <w:szCs w:val="24"/>
        </w:rPr>
        <w:t>他相关评价标准用以衡量服务级别管理流程的有效性和效率：</w:t>
      </w:r>
    </w:p>
    <w:p>
      <w:pPr>
        <w:spacing w:line="219" w:lineRule="auto"/>
        <w:ind w:left="87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SLA 达成率 =（达标的SLA数/签订</w:t>
      </w:r>
      <w:r>
        <w:rPr>
          <w:rFonts w:ascii="SimSun" w:eastAsia="SimSun" w:hAnsi="SimSun" w:cs="SimSun"/>
          <w:spacing w:val="-1"/>
          <w:sz w:val="24"/>
          <w:szCs w:val="24"/>
        </w:rPr>
        <w:t>的SLA总数）*100%</w:t>
      </w: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spacing w:before="101" w:line="226" w:lineRule="auto"/>
        <w:ind w:left="393"/>
        <w:outlineLvl w:val="0"/>
        <w:rPr>
          <w:rFonts w:ascii="SimHei" w:eastAsia="SimHei" w:hAnsi="SimHei" w:cs="SimHei"/>
          <w:sz w:val="31"/>
          <w:szCs w:val="31"/>
        </w:rPr>
      </w:pPr>
      <w:bookmarkStart w:id="9" w:name="bookmark9"/>
      <w:bookmarkEnd w:id="9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7</w:t>
      </w:r>
      <w:r>
        <w:rPr>
          <w:rFonts w:ascii="SimHei" w:eastAsia="SimHei" w:hAnsi="SimHei" w:cs="SimHei"/>
          <w:spacing w:val="-4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流程持续改进</w:t>
      </w:r>
    </w:p>
    <w:p>
      <w:pPr>
        <w:pStyle w:val="BodyText"/>
        <w:spacing w:line="263" w:lineRule="auto"/>
      </w:pPr>
    </w:p>
    <w:p>
      <w:pPr>
        <w:pStyle w:val="BodyText"/>
        <w:spacing w:line="264" w:lineRule="auto"/>
      </w:pPr>
    </w:p>
    <w:p>
      <w:pPr>
        <w:spacing w:before="79" w:line="364" w:lineRule="auto"/>
        <w:ind w:left="388" w:right="520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服务级别经理定期开展服务级别管理流程回顾工</w:t>
      </w:r>
      <w:r>
        <w:rPr>
          <w:rFonts w:ascii="SimSun" w:eastAsia="SimSun" w:hAnsi="SimSun" w:cs="SimSun"/>
          <w:spacing w:val="-1"/>
          <w:sz w:val="24"/>
          <w:szCs w:val="24"/>
        </w:rPr>
        <w:t>作，召开回顾会议，与流</w:t>
      </w:r>
      <w:r>
        <w:rPr>
          <w:rFonts w:ascii="SimSun" w:eastAsia="SimSun" w:hAnsi="SimSun" w:cs="SimSun"/>
          <w:spacing w:val="-1"/>
          <w:sz w:val="24"/>
          <w:szCs w:val="24"/>
        </w:rPr>
        <w:t>程相关人员讨论流程实施及流程改进措施。</w:t>
      </w:r>
    </w:p>
    <w:p>
      <w:pPr>
        <w:spacing w:before="2" w:line="362" w:lineRule="auto"/>
        <w:ind w:left="388" w:right="520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服务级别经理根据会议讨论的内容，进一步制定</w:t>
      </w:r>
      <w:r>
        <w:rPr>
          <w:rFonts w:ascii="SimSun" w:eastAsia="SimSun" w:hAnsi="SimSun" w:cs="SimSun"/>
          <w:spacing w:val="-1"/>
          <w:sz w:val="24"/>
          <w:szCs w:val="24"/>
        </w:rPr>
        <w:t>流程改进点，同时将对流</w:t>
      </w:r>
      <w:r>
        <w:rPr>
          <w:rFonts w:ascii="SimSun" w:eastAsia="SimSun" w:hAnsi="SimSun" w:cs="SimSun"/>
          <w:spacing w:val="-1"/>
          <w:sz w:val="24"/>
          <w:szCs w:val="24"/>
        </w:rPr>
        <w:t>程的改进写进服务改进计划。</w:t>
      </w:r>
    </w:p>
    <w:p>
      <w:pPr>
        <w:spacing w:line="219" w:lineRule="auto"/>
        <w:ind w:left="86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执行改进计划：服务级别经理组织协调相关人</w:t>
      </w:r>
      <w:r>
        <w:rPr>
          <w:rFonts w:ascii="SimSun" w:eastAsia="SimSun" w:hAnsi="SimSun" w:cs="SimSun"/>
          <w:spacing w:val="-1"/>
          <w:sz w:val="24"/>
          <w:szCs w:val="24"/>
        </w:rPr>
        <w:t>员，执行流程改进计划。</w:t>
      </w:r>
    </w:p>
    <w:sectPr>
      <w:footerReference w:type="default" r:id="rId12"/>
      <w:pgSz w:w="11910" w:h="16840"/>
      <w:pgMar w:top="877" w:right="1429" w:bottom="1196" w:left="1419" w:header="0" w:footer="98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603050405020304"/>
    <w:charset w:val="00"/>
    <w:family w:val="auto"/>
    <w:pitch w:val="variable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11"/>
        <w:sz w:val="18"/>
        <w:szCs w:val="18"/>
      </w:rPr>
      <w:t>第</w:t>
    </w:r>
    <w:r>
      <w:rPr>
        <w:rFonts w:ascii="SimSun" w:eastAsia="SimSun" w:hAnsi="SimSun" w:cs="SimSun"/>
        <w:spacing w:val="-22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1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11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2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9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3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4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5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6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90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6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7</w:t>
    </w:r>
    <w:r>
      <w:rPr>
        <w:rFonts w:ascii="SimSun" w:eastAsia="SimSun" w:hAnsi="SimSun" w:cs="SimSun"/>
        <w:spacing w:val="-40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4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7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2.png" /><Relationship Id="rId11" Type="http://schemas.openxmlformats.org/officeDocument/2006/relationships/footer" Target="footer6.xml" /><Relationship Id="rId12" Type="http://schemas.openxmlformats.org/officeDocument/2006/relationships/footer" Target="footer7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ITSS体系文件</dc:title>
  <dc:creator>LoriChen</dc:creator>
  <cp:revision>0</cp:revision>
  <dcterms:created xsi:type="dcterms:W3CDTF">2022-11-30T11:23:53Z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2025-09-29T03:03:07Z</vt:filetime>
  </property>
  <property fmtid="{D5CDD505-2E9C-101B-9397-08002B2CF9AE}" pid="3" name="CRO">
    <vt:lpwstr>wqlLaW5nc29mdCBQREYgdG8gV1BTIDExNQ</vt:lpwstr>
  </property>
</Properties>
</file>