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7" w:lineRule="auto"/>
      </w:pPr>
    </w:p>
    <w:p>
      <w:pPr>
        <w:pStyle w:val="BodyText"/>
        <w:spacing w:line="277" w:lineRule="auto"/>
      </w:pPr>
    </w:p>
    <w:p>
      <w:pPr>
        <w:pStyle w:val="BodyText"/>
        <w:spacing w:line="277" w:lineRule="auto"/>
      </w:pPr>
    </w:p>
    <w:p>
      <w:pPr>
        <w:pStyle w:val="BodyText"/>
        <w:spacing w:line="277" w:lineRule="auto"/>
      </w:pPr>
    </w:p>
    <w:p>
      <w:pPr>
        <w:pStyle w:val="BodyText"/>
        <w:spacing w:line="277" w:lineRule="auto"/>
      </w:pPr>
    </w:p>
    <w:p>
      <w:pPr>
        <w:pStyle w:val="BodyText"/>
        <w:spacing w:line="278" w:lineRule="auto"/>
      </w:pPr>
    </w:p>
    <w:p>
      <w:pPr>
        <w:spacing w:before="139" w:line="225" w:lineRule="auto"/>
        <w:ind w:left="1118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4" w:lineRule="auto"/>
      </w:pPr>
    </w:p>
    <w:p>
      <w:pPr>
        <w:pStyle w:val="BodyText"/>
        <w:spacing w:line="315" w:lineRule="auto"/>
      </w:pPr>
    </w:p>
    <w:p>
      <w:pPr>
        <w:spacing w:before="139" w:line="225" w:lineRule="auto"/>
        <w:ind w:left="2897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1"/>
          <w:sz w:val="43"/>
          <w:szCs w:val="43"/>
        </w:rPr>
        <w:t>事件管理流程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7" w:line="221" w:lineRule="auto"/>
        <w:ind w:left="290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运维部</w:t>
      </w:r>
    </w:p>
    <w:p>
      <w:pPr>
        <w:spacing w:before="270" w:line="221" w:lineRule="auto"/>
        <w:ind w:left="2897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编制时间：</w:t>
      </w:r>
      <w:r>
        <w:rPr>
          <w:rFonts w:ascii="SimHei" w:eastAsia="SimHei" w:hAnsi="SimHei" w:cs="SimHei"/>
          <w:spacing w:val="-5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</w:rPr>
        <w:t>2025年1月8日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版</w:t>
      </w:r>
    </w:p>
    <w:p>
      <w:pPr>
        <w:spacing w:before="269" w:line="222" w:lineRule="auto"/>
        <w:ind w:left="2900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CYYH-ITSS-15-03</w:t>
      </w:r>
    </w:p>
    <w:p>
      <w:pPr>
        <w:spacing w:before="273" w:line="222" w:lineRule="auto"/>
        <w:ind w:left="2903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文件起草人：张延山</w:t>
      </w:r>
    </w:p>
    <w:p>
      <w:pPr>
        <w:spacing w:before="268" w:line="222" w:lineRule="auto"/>
        <w:ind w:left="2903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文件审核人：姜晓建</w:t>
      </w:r>
    </w:p>
    <w:p>
      <w:pPr>
        <w:spacing w:before="269" w:line="221" w:lineRule="auto"/>
        <w:ind w:left="2903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文件审批人：谢晓彤</w:t>
      </w:r>
    </w:p>
    <w:p>
      <w:pPr>
        <w:spacing w:before="274" w:line="221" w:lineRule="auto"/>
        <w:ind w:left="2897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  <w:u w:val="single" w:color="auto"/>
        </w:rPr>
        <w:t xml:space="preserve">  2025年1月8日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877" w:right="1786" w:bottom="1196" w:left="1760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20" w:line="222" w:lineRule="auto"/>
        <w:ind w:left="330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16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28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7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0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58" w:right="28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3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0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0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0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0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0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0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0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0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877" w:right="1477" w:bottom="1196" w:left="1760" w:header="0" w:footer="982" w:gutter="0"/>
          <w:cols w:space="720"/>
        </w:sectPr>
      </w:pPr>
    </w:p>
    <w:p>
      <w:pPr>
        <w:spacing w:line="392" w:lineRule="exact"/>
        <w:ind w:firstLine="91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65" w:lineRule="auto"/>
      </w:pPr>
    </w:p>
    <w:sdt>
      <w:sdtPr>
        <w:rPr>
          <w:rFonts w:ascii="SimSun" w:eastAsia="SimSun" w:hAnsi="SimSun" w:cs="SimSun"/>
          <w:sz w:val="24"/>
          <w:szCs w:val="24"/>
        </w:rPr>
        <w:id w:val="20736071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78" w:line="221" w:lineRule="auto"/>
            <w:ind w:left="4100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8577"/>
            </w:tabs>
            <w:spacing w:before="192" w:line="185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文档简介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5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适用范围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7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流程目标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5" w:line="184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4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流程策略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6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4.1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分类策略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5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4.2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分级策略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5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4.3 事件解决目标时间策略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6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4.4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升级策略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4.5 裁剪策略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5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5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5 流程角色与职责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8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5.1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客服专员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5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7" w:line="184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5.2 运维工程师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5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7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5.3 运维技术支持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5" w:line="185" w:lineRule="auto"/>
            <w:ind w:left="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6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流程描述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9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7" w:line="185" w:lineRule="auto"/>
            <w:ind w:left="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7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流程指标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-13"/>
              <w:sz w:val="24"/>
              <w:szCs w:val="24"/>
            </w:rPr>
            <w:t>0</w:t>
          </w:r>
          <w:r>
            <w:fldChar w:fldCharType="end"/>
          </w:r>
        </w:p>
        <w:p>
          <w:pPr>
            <w:tabs>
              <w:tab w:val="right" w:leader="dot" w:pos="8577"/>
            </w:tabs>
            <w:spacing w:before="225" w:line="219" w:lineRule="auto"/>
            <w:ind w:left="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8 流程持续改进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4"/>
              <w:sz w:val="24"/>
              <w:szCs w:val="24"/>
            </w:rPr>
            <w:t>11</w:t>
          </w:r>
          <w:r>
            <w:fldChar w:fldCharType="end"/>
          </w:r>
        </w:p>
      </w:sdtContent>
    </w:sdt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877" w:right="1662" w:bottom="1196" w:left="166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1" w:lineRule="auto"/>
      </w:pP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spacing w:before="101" w:line="227" w:lineRule="auto"/>
        <w:ind w:left="67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1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文档简介</w:t>
      </w:r>
    </w:p>
    <w:p>
      <w:pPr>
        <w:pStyle w:val="BodyText"/>
        <w:spacing w:line="264" w:lineRule="auto"/>
      </w:pPr>
    </w:p>
    <w:p>
      <w:pPr>
        <w:pStyle w:val="BodyText"/>
        <w:spacing w:line="264" w:lineRule="auto"/>
      </w:pPr>
    </w:p>
    <w:p>
      <w:pPr>
        <w:spacing w:before="78" w:line="219" w:lineRule="auto"/>
        <w:ind w:left="5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本文档定义了事件管理流程，主要内容包括：</w:t>
      </w:r>
    </w:p>
    <w:p>
      <w:pPr>
        <w:pStyle w:val="BodyText"/>
        <w:spacing w:line="256" w:lineRule="auto"/>
      </w:pPr>
    </w:p>
    <w:p>
      <w:pPr>
        <w:spacing w:before="78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流程目标，描述事件管理流程所要达到的目标；</w:t>
      </w:r>
    </w:p>
    <w:p>
      <w:pPr>
        <w:spacing w:before="162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流程描述，包括流程图、活动描述及输入输出；</w:t>
      </w:r>
    </w:p>
    <w:p>
      <w:pPr>
        <w:spacing w:before="161" w:line="296" w:lineRule="auto"/>
        <w:ind w:left="952" w:right="74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流程角色和职责，描述流程中主要的角色，以及角色所担负的职责和需</w:t>
      </w:r>
      <w:r>
        <w:rPr>
          <w:rFonts w:ascii="SimSun" w:eastAsia="SimSun" w:hAnsi="SimSun" w:cs="SimSun"/>
          <w:spacing w:val="-2"/>
          <w:sz w:val="24"/>
          <w:szCs w:val="24"/>
        </w:rPr>
        <w:t>具备的技能要求；</w:t>
      </w:r>
    </w:p>
    <w:p>
      <w:pPr>
        <w:spacing w:before="177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流程指标，定义了衡量流程管理绩效的指标；</w:t>
      </w:r>
    </w:p>
    <w:p>
      <w:pPr>
        <w:spacing w:before="160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流程持续改进，定义流程回顾和改进方法。</w:t>
      </w:r>
    </w:p>
    <w:p>
      <w:pPr>
        <w:pStyle w:val="BodyText"/>
        <w:spacing w:line="259" w:lineRule="auto"/>
      </w:pPr>
    </w:p>
    <w:p>
      <w:pPr>
        <w:pStyle w:val="BodyText"/>
        <w:spacing w:line="259" w:lineRule="auto"/>
      </w:pPr>
    </w:p>
    <w:p>
      <w:pPr>
        <w:spacing w:before="101" w:line="228" w:lineRule="auto"/>
        <w:ind w:left="48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r>
        <w:rPr>
          <w:rFonts w:ascii="SimHei" w:eastAsia="SimHei" w:hAnsi="SimHei" w:cs="SimHei"/>
          <w:b/>
          <w:bCs/>
          <w:sz w:val="31"/>
          <w:szCs w:val="31"/>
        </w:rPr>
        <w:t>2</w:t>
      </w:r>
      <w:r>
        <w:rPr>
          <w:rFonts w:ascii="SimHei" w:eastAsia="SimHei" w:hAnsi="SimHei" w:cs="SimHei"/>
          <w:spacing w:val="28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适用范围</w:t>
      </w:r>
    </w:p>
    <w:p>
      <w:pPr>
        <w:pStyle w:val="BodyText"/>
        <w:spacing w:line="262" w:lineRule="auto"/>
      </w:pPr>
    </w:p>
    <w:p>
      <w:pPr>
        <w:pStyle w:val="BodyText"/>
        <w:spacing w:line="262" w:lineRule="auto"/>
      </w:pPr>
    </w:p>
    <w:p>
      <w:pPr>
        <w:spacing w:before="78" w:line="366" w:lineRule="auto"/>
        <w:ind w:left="50" w:right="146" w:firstLine="47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7"/>
          <w:sz w:val="24"/>
          <w:szCs w:val="24"/>
        </w:rPr>
        <w:t>事件管理流程适用的范围主要是运维服务，服务模式包括现场式及远</w:t>
      </w:r>
      <w:r>
        <w:rPr>
          <w:rFonts w:ascii="SimSun" w:eastAsia="SimSun" w:hAnsi="SimSun" w:cs="SimSun"/>
          <w:spacing w:val="-8"/>
          <w:sz w:val="24"/>
          <w:szCs w:val="24"/>
        </w:rPr>
        <w:t>程。业</w:t>
      </w:r>
      <w:r>
        <w:rPr>
          <w:rFonts w:ascii="SimSun" w:eastAsia="SimSun" w:hAnsi="SimSun" w:cs="SimSun"/>
          <w:spacing w:val="-2"/>
          <w:sz w:val="24"/>
          <w:szCs w:val="24"/>
        </w:rPr>
        <w:t>务线条主要包括：</w:t>
      </w:r>
    </w:p>
    <w:p>
      <w:pPr>
        <w:spacing w:before="141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硬件运维服务业务线；</w:t>
      </w:r>
    </w:p>
    <w:p>
      <w:pPr>
        <w:spacing w:before="160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软件运维服务业务线。</w:t>
      </w:r>
    </w:p>
    <w:p>
      <w:pPr>
        <w:pStyle w:val="BodyText"/>
        <w:spacing w:line="258" w:lineRule="auto"/>
      </w:pPr>
    </w:p>
    <w:p>
      <w:pPr>
        <w:pStyle w:val="BodyText"/>
        <w:spacing w:line="259" w:lineRule="auto"/>
      </w:pPr>
    </w:p>
    <w:p>
      <w:pPr>
        <w:spacing w:before="102" w:line="226" w:lineRule="auto"/>
        <w:ind w:left="51"/>
        <w:outlineLvl w:val="0"/>
        <w:rPr>
          <w:rFonts w:ascii="SimHei" w:eastAsia="SimHei" w:hAnsi="SimHei" w:cs="SimHei"/>
          <w:sz w:val="31"/>
          <w:szCs w:val="31"/>
        </w:rPr>
      </w:pPr>
      <w:bookmarkStart w:id="2" w:name="bookmark3"/>
      <w:bookmarkEnd w:id="2"/>
      <w:r>
        <w:rPr>
          <w:rFonts w:ascii="SimHei" w:eastAsia="SimHei" w:hAnsi="SimHei" w:cs="SimHei"/>
          <w:b/>
          <w:bCs/>
          <w:sz w:val="31"/>
          <w:szCs w:val="31"/>
        </w:rPr>
        <w:t>3</w:t>
      </w:r>
      <w:r>
        <w:rPr>
          <w:rFonts w:ascii="SimHei" w:eastAsia="SimHei" w:hAnsi="SimHei" w:cs="SimHei"/>
          <w:spacing w:val="26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流程目标</w:t>
      </w:r>
    </w:p>
    <w:p>
      <w:pPr>
        <w:pStyle w:val="BodyText"/>
        <w:spacing w:line="265" w:lineRule="auto"/>
      </w:pPr>
    </w:p>
    <w:p>
      <w:pPr>
        <w:pStyle w:val="BodyText"/>
        <w:spacing w:line="265" w:lineRule="auto"/>
      </w:pPr>
    </w:p>
    <w:p>
      <w:pPr>
        <w:spacing w:before="79" w:line="366" w:lineRule="auto"/>
        <w:ind w:left="54" w:right="84" w:firstLine="474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5"/>
          <w:sz w:val="24"/>
          <w:szCs w:val="24"/>
        </w:rPr>
        <w:t>事件管理流程的总体目标是尽快解决环境中出现的事件，保</w:t>
      </w:r>
      <w:r>
        <w:rPr>
          <w:rFonts w:ascii="SimSun" w:eastAsia="SimSun" w:hAnsi="SimSun" w:cs="SimSun"/>
          <w:spacing w:val="-6"/>
          <w:sz w:val="24"/>
          <w:szCs w:val="24"/>
        </w:rPr>
        <w:t>持运维服务的稳</w:t>
      </w:r>
      <w:r>
        <w:rPr>
          <w:rFonts w:ascii="SimSun" w:eastAsia="SimSun" w:hAnsi="SimSun" w:cs="SimSun"/>
          <w:spacing w:val="-2"/>
          <w:sz w:val="24"/>
          <w:szCs w:val="24"/>
        </w:rPr>
        <w:t>定性，其目的包括：</w:t>
      </w:r>
    </w:p>
    <w:p>
      <w:pPr>
        <w:spacing w:before="138" w:line="239" w:lineRule="auto"/>
        <w:ind w:right="43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及时汇报、登记、分类、排序所有的事件并分配适当的资源加以解决；</w:t>
      </w:r>
    </w:p>
    <w:p>
      <w:pPr>
        <w:spacing w:before="161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在规定的时间、成本约束下尽快解决事件；</w:t>
      </w:r>
    </w:p>
    <w:p>
      <w:pPr>
        <w:spacing w:before="163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监控事件管理流程，为其他服务管理流程提供有效信</w:t>
      </w:r>
      <w:r>
        <w:rPr>
          <w:rFonts w:ascii="SimSun" w:eastAsia="SimSun" w:hAnsi="SimSun" w:cs="SimSun"/>
          <w:spacing w:val="-2"/>
          <w:sz w:val="24"/>
          <w:szCs w:val="24"/>
        </w:rPr>
        <w:t>息支持；</w:t>
      </w:r>
    </w:p>
    <w:p>
      <w:pPr>
        <w:spacing w:before="160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最终尽快恢复客户服务。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877" w:right="1786" w:bottom="1196" w:left="1760" w:header="0" w:footer="982" w:gutter="0"/>
          <w:cols w:space="720"/>
        </w:sectPr>
      </w:pPr>
    </w:p>
    <w:p>
      <w:pPr>
        <w:spacing w:line="392" w:lineRule="exact"/>
        <w:ind w:firstLine="213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256"/>
        <w:outlineLvl w:val="0"/>
        <w:rPr>
          <w:rFonts w:ascii="SimHei" w:eastAsia="SimHei" w:hAnsi="SimHei" w:cs="SimHei"/>
          <w:sz w:val="31"/>
          <w:szCs w:val="31"/>
        </w:rPr>
      </w:pPr>
      <w:bookmarkStart w:id="3" w:name="bookmark4"/>
      <w:bookmarkEnd w:id="3"/>
      <w:bookmarkStart w:id="4" w:name="bookmark5"/>
      <w:bookmarkEnd w:id="4"/>
      <w:r>
        <w:rPr>
          <w:rFonts w:ascii="SimHei" w:eastAsia="SimHei" w:hAnsi="SimHei" w:cs="SimHei"/>
          <w:b/>
          <w:bCs/>
          <w:spacing w:val="1"/>
          <w:sz w:val="31"/>
          <w:szCs w:val="31"/>
        </w:rPr>
        <w:t>4</w:t>
      </w:r>
      <w:r>
        <w:rPr>
          <w:rFonts w:ascii="SimHei" w:eastAsia="SimHei" w:hAnsi="SimHei" w:cs="SimHei"/>
          <w:spacing w:val="6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流程策略</w:t>
      </w: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8" w:line="221" w:lineRule="auto"/>
        <w:ind w:left="256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17"/>
      <w:bookmarkEnd w:id="5"/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4.1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分类策略</w:t>
      </w:r>
    </w:p>
    <w:p>
      <w:pPr>
        <w:pStyle w:val="BodyText"/>
        <w:spacing w:line="403" w:lineRule="auto"/>
      </w:pPr>
    </w:p>
    <w:p>
      <w:pPr>
        <w:spacing w:before="78" w:line="354" w:lineRule="auto"/>
        <w:ind w:left="262" w:right="616" w:firstLine="509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4"/>
          <w:sz w:val="24"/>
          <w:szCs w:val="24"/>
        </w:rPr>
        <w:t>由于用户提供的信息或许不完整或不正确，可能导致开始的分类与最终的分</w:t>
      </w:r>
      <w:r>
        <w:rPr>
          <w:rFonts w:ascii="SimSun" w:eastAsia="SimSun" w:hAnsi="SimSun" w:cs="SimSun"/>
          <w:spacing w:val="-3"/>
          <w:sz w:val="24"/>
          <w:szCs w:val="24"/>
        </w:rPr>
        <w:t>类有很大的差别。首先对事件按照基本事件类型进行分类，各类可以对应到相应</w:t>
      </w:r>
      <w:r>
        <w:rPr>
          <w:rFonts w:ascii="SimSun" w:eastAsia="SimSun" w:hAnsi="SimSun" w:cs="SimSun"/>
          <w:spacing w:val="-1"/>
          <w:sz w:val="24"/>
          <w:szCs w:val="24"/>
        </w:rPr>
        <w:t>的支持组，以便准确分配任务。</w:t>
      </w:r>
    </w:p>
    <w:tbl>
      <w:tblPr>
        <w:tblStyle w:val="TableNormal"/>
        <w:tblW w:w="918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2663"/>
        <w:gridCol w:w="3079"/>
        <w:gridCol w:w="3442"/>
      </w:tblGrid>
      <w:tr>
        <w:tblPrEx>
          <w:tblW w:w="918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320"/>
        </w:trPr>
        <w:tc>
          <w:tcPr>
            <w:tcW w:w="2663" w:type="dxa"/>
            <w:shd w:val="clear" w:color="auto" w:fill="7E7E7E"/>
          </w:tcPr>
          <w:p>
            <w:pPr>
              <w:spacing w:before="39" w:line="208" w:lineRule="auto"/>
              <w:ind w:left="86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一级分类</w:t>
            </w:r>
          </w:p>
        </w:tc>
        <w:tc>
          <w:tcPr>
            <w:tcW w:w="3079" w:type="dxa"/>
            <w:shd w:val="clear" w:color="auto" w:fill="7E7E7E"/>
          </w:tcPr>
          <w:p>
            <w:pPr>
              <w:spacing w:before="39" w:line="208" w:lineRule="auto"/>
              <w:ind w:left="107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二级分类</w:t>
            </w:r>
          </w:p>
        </w:tc>
        <w:tc>
          <w:tcPr>
            <w:tcW w:w="3442" w:type="dxa"/>
            <w:shd w:val="clear" w:color="auto" w:fill="7E7E7E"/>
          </w:tcPr>
          <w:p>
            <w:pPr>
              <w:spacing w:before="39" w:line="208" w:lineRule="auto"/>
              <w:ind w:left="100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4"/>
                <w:sz w:val="24"/>
                <w:szCs w:val="24"/>
              </w:rPr>
              <w:t>服务内容描述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5"/>
        </w:trPr>
        <w:tc>
          <w:tcPr>
            <w:tcW w:w="266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98" w:lineRule="auto"/>
            </w:pPr>
          </w:p>
          <w:p>
            <w:pPr>
              <w:pStyle w:val="TableText"/>
              <w:spacing w:line="298" w:lineRule="auto"/>
            </w:pPr>
          </w:p>
          <w:p>
            <w:pPr>
              <w:spacing w:before="78" w:line="219" w:lineRule="auto"/>
              <w:ind w:left="85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硬件运维</w:t>
            </w:r>
          </w:p>
        </w:tc>
        <w:tc>
          <w:tcPr>
            <w:tcW w:w="3079" w:type="dxa"/>
          </w:tcPr>
          <w:p>
            <w:pPr>
              <w:spacing w:before="37" w:line="206" w:lineRule="auto"/>
              <w:ind w:left="108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网络运维</w:t>
            </w:r>
          </w:p>
        </w:tc>
        <w:tc>
          <w:tcPr>
            <w:tcW w:w="3442" w:type="dxa"/>
          </w:tcPr>
          <w:p>
            <w:pPr>
              <w:spacing w:before="37" w:line="206" w:lineRule="auto"/>
              <w:ind w:left="2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交换机、路由器、防火墙等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6"/>
        </w:trPr>
        <w:tc>
          <w:tcPr>
            <w:tcW w:w="266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079" w:type="dxa"/>
          </w:tcPr>
          <w:p>
            <w:pPr>
              <w:spacing w:before="38" w:line="206" w:lineRule="auto"/>
              <w:ind w:left="106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主机运维</w:t>
            </w:r>
          </w:p>
        </w:tc>
        <w:tc>
          <w:tcPr>
            <w:tcW w:w="3442" w:type="dxa"/>
          </w:tcPr>
          <w:p>
            <w:pPr>
              <w:spacing w:before="38" w:line="206" w:lineRule="auto"/>
              <w:ind w:left="7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小型机、服务器等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5"/>
        </w:trPr>
        <w:tc>
          <w:tcPr>
            <w:tcW w:w="266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079" w:type="dxa"/>
          </w:tcPr>
          <w:p>
            <w:pPr>
              <w:spacing w:before="37" w:line="206" w:lineRule="auto"/>
              <w:ind w:left="106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存储运维</w:t>
            </w:r>
          </w:p>
        </w:tc>
        <w:tc>
          <w:tcPr>
            <w:tcW w:w="3442" w:type="dxa"/>
          </w:tcPr>
          <w:p>
            <w:pPr>
              <w:spacing w:before="37" w:line="206" w:lineRule="auto"/>
              <w:ind w:left="11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磁盘阵列等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6"/>
        </w:trPr>
        <w:tc>
          <w:tcPr>
            <w:tcW w:w="266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079" w:type="dxa"/>
          </w:tcPr>
          <w:p>
            <w:pPr>
              <w:spacing w:before="38" w:line="206" w:lineRule="auto"/>
              <w:ind w:left="106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桌面运维</w:t>
            </w:r>
          </w:p>
        </w:tc>
        <w:tc>
          <w:tcPr>
            <w:tcW w:w="3442" w:type="dxa"/>
          </w:tcPr>
          <w:p>
            <w:pPr>
              <w:spacing w:before="38" w:line="206" w:lineRule="auto"/>
              <w:ind w:left="30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台式机、笔记本、打印机等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5"/>
        </w:trPr>
        <w:tc>
          <w:tcPr>
            <w:tcW w:w="266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3079" w:type="dxa"/>
          </w:tcPr>
          <w:p>
            <w:pPr>
              <w:spacing w:before="38" w:line="205" w:lineRule="auto"/>
              <w:ind w:left="8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其他硬件运维</w:t>
            </w:r>
          </w:p>
        </w:tc>
        <w:tc>
          <w:tcPr>
            <w:tcW w:w="3442" w:type="dxa"/>
          </w:tcPr>
          <w:p>
            <w:pPr>
              <w:spacing w:before="38" w:line="205" w:lineRule="auto"/>
              <w:ind w:left="76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其他相关硬件设备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21"/>
        </w:trPr>
        <w:tc>
          <w:tcPr>
            <w:tcW w:w="2663" w:type="dxa"/>
          </w:tcPr>
          <w:p>
            <w:pPr>
              <w:spacing w:before="40" w:line="208" w:lineRule="auto"/>
              <w:ind w:left="86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软件运维</w:t>
            </w:r>
          </w:p>
        </w:tc>
        <w:tc>
          <w:tcPr>
            <w:tcW w:w="3079" w:type="dxa"/>
          </w:tcPr>
          <w:p>
            <w:pPr>
              <w:spacing w:before="40" w:line="208" w:lineRule="auto"/>
              <w:ind w:left="106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基础软件</w:t>
            </w:r>
          </w:p>
        </w:tc>
        <w:tc>
          <w:tcPr>
            <w:tcW w:w="3442" w:type="dxa"/>
          </w:tcPr>
          <w:p>
            <w:pPr>
              <w:spacing w:before="40" w:line="208" w:lineRule="auto"/>
              <w:ind w:left="16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操作系统、数据库、中间件等</w:t>
            </w:r>
          </w:p>
        </w:tc>
      </w:tr>
    </w:tbl>
    <w:p>
      <w:pPr>
        <w:pStyle w:val="BodyText"/>
        <w:spacing w:line="328" w:lineRule="auto"/>
      </w:pPr>
    </w:p>
    <w:p>
      <w:pPr>
        <w:spacing w:before="98" w:line="221" w:lineRule="auto"/>
        <w:ind w:left="256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6"/>
      <w:bookmarkEnd w:id="6"/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4.2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分级策略</w:t>
      </w:r>
    </w:p>
    <w:p>
      <w:pPr>
        <w:pStyle w:val="BodyText"/>
        <w:spacing w:line="407" w:lineRule="auto"/>
      </w:pPr>
    </w:p>
    <w:p>
      <w:pPr>
        <w:spacing w:before="78" w:line="364" w:lineRule="auto"/>
        <w:ind w:left="261" w:right="618" w:firstLine="4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给事件分配优先级，以保证服务团队对事件必要的重视。事件级别的定义分</w:t>
      </w:r>
      <w:r>
        <w:rPr>
          <w:rFonts w:ascii="SimSun" w:eastAsia="SimSun" w:hAnsi="SimSun" w:cs="SimSun"/>
          <w:spacing w:val="-9"/>
          <w:sz w:val="24"/>
          <w:szCs w:val="24"/>
        </w:rPr>
        <w:t>别从影响程度、影响业务的重要性两个维度进行描述。</w:t>
      </w:r>
      <w:r>
        <w:rPr>
          <w:rFonts w:ascii="SimSun" w:eastAsia="SimSun" w:hAnsi="SimSun" w:cs="SimSun"/>
          <w:spacing w:val="-10"/>
          <w:sz w:val="24"/>
          <w:szCs w:val="24"/>
        </w:rPr>
        <w:t>所有事件都应划分到不同的</w:t>
      </w:r>
      <w:r>
        <w:rPr>
          <w:rFonts w:ascii="SimSun" w:eastAsia="SimSun" w:hAnsi="SimSun" w:cs="SimSun"/>
          <w:spacing w:val="-3"/>
          <w:sz w:val="24"/>
          <w:szCs w:val="24"/>
        </w:rPr>
        <w:t xml:space="preserve">优先级中，其中由低至高区分为 </w:t>
      </w:r>
      <w:r>
        <w:rPr>
          <w:rFonts w:ascii="Calibri" w:eastAsia="Calibri" w:hAnsi="Calibri" w:cs="Calibri"/>
          <w:spacing w:val="-3"/>
          <w:sz w:val="24"/>
          <w:szCs w:val="24"/>
        </w:rPr>
        <w:t>P1-P5</w:t>
      </w:r>
      <w:r>
        <w:rPr>
          <w:rFonts w:ascii="Calibri" w:eastAsia="Calibri" w:hAnsi="Calibri" w:cs="Calibri"/>
          <w:spacing w:val="-4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级。</w:t>
      </w:r>
    </w:p>
    <w:p>
      <w:pPr>
        <w:spacing w:before="145"/>
        <w:ind w:left="75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6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6"/>
          <w:sz w:val="24"/>
          <w:szCs w:val="24"/>
        </w:rPr>
        <w:t>影响程度</w:t>
      </w:r>
    </w:p>
    <w:p>
      <w:pPr>
        <w:pStyle w:val="BodyText"/>
        <w:spacing w:line="248" w:lineRule="auto"/>
      </w:pPr>
    </w:p>
    <w:p>
      <w:pPr>
        <w:spacing w:before="78" w:line="366" w:lineRule="auto"/>
        <w:ind w:left="266" w:right="760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7"/>
          <w:sz w:val="24"/>
          <w:szCs w:val="24"/>
        </w:rPr>
        <w:t>是指对客户业务造成的影响，区分为：业务完全中断不可用</w:t>
      </w:r>
      <w:r>
        <w:rPr>
          <w:rFonts w:ascii="SimSun" w:eastAsia="SimSun" w:hAnsi="SimSun" w:cs="SimSun"/>
          <w:spacing w:val="-8"/>
          <w:sz w:val="24"/>
          <w:szCs w:val="24"/>
        </w:rPr>
        <w:t>、部分功能模块</w:t>
      </w:r>
      <w:r>
        <w:rPr>
          <w:rFonts w:ascii="SimSun" w:eastAsia="SimSun" w:hAnsi="SimSun" w:cs="SimSun"/>
          <w:spacing w:val="-1"/>
          <w:sz w:val="24"/>
          <w:szCs w:val="24"/>
        </w:rPr>
        <w:t>不可用或对业务有着性能明显下降影响、不影响业务三种情况。</w:t>
      </w:r>
    </w:p>
    <w:p>
      <w:pPr>
        <w:spacing w:before="142" w:line="239" w:lineRule="auto"/>
        <w:ind w:left="75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影响业务的重要性</w:t>
      </w:r>
    </w:p>
    <w:p>
      <w:pPr>
        <w:pStyle w:val="BodyText"/>
        <w:spacing w:line="249" w:lineRule="auto"/>
      </w:pPr>
    </w:p>
    <w:p>
      <w:pPr>
        <w:spacing w:before="78" w:line="366" w:lineRule="auto"/>
        <w:ind w:left="264" w:right="729" w:firstLine="48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是指受影响的业务在客户内部的重要性，区分为核心业</w:t>
      </w:r>
      <w:r>
        <w:rPr>
          <w:rFonts w:ascii="SimSun" w:eastAsia="SimSun" w:hAnsi="SimSun" w:cs="SimSun"/>
          <w:spacing w:val="-7"/>
          <w:sz w:val="24"/>
          <w:szCs w:val="24"/>
        </w:rPr>
        <w:t>务应用、普通业务应</w:t>
      </w:r>
      <w:r>
        <w:rPr>
          <w:rFonts w:ascii="SimSun" w:eastAsia="SimSun" w:hAnsi="SimSun" w:cs="SimSun"/>
          <w:spacing w:val="-2"/>
          <w:sz w:val="24"/>
          <w:szCs w:val="24"/>
        </w:rPr>
        <w:t>用及一般业务应用。</w:t>
      </w:r>
    </w:p>
    <w:p>
      <w:pPr>
        <w:spacing w:line="366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877" w:right="1173" w:bottom="1196" w:left="1547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3" w:lineRule="auto"/>
      </w:pPr>
    </w:p>
    <w:p>
      <w:pPr>
        <w:pStyle w:val="BodyText"/>
        <w:spacing w:line="273" w:lineRule="auto"/>
      </w:pPr>
    </w:p>
    <w:p>
      <w:pPr>
        <w:pStyle w:val="BodyText"/>
        <w:spacing w:line="274" w:lineRule="auto"/>
      </w:pPr>
    </w:p>
    <w:p>
      <w:pPr>
        <w:spacing w:before="78" w:line="219" w:lineRule="auto"/>
        <w:ind w:left="312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事件级别条件判断表</w:t>
      </w:r>
    </w:p>
    <w:p>
      <w:pPr>
        <w:spacing w:line="231" w:lineRule="exact"/>
      </w:pPr>
    </w:p>
    <w:tbl>
      <w:tblPr>
        <w:tblStyle w:val="TableNormal"/>
        <w:tblW w:w="8256" w:type="dxa"/>
        <w:tblInd w:w="6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626"/>
        <w:gridCol w:w="3459"/>
        <w:gridCol w:w="1418"/>
        <w:gridCol w:w="1416"/>
        <w:gridCol w:w="1337"/>
      </w:tblGrid>
      <w:tr>
        <w:tblPrEx>
          <w:tblW w:w="8256" w:type="dxa"/>
          <w:tblInd w:w="69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09"/>
        </w:trPr>
        <w:tc>
          <w:tcPr>
            <w:tcW w:w="4085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  <w:spacing w:line="449" w:lineRule="auto"/>
            </w:pPr>
          </w:p>
          <w:p>
            <w:pPr>
              <w:spacing w:before="78" w:line="219" w:lineRule="auto"/>
              <w:ind w:left="157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事件级别</w:t>
            </w:r>
          </w:p>
        </w:tc>
        <w:tc>
          <w:tcPr>
            <w:tcW w:w="4171" w:type="dxa"/>
            <w:gridSpan w:val="3"/>
            <w:shd w:val="clear" w:color="auto" w:fill="818181"/>
          </w:tcPr>
          <w:p>
            <w:pPr>
              <w:spacing w:before="119" w:line="215" w:lineRule="auto"/>
              <w:ind w:left="11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影响业务的重要性</w:t>
            </w:r>
          </w:p>
        </w:tc>
      </w:tr>
      <w:tr>
        <w:tblPrEx>
          <w:tblW w:w="8256" w:type="dxa"/>
          <w:tblInd w:w="69" w:type="dxa"/>
          <w:tblLayout w:type="fixed"/>
        </w:tblPrEx>
        <w:trPr>
          <w:trHeight w:val="802"/>
        </w:trPr>
        <w:tc>
          <w:tcPr>
            <w:tcW w:w="4085" w:type="dxa"/>
            <w:gridSpan w:val="2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18" w:type="dxa"/>
          </w:tcPr>
          <w:p>
            <w:pPr>
              <w:spacing w:before="115" w:line="260" w:lineRule="auto"/>
              <w:ind w:left="479" w:right="220" w:hanging="23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核心业务</w:t>
            </w: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应用</w:t>
            </w:r>
          </w:p>
        </w:tc>
        <w:tc>
          <w:tcPr>
            <w:tcW w:w="1416" w:type="dxa"/>
          </w:tcPr>
          <w:p>
            <w:pPr>
              <w:spacing w:before="115" w:line="260" w:lineRule="auto"/>
              <w:ind w:left="477" w:right="217" w:hanging="23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普通业务</w:t>
            </w: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应用</w:t>
            </w:r>
          </w:p>
        </w:tc>
        <w:tc>
          <w:tcPr>
            <w:tcW w:w="1337" w:type="dxa"/>
          </w:tcPr>
          <w:p>
            <w:pPr>
              <w:spacing w:before="115" w:line="260" w:lineRule="auto"/>
              <w:ind w:left="437" w:right="181" w:hanging="23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一般业务</w:t>
            </w: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应用</w:t>
            </w:r>
          </w:p>
        </w:tc>
      </w:tr>
      <w:tr>
        <w:tblPrEx>
          <w:tblW w:w="8256" w:type="dxa"/>
          <w:tblInd w:w="69" w:type="dxa"/>
          <w:tblLayout w:type="fixed"/>
        </w:tblPrEx>
        <w:trPr>
          <w:trHeight w:val="404"/>
        </w:trPr>
        <w:tc>
          <w:tcPr>
            <w:tcW w:w="626" w:type="dxa"/>
            <w:vMerge w:val="restart"/>
            <w:tcBorders>
              <w:bottom w:val="nil"/>
            </w:tcBorders>
            <w:shd w:val="clear" w:color="auto" w:fill="818181"/>
          </w:tcPr>
          <w:p>
            <w:pPr>
              <w:pStyle w:val="TableText"/>
            </w:pPr>
            <w: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5" type="#_x0000_t202" style="height:18.65pt;margin-left:-38.63pt;margin-top:31.82pt;mso-position-horizontal-relative:right-margin-area;mso-position-vertical-relative:top-margin-area;position:absolute;rotation:90;width:49.7pt;z-index:251658240">
                  <v:textbox inset="0,0,0,0">
                    <w:txbxContent>
                      <w:p>
                        <w:pPr>
                          <w:spacing w:before="66" w:line="220" w:lineRule="auto"/>
                          <w:ind w:left="20"/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SimSun"/>
                            <w:b/>
                            <w:bCs/>
                            <w:spacing w:val="-5"/>
                            <w:sz w:val="24"/>
                            <w:szCs w:val="24"/>
                          </w:rPr>
                          <w:t>影响程度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3459" w:type="dxa"/>
          </w:tcPr>
          <w:p>
            <w:pPr>
              <w:spacing w:before="114" w:line="215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业务完全中断不可用</w:t>
            </w:r>
          </w:p>
        </w:tc>
        <w:tc>
          <w:tcPr>
            <w:tcW w:w="1418" w:type="dxa"/>
          </w:tcPr>
          <w:p>
            <w:pPr>
              <w:spacing w:before="114" w:line="215" w:lineRule="auto"/>
              <w:ind w:left="4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P5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416" w:type="dxa"/>
          </w:tcPr>
          <w:p>
            <w:pPr>
              <w:spacing w:before="114" w:line="215" w:lineRule="auto"/>
              <w:ind w:left="4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P4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337" w:type="dxa"/>
          </w:tcPr>
          <w:p>
            <w:pPr>
              <w:spacing w:before="114" w:line="215" w:lineRule="auto"/>
              <w:ind w:left="3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</w:tr>
      <w:tr>
        <w:tblPrEx>
          <w:tblW w:w="8256" w:type="dxa"/>
          <w:tblInd w:w="69" w:type="dxa"/>
          <w:tblLayout w:type="fixed"/>
        </w:tblPrEx>
        <w:trPr>
          <w:trHeight w:val="804"/>
        </w:trPr>
        <w:tc>
          <w:tcPr>
            <w:tcW w:w="62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459" w:type="dxa"/>
          </w:tcPr>
          <w:p>
            <w:pPr>
              <w:spacing w:before="118" w:line="260" w:lineRule="auto"/>
              <w:ind w:left="119" w:right="213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部分功能模块不可用或对业务</w:t>
            </w: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有着性能明显下降影响</w:t>
            </w:r>
          </w:p>
        </w:tc>
        <w:tc>
          <w:tcPr>
            <w:tcW w:w="1418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21" w:lineRule="auto"/>
              <w:ind w:left="4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P4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416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21" w:lineRule="auto"/>
              <w:ind w:left="4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337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21" w:lineRule="auto"/>
              <w:ind w:left="3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P2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</w:tr>
      <w:tr>
        <w:tblPrEx>
          <w:tblW w:w="8256" w:type="dxa"/>
          <w:tblInd w:w="69" w:type="dxa"/>
          <w:tblLayout w:type="fixed"/>
        </w:tblPrEx>
        <w:trPr>
          <w:trHeight w:val="409"/>
        </w:trPr>
        <w:tc>
          <w:tcPr>
            <w:tcW w:w="62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3459" w:type="dxa"/>
          </w:tcPr>
          <w:p>
            <w:pPr>
              <w:spacing w:before="118" w:line="216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不影响业务</w:t>
            </w:r>
          </w:p>
        </w:tc>
        <w:tc>
          <w:tcPr>
            <w:tcW w:w="1418" w:type="dxa"/>
          </w:tcPr>
          <w:p>
            <w:pPr>
              <w:spacing w:before="118" w:line="216" w:lineRule="auto"/>
              <w:ind w:left="4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416" w:type="dxa"/>
          </w:tcPr>
          <w:p>
            <w:pPr>
              <w:spacing w:before="118" w:line="216" w:lineRule="auto"/>
              <w:ind w:left="4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P2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337" w:type="dxa"/>
          </w:tcPr>
          <w:p>
            <w:pPr>
              <w:spacing w:before="118" w:line="216" w:lineRule="auto"/>
              <w:ind w:left="3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P1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</w:tr>
    </w:tbl>
    <w:p>
      <w:pPr>
        <w:spacing w:before="114" w:line="219" w:lineRule="auto"/>
        <w:ind w:left="52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事件等级与技术支持合同相关，如有合同定</w:t>
      </w:r>
      <w:r>
        <w:rPr>
          <w:rFonts w:ascii="SimSun" w:eastAsia="SimSun" w:hAnsi="SimSun" w:cs="SimSun"/>
          <w:spacing w:val="-1"/>
          <w:sz w:val="24"/>
          <w:szCs w:val="24"/>
        </w:rPr>
        <w:t>义，则以合同定义为准。</w:t>
      </w:r>
    </w:p>
    <w:p>
      <w:pPr>
        <w:pStyle w:val="BodyText"/>
        <w:spacing w:line="402" w:lineRule="auto"/>
      </w:pPr>
    </w:p>
    <w:p>
      <w:pPr>
        <w:spacing w:before="98" w:line="222" w:lineRule="auto"/>
        <w:ind w:left="42"/>
        <w:outlineLvl w:val="1"/>
        <w:rPr>
          <w:rFonts w:ascii="SimHei" w:eastAsia="SimHei" w:hAnsi="SimHei" w:cs="SimHei"/>
          <w:sz w:val="30"/>
          <w:szCs w:val="30"/>
        </w:rPr>
      </w:pPr>
      <w:bookmarkStart w:id="7" w:name="bookmark7"/>
      <w:bookmarkEnd w:id="7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4.3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事件解决目标时间策略</w:t>
      </w:r>
    </w:p>
    <w:p>
      <w:pPr>
        <w:pStyle w:val="BodyText"/>
        <w:spacing w:line="403" w:lineRule="auto"/>
      </w:pPr>
    </w:p>
    <w:p>
      <w:pPr>
        <w:spacing w:before="79" w:line="364" w:lineRule="auto"/>
        <w:ind w:left="49" w:right="328" w:firstLine="48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8"/>
          <w:sz w:val="24"/>
          <w:szCs w:val="24"/>
        </w:rPr>
        <w:t>为了更好的控制事件的解决，事件被分类分级，每类事件的</w:t>
      </w:r>
      <w:r>
        <w:rPr>
          <w:rFonts w:ascii="SimSun" w:eastAsia="SimSun" w:hAnsi="SimSun" w:cs="SimSun"/>
          <w:spacing w:val="-9"/>
          <w:sz w:val="24"/>
          <w:szCs w:val="24"/>
        </w:rPr>
        <w:t>解决都设定了目</w:t>
      </w:r>
      <w:r>
        <w:rPr>
          <w:rFonts w:ascii="SimSun" w:eastAsia="SimSun" w:hAnsi="SimSun" w:cs="SimSun"/>
          <w:spacing w:val="-3"/>
          <w:sz w:val="24"/>
          <w:szCs w:val="24"/>
        </w:rPr>
        <w:t>标时间。</w:t>
      </w:r>
    </w:p>
    <w:p>
      <w:pPr>
        <w:spacing w:before="152" w:line="219" w:lineRule="auto"/>
        <w:ind w:left="3404"/>
        <w:outlineLvl w:val="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10"/>
          <w:sz w:val="24"/>
          <w:szCs w:val="24"/>
        </w:rPr>
        <w:t>目标解决时间表</w:t>
      </w:r>
    </w:p>
    <w:p>
      <w:pPr>
        <w:spacing w:line="74" w:lineRule="exact"/>
      </w:pPr>
    </w:p>
    <w:tbl>
      <w:tblPr>
        <w:tblStyle w:val="TableNormal"/>
        <w:tblW w:w="8199" w:type="dxa"/>
        <w:tblInd w:w="9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362"/>
        <w:gridCol w:w="3384"/>
        <w:gridCol w:w="3453"/>
      </w:tblGrid>
      <w:tr>
        <w:tblPrEx>
          <w:tblW w:w="8199" w:type="dxa"/>
          <w:tblInd w:w="96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09"/>
        </w:trPr>
        <w:tc>
          <w:tcPr>
            <w:tcW w:w="1362" w:type="dxa"/>
            <w:shd w:val="clear" w:color="auto" w:fill="818181"/>
          </w:tcPr>
          <w:p>
            <w:pPr>
              <w:spacing w:before="118" w:line="216" w:lineRule="auto"/>
              <w:ind w:left="32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优先级</w:t>
            </w:r>
          </w:p>
        </w:tc>
        <w:tc>
          <w:tcPr>
            <w:tcW w:w="3384" w:type="dxa"/>
            <w:shd w:val="clear" w:color="auto" w:fill="818181"/>
          </w:tcPr>
          <w:p>
            <w:pPr>
              <w:spacing w:before="118" w:line="216" w:lineRule="auto"/>
              <w:ind w:left="123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响应时间</w:t>
            </w:r>
          </w:p>
        </w:tc>
        <w:tc>
          <w:tcPr>
            <w:tcW w:w="3453" w:type="dxa"/>
            <w:shd w:val="clear" w:color="auto" w:fill="818181"/>
          </w:tcPr>
          <w:p>
            <w:pPr>
              <w:spacing w:before="118" w:line="216" w:lineRule="auto"/>
              <w:ind w:left="106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1"/>
                <w:sz w:val="24"/>
                <w:szCs w:val="24"/>
              </w:rPr>
              <w:t>目标解决时间</w:t>
            </w:r>
          </w:p>
        </w:tc>
      </w:tr>
      <w:tr>
        <w:tblPrEx>
          <w:tblW w:w="8199" w:type="dxa"/>
          <w:tblInd w:w="96" w:type="dxa"/>
          <w:tblLayout w:type="fixed"/>
        </w:tblPrEx>
        <w:trPr>
          <w:trHeight w:val="404"/>
        </w:trPr>
        <w:tc>
          <w:tcPr>
            <w:tcW w:w="1362" w:type="dxa"/>
          </w:tcPr>
          <w:p>
            <w:pPr>
              <w:spacing w:before="114" w:line="215" w:lineRule="auto"/>
              <w:ind w:left="3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P5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3384" w:type="dxa"/>
          </w:tcPr>
          <w:p>
            <w:pPr>
              <w:spacing w:before="114" w:line="215" w:lineRule="auto"/>
              <w:ind w:left="9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10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分钟内响应</w:t>
            </w:r>
          </w:p>
        </w:tc>
        <w:tc>
          <w:tcPr>
            <w:tcW w:w="3453" w:type="dxa"/>
          </w:tcPr>
          <w:p>
            <w:pPr>
              <w:spacing w:before="114" w:line="215" w:lineRule="auto"/>
              <w:ind w:left="10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最快时间解决</w:t>
            </w:r>
          </w:p>
        </w:tc>
      </w:tr>
      <w:tr>
        <w:tblPrEx>
          <w:tblW w:w="8199" w:type="dxa"/>
          <w:tblInd w:w="96" w:type="dxa"/>
          <w:tblLayout w:type="fixed"/>
        </w:tblPrEx>
        <w:trPr>
          <w:trHeight w:val="404"/>
        </w:trPr>
        <w:tc>
          <w:tcPr>
            <w:tcW w:w="1362" w:type="dxa"/>
          </w:tcPr>
          <w:p>
            <w:pPr>
              <w:spacing w:before="113" w:line="216" w:lineRule="auto"/>
              <w:ind w:left="3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P4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3384" w:type="dxa"/>
          </w:tcPr>
          <w:p>
            <w:pPr>
              <w:spacing w:before="113" w:line="216" w:lineRule="auto"/>
              <w:ind w:left="9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15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分钟内响应</w:t>
            </w:r>
          </w:p>
        </w:tc>
        <w:tc>
          <w:tcPr>
            <w:tcW w:w="3453" w:type="dxa"/>
          </w:tcPr>
          <w:p>
            <w:pPr>
              <w:spacing w:before="113" w:line="216" w:lineRule="auto"/>
              <w:ind w:left="89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2</w:t>
            </w:r>
            <w:r>
              <w:rPr>
                <w:rFonts w:ascii="SimSun" w:eastAsia="SimSun" w:hAnsi="SimSun" w:cs="SimSu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小时之内解决</w:t>
            </w:r>
          </w:p>
        </w:tc>
      </w:tr>
      <w:tr>
        <w:tblPrEx>
          <w:tblW w:w="8199" w:type="dxa"/>
          <w:tblInd w:w="96" w:type="dxa"/>
          <w:tblLayout w:type="fixed"/>
        </w:tblPrEx>
        <w:trPr>
          <w:trHeight w:val="404"/>
        </w:trPr>
        <w:tc>
          <w:tcPr>
            <w:tcW w:w="1362" w:type="dxa"/>
          </w:tcPr>
          <w:p>
            <w:pPr>
              <w:spacing w:before="115" w:line="214" w:lineRule="auto"/>
              <w:ind w:left="3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3384" w:type="dxa"/>
          </w:tcPr>
          <w:p>
            <w:pPr>
              <w:spacing w:before="115" w:line="214" w:lineRule="auto"/>
              <w:ind w:left="9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30</w:t>
            </w:r>
            <w:r>
              <w:rPr>
                <w:rFonts w:ascii="SimSun" w:eastAsia="SimSun" w:hAnsi="SimSun" w:cs="SimSu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分钟内响应</w:t>
            </w:r>
          </w:p>
        </w:tc>
        <w:tc>
          <w:tcPr>
            <w:tcW w:w="3453" w:type="dxa"/>
          </w:tcPr>
          <w:p>
            <w:pPr>
              <w:spacing w:before="115" w:line="214" w:lineRule="auto"/>
              <w:ind w:left="8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4</w:t>
            </w:r>
            <w:r>
              <w:rPr>
                <w:rFonts w:ascii="SimSun" w:eastAsia="SimSun" w:hAnsi="SimSun" w:cs="SimSu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小时之内解决</w:t>
            </w:r>
          </w:p>
        </w:tc>
      </w:tr>
      <w:tr>
        <w:tblPrEx>
          <w:tblW w:w="8199" w:type="dxa"/>
          <w:tblInd w:w="96" w:type="dxa"/>
          <w:tblLayout w:type="fixed"/>
        </w:tblPrEx>
        <w:trPr>
          <w:trHeight w:val="402"/>
        </w:trPr>
        <w:tc>
          <w:tcPr>
            <w:tcW w:w="1362" w:type="dxa"/>
          </w:tcPr>
          <w:p>
            <w:pPr>
              <w:spacing w:before="116" w:line="212" w:lineRule="auto"/>
              <w:ind w:left="3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P2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3384" w:type="dxa"/>
          </w:tcPr>
          <w:p>
            <w:pPr>
              <w:spacing w:before="116" w:line="212" w:lineRule="auto"/>
              <w:ind w:left="9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45 分钟内响应</w:t>
            </w:r>
          </w:p>
        </w:tc>
        <w:tc>
          <w:tcPr>
            <w:tcW w:w="3453" w:type="dxa"/>
          </w:tcPr>
          <w:p>
            <w:pPr>
              <w:spacing w:before="116" w:line="212" w:lineRule="auto"/>
              <w:ind w:left="89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8</w:t>
            </w:r>
            <w:r>
              <w:rPr>
                <w:rFonts w:ascii="SimSun" w:eastAsia="SimSun" w:hAnsi="SimSun" w:cs="SimSu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小时之内解决</w:t>
            </w:r>
          </w:p>
        </w:tc>
      </w:tr>
      <w:tr>
        <w:tblPrEx>
          <w:tblW w:w="8199" w:type="dxa"/>
          <w:tblInd w:w="96" w:type="dxa"/>
          <w:tblLayout w:type="fixed"/>
        </w:tblPrEx>
        <w:trPr>
          <w:trHeight w:val="409"/>
        </w:trPr>
        <w:tc>
          <w:tcPr>
            <w:tcW w:w="1362" w:type="dxa"/>
          </w:tcPr>
          <w:p>
            <w:pPr>
              <w:spacing w:before="118" w:line="216" w:lineRule="auto"/>
              <w:ind w:left="3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P1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3384" w:type="dxa"/>
          </w:tcPr>
          <w:p>
            <w:pPr>
              <w:spacing w:before="118" w:line="216" w:lineRule="auto"/>
              <w:ind w:left="9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60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分钟内响应</w:t>
            </w:r>
          </w:p>
        </w:tc>
        <w:tc>
          <w:tcPr>
            <w:tcW w:w="3453" w:type="dxa"/>
          </w:tcPr>
          <w:p>
            <w:pPr>
              <w:spacing w:before="118" w:line="216" w:lineRule="auto"/>
              <w:ind w:left="85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16</w:t>
            </w:r>
            <w:r>
              <w:rPr>
                <w:rFonts w:ascii="SimSun" w:eastAsia="SimSun" w:hAnsi="SimSun" w:cs="SimSun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小时之内解决</w:t>
            </w:r>
          </w:p>
        </w:tc>
      </w:tr>
    </w:tbl>
    <w:p>
      <w:pPr>
        <w:spacing w:before="112" w:line="367" w:lineRule="auto"/>
        <w:ind w:left="51" w:right="263" w:firstLine="47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事件解决目标解决时间与技术支持合同相关，如有合同定义，则</w:t>
      </w:r>
      <w:r>
        <w:rPr>
          <w:rFonts w:ascii="SimSun" w:eastAsia="SimSun" w:hAnsi="SimSun" w:cs="SimSun"/>
          <w:spacing w:val="-7"/>
          <w:sz w:val="24"/>
          <w:szCs w:val="24"/>
        </w:rPr>
        <w:t>以合同定义</w:t>
      </w:r>
      <w:r>
        <w:rPr>
          <w:rFonts w:ascii="SimSun" w:eastAsia="SimSun" w:hAnsi="SimSun" w:cs="SimSun"/>
          <w:spacing w:val="-5"/>
          <w:sz w:val="24"/>
          <w:szCs w:val="24"/>
        </w:rPr>
        <w:t>为准。</w:t>
      </w:r>
    </w:p>
    <w:p>
      <w:pPr>
        <w:spacing w:before="308" w:line="221" w:lineRule="auto"/>
        <w:ind w:left="42"/>
        <w:outlineLvl w:val="1"/>
        <w:rPr>
          <w:rFonts w:ascii="SimHei" w:eastAsia="SimHei" w:hAnsi="SimHei" w:cs="SimHei"/>
          <w:sz w:val="30"/>
          <w:szCs w:val="30"/>
        </w:rPr>
      </w:pPr>
      <w:bookmarkStart w:id="8" w:name="bookmark8"/>
      <w:bookmarkEnd w:id="8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4.4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升级策略</w:t>
      </w:r>
    </w:p>
    <w:p>
      <w:pPr>
        <w:pStyle w:val="BodyText"/>
        <w:spacing w:line="403" w:lineRule="auto"/>
      </w:pPr>
    </w:p>
    <w:p>
      <w:pPr>
        <w:spacing w:before="79" w:line="365" w:lineRule="auto"/>
        <w:ind w:left="46" w:firstLine="483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升级策略的目的是确保不同级别的事件分配到合适的资源来解决。为了达到</w:t>
      </w:r>
      <w:r>
        <w:rPr>
          <w:rFonts w:ascii="SimSun" w:eastAsia="SimSun" w:hAnsi="SimSun" w:cs="SimSun"/>
          <w:spacing w:val="-11"/>
          <w:sz w:val="24"/>
          <w:szCs w:val="24"/>
        </w:rPr>
        <w:t>这个目的，定义了升级策略的时间框架。当达到其时间界限</w:t>
      </w:r>
      <w:r>
        <w:rPr>
          <w:rFonts w:ascii="SimSun" w:eastAsia="SimSun" w:hAnsi="SimSun" w:cs="SimSun"/>
          <w:spacing w:val="-12"/>
          <w:sz w:val="24"/>
          <w:szCs w:val="24"/>
        </w:rPr>
        <w:t>时，如果事件还未解决，</w:t>
      </w:r>
      <w:r>
        <w:rPr>
          <w:rFonts w:ascii="SimSun" w:eastAsia="SimSun" w:hAnsi="SimSun" w:cs="SimSun"/>
          <w:spacing w:val="-1"/>
          <w:sz w:val="24"/>
          <w:szCs w:val="24"/>
        </w:rPr>
        <w:t>将触发升级机制。</w:t>
      </w:r>
    </w:p>
    <w:p>
      <w:pPr>
        <w:spacing w:line="36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0"/>
          <w:pgSz w:w="11910" w:h="16840"/>
          <w:pgMar w:top="877" w:right="1638" w:bottom="1196" w:left="1760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49" w:lineRule="exact"/>
      </w:pPr>
    </w:p>
    <w:tbl>
      <w:tblPr>
        <w:tblStyle w:val="TableNormal"/>
        <w:tblW w:w="8207" w:type="dxa"/>
        <w:tblInd w:w="9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372"/>
        <w:gridCol w:w="1708"/>
        <w:gridCol w:w="2549"/>
        <w:gridCol w:w="2578"/>
      </w:tblGrid>
      <w:tr>
        <w:tblPrEx>
          <w:tblW w:w="8207" w:type="dxa"/>
          <w:tblInd w:w="9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09"/>
        </w:trPr>
        <w:tc>
          <w:tcPr>
            <w:tcW w:w="1372" w:type="dxa"/>
            <w:shd w:val="clear" w:color="auto" w:fill="818181"/>
          </w:tcPr>
          <w:p>
            <w:pPr>
              <w:spacing w:before="119" w:line="215" w:lineRule="auto"/>
              <w:ind w:left="33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汇报人</w:t>
            </w:r>
          </w:p>
        </w:tc>
        <w:tc>
          <w:tcPr>
            <w:tcW w:w="1708" w:type="dxa"/>
            <w:shd w:val="clear" w:color="auto" w:fill="818181"/>
          </w:tcPr>
          <w:p>
            <w:pPr>
              <w:spacing w:before="119" w:line="215" w:lineRule="auto"/>
              <w:ind w:left="50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工程师</w:t>
            </w:r>
          </w:p>
        </w:tc>
        <w:tc>
          <w:tcPr>
            <w:tcW w:w="2549" w:type="dxa"/>
            <w:shd w:val="clear" w:color="auto" w:fill="818181"/>
          </w:tcPr>
          <w:p>
            <w:pPr>
              <w:spacing w:before="119" w:line="215" w:lineRule="auto"/>
              <w:ind w:left="81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项目经理</w:t>
            </w:r>
          </w:p>
        </w:tc>
        <w:tc>
          <w:tcPr>
            <w:tcW w:w="2578" w:type="dxa"/>
            <w:shd w:val="clear" w:color="auto" w:fill="818181"/>
          </w:tcPr>
          <w:p>
            <w:pPr>
              <w:spacing w:before="119" w:line="215" w:lineRule="auto"/>
              <w:ind w:left="82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部门经理</w:t>
            </w:r>
          </w:p>
        </w:tc>
      </w:tr>
      <w:tr>
        <w:tblPrEx>
          <w:tblW w:w="8207" w:type="dxa"/>
          <w:tblInd w:w="91" w:type="dxa"/>
          <w:tblLayout w:type="fixed"/>
        </w:tblPrEx>
        <w:trPr>
          <w:trHeight w:val="404"/>
        </w:trPr>
        <w:tc>
          <w:tcPr>
            <w:tcW w:w="1372" w:type="dxa"/>
          </w:tcPr>
          <w:p>
            <w:pPr>
              <w:spacing w:before="115" w:line="214" w:lineRule="auto"/>
              <w:ind w:left="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P5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708" w:type="dxa"/>
          </w:tcPr>
          <w:p>
            <w:pPr>
              <w:spacing w:before="115" w:line="214" w:lineRule="auto"/>
              <w:ind w:left="6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立即</w:t>
            </w:r>
          </w:p>
        </w:tc>
        <w:tc>
          <w:tcPr>
            <w:tcW w:w="2549" w:type="dxa"/>
          </w:tcPr>
          <w:p>
            <w:pPr>
              <w:spacing w:before="115" w:line="214" w:lineRule="auto"/>
              <w:ind w:left="10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立即</w:t>
            </w:r>
          </w:p>
        </w:tc>
        <w:tc>
          <w:tcPr>
            <w:tcW w:w="2578" w:type="dxa"/>
          </w:tcPr>
          <w:p>
            <w:pPr>
              <w:spacing w:before="115" w:line="214" w:lineRule="auto"/>
              <w:ind w:left="105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立即</w:t>
            </w:r>
          </w:p>
        </w:tc>
      </w:tr>
      <w:tr>
        <w:tblPrEx>
          <w:tblW w:w="8207" w:type="dxa"/>
          <w:tblInd w:w="91" w:type="dxa"/>
          <w:tblLayout w:type="fixed"/>
        </w:tblPrEx>
        <w:trPr>
          <w:trHeight w:val="404"/>
        </w:trPr>
        <w:tc>
          <w:tcPr>
            <w:tcW w:w="1372" w:type="dxa"/>
          </w:tcPr>
          <w:p>
            <w:pPr>
              <w:spacing w:before="114" w:line="215" w:lineRule="auto"/>
              <w:ind w:left="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P4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708" w:type="dxa"/>
          </w:tcPr>
          <w:p>
            <w:pPr>
              <w:spacing w:before="114" w:line="215" w:lineRule="auto"/>
              <w:ind w:left="44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2小时内</w:t>
            </w:r>
          </w:p>
        </w:tc>
        <w:tc>
          <w:tcPr>
            <w:tcW w:w="2549" w:type="dxa"/>
          </w:tcPr>
          <w:p>
            <w:pPr>
              <w:spacing w:before="114" w:line="215" w:lineRule="auto"/>
              <w:ind w:left="86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4小时内</w:t>
            </w:r>
          </w:p>
        </w:tc>
        <w:tc>
          <w:tcPr>
            <w:tcW w:w="2578" w:type="dxa"/>
          </w:tcPr>
          <w:p>
            <w:pPr>
              <w:spacing w:before="114" w:line="215" w:lineRule="auto"/>
              <w:ind w:left="88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6小时内</w:t>
            </w:r>
          </w:p>
        </w:tc>
      </w:tr>
      <w:tr>
        <w:tblPrEx>
          <w:tblW w:w="8207" w:type="dxa"/>
          <w:tblInd w:w="91" w:type="dxa"/>
          <w:tblLayout w:type="fixed"/>
        </w:tblPrEx>
        <w:trPr>
          <w:trHeight w:val="403"/>
        </w:trPr>
        <w:tc>
          <w:tcPr>
            <w:tcW w:w="1372" w:type="dxa"/>
          </w:tcPr>
          <w:p>
            <w:pPr>
              <w:spacing w:before="116" w:line="213" w:lineRule="auto"/>
              <w:ind w:left="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708" w:type="dxa"/>
          </w:tcPr>
          <w:p>
            <w:pPr>
              <w:spacing w:before="116" w:line="213" w:lineRule="auto"/>
              <w:ind w:left="44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4小时内</w:t>
            </w:r>
          </w:p>
        </w:tc>
        <w:tc>
          <w:tcPr>
            <w:tcW w:w="2549" w:type="dxa"/>
          </w:tcPr>
          <w:p>
            <w:pPr>
              <w:spacing w:before="116" w:line="213" w:lineRule="auto"/>
              <w:ind w:left="8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6小时内</w:t>
            </w:r>
          </w:p>
        </w:tc>
        <w:tc>
          <w:tcPr>
            <w:tcW w:w="2578" w:type="dxa"/>
          </w:tcPr>
          <w:p>
            <w:pPr>
              <w:spacing w:before="116" w:line="213" w:lineRule="auto"/>
              <w:ind w:left="88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8小时内</w:t>
            </w:r>
          </w:p>
        </w:tc>
      </w:tr>
      <w:tr>
        <w:tblPrEx>
          <w:tblW w:w="8207" w:type="dxa"/>
          <w:tblInd w:w="91" w:type="dxa"/>
          <w:tblLayout w:type="fixed"/>
        </w:tblPrEx>
        <w:trPr>
          <w:trHeight w:val="404"/>
        </w:trPr>
        <w:tc>
          <w:tcPr>
            <w:tcW w:w="1372" w:type="dxa"/>
          </w:tcPr>
          <w:p>
            <w:pPr>
              <w:spacing w:before="118" w:line="212" w:lineRule="auto"/>
              <w:ind w:left="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P2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708" w:type="dxa"/>
          </w:tcPr>
          <w:p>
            <w:pPr>
              <w:spacing w:before="118" w:line="212" w:lineRule="auto"/>
              <w:ind w:left="44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6小时内</w:t>
            </w:r>
          </w:p>
        </w:tc>
        <w:tc>
          <w:tcPr>
            <w:tcW w:w="2549" w:type="dxa"/>
          </w:tcPr>
          <w:p>
            <w:pPr>
              <w:spacing w:before="118" w:line="212" w:lineRule="auto"/>
              <w:ind w:left="86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8小时内</w:t>
            </w:r>
          </w:p>
        </w:tc>
        <w:tc>
          <w:tcPr>
            <w:tcW w:w="2578" w:type="dxa"/>
          </w:tcPr>
          <w:p>
            <w:pPr>
              <w:spacing w:before="118" w:line="212" w:lineRule="auto"/>
              <w:ind w:left="83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12小时内</w:t>
            </w:r>
          </w:p>
        </w:tc>
      </w:tr>
      <w:tr>
        <w:tblPrEx>
          <w:tblW w:w="8207" w:type="dxa"/>
          <w:tblInd w:w="91" w:type="dxa"/>
          <w:tblLayout w:type="fixed"/>
        </w:tblPrEx>
        <w:trPr>
          <w:trHeight w:val="404"/>
        </w:trPr>
        <w:tc>
          <w:tcPr>
            <w:tcW w:w="1372" w:type="dxa"/>
          </w:tcPr>
          <w:p>
            <w:pPr>
              <w:spacing w:before="117" w:line="213" w:lineRule="auto"/>
              <w:ind w:left="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P1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708" w:type="dxa"/>
          </w:tcPr>
          <w:p>
            <w:pPr>
              <w:spacing w:before="117" w:line="213" w:lineRule="auto"/>
              <w:ind w:left="4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12小时内</w:t>
            </w:r>
          </w:p>
        </w:tc>
        <w:tc>
          <w:tcPr>
            <w:tcW w:w="2549" w:type="dxa"/>
          </w:tcPr>
          <w:p>
            <w:pPr>
              <w:spacing w:before="117" w:line="213" w:lineRule="auto"/>
              <w:ind w:left="80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24小时内</w:t>
            </w:r>
          </w:p>
        </w:tc>
        <w:tc>
          <w:tcPr>
            <w:tcW w:w="2578" w:type="dxa"/>
          </w:tcPr>
          <w:p>
            <w:pPr>
              <w:spacing w:before="117" w:line="213" w:lineRule="auto"/>
              <w:ind w:left="8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48小时内</w:t>
            </w:r>
          </w:p>
        </w:tc>
      </w:tr>
      <w:tr>
        <w:tblPrEx>
          <w:tblW w:w="8207" w:type="dxa"/>
          <w:tblInd w:w="91" w:type="dxa"/>
          <w:tblLayout w:type="fixed"/>
        </w:tblPrEx>
        <w:trPr>
          <w:trHeight w:val="409"/>
        </w:trPr>
        <w:tc>
          <w:tcPr>
            <w:tcW w:w="1372" w:type="dxa"/>
          </w:tcPr>
          <w:p>
            <w:pPr>
              <w:spacing w:before="119" w:line="215" w:lineRule="auto"/>
              <w:ind w:left="3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升级至</w:t>
            </w:r>
          </w:p>
        </w:tc>
        <w:tc>
          <w:tcPr>
            <w:tcW w:w="1708" w:type="dxa"/>
          </w:tcPr>
          <w:p>
            <w:pPr>
              <w:spacing w:before="119" w:line="215" w:lineRule="auto"/>
              <w:ind w:left="39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项目经理</w:t>
            </w:r>
          </w:p>
        </w:tc>
        <w:tc>
          <w:tcPr>
            <w:tcW w:w="2549" w:type="dxa"/>
          </w:tcPr>
          <w:p>
            <w:pPr>
              <w:spacing w:before="119" w:line="215" w:lineRule="auto"/>
              <w:ind w:left="80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部门经理</w:t>
            </w:r>
          </w:p>
        </w:tc>
        <w:tc>
          <w:tcPr>
            <w:tcW w:w="2578" w:type="dxa"/>
          </w:tcPr>
          <w:p>
            <w:pPr>
              <w:spacing w:before="119" w:line="215" w:lineRule="auto"/>
              <w:ind w:left="94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总经理</w:t>
            </w:r>
          </w:p>
        </w:tc>
      </w:tr>
    </w:tbl>
    <w:p>
      <w:pPr>
        <w:pStyle w:val="BodyText"/>
        <w:spacing w:line="337" w:lineRule="auto"/>
      </w:pPr>
    </w:p>
    <w:p>
      <w:pPr>
        <w:spacing w:before="98" w:line="221" w:lineRule="auto"/>
        <w:ind w:left="42"/>
        <w:outlineLvl w:val="1"/>
        <w:rPr>
          <w:rFonts w:ascii="SimHei" w:eastAsia="SimHei" w:hAnsi="SimHei" w:cs="SimHei"/>
          <w:sz w:val="30"/>
          <w:szCs w:val="30"/>
        </w:rPr>
      </w:pPr>
      <w:bookmarkStart w:id="9" w:name="bookmark9"/>
      <w:bookmarkEnd w:id="9"/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4.5</w:t>
      </w:r>
      <w:r>
        <w:rPr>
          <w:rFonts w:ascii="SimHei" w:eastAsia="SimHei" w:hAnsi="SimHei" w:cs="SimHei"/>
          <w:spacing w:val="15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裁剪策略</w:t>
      </w:r>
    </w:p>
    <w:p>
      <w:pPr>
        <w:pStyle w:val="BodyText"/>
        <w:spacing w:line="407" w:lineRule="auto"/>
      </w:pPr>
    </w:p>
    <w:p>
      <w:pPr>
        <w:spacing w:before="78" w:line="365" w:lineRule="auto"/>
        <w:ind w:left="50" w:right="115" w:firstLine="48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项目经理应和客户商定事件的分类、分级标准和事件的</w:t>
      </w:r>
      <w:r>
        <w:rPr>
          <w:rFonts w:ascii="SimSun" w:eastAsia="SimSun" w:hAnsi="SimSun" w:cs="SimSun"/>
          <w:spacing w:val="-7"/>
          <w:sz w:val="24"/>
          <w:szCs w:val="24"/>
        </w:rPr>
        <w:t>升级机制。项目经理</w:t>
      </w:r>
      <w:r>
        <w:rPr>
          <w:rFonts w:ascii="SimSun" w:eastAsia="SimSun" w:hAnsi="SimSun" w:cs="SimSun"/>
          <w:spacing w:val="-1"/>
          <w:sz w:val="24"/>
          <w:szCs w:val="24"/>
        </w:rPr>
        <w:t>可根据项目环境裁剪本过程，报经公司管理层批准。</w:t>
      </w:r>
    </w:p>
    <w:p>
      <w:pPr>
        <w:pStyle w:val="BodyText"/>
        <w:spacing w:line="341" w:lineRule="auto"/>
      </w:pPr>
    </w:p>
    <w:p>
      <w:pPr>
        <w:spacing w:before="101" w:line="226" w:lineRule="auto"/>
        <w:ind w:left="44"/>
        <w:outlineLvl w:val="0"/>
        <w:rPr>
          <w:rFonts w:ascii="SimHei" w:eastAsia="SimHei" w:hAnsi="SimHei" w:cs="SimHei"/>
          <w:sz w:val="31"/>
          <w:szCs w:val="31"/>
        </w:rPr>
      </w:pPr>
      <w:bookmarkStart w:id="10" w:name="bookmark10"/>
      <w:bookmarkEnd w:id="10"/>
      <w:r>
        <w:rPr>
          <w:rFonts w:ascii="SimHei" w:eastAsia="SimHei" w:hAnsi="SimHei" w:cs="SimHei"/>
          <w:b/>
          <w:bCs/>
          <w:spacing w:val="3"/>
          <w:sz w:val="31"/>
          <w:szCs w:val="31"/>
        </w:rPr>
        <w:t>5</w:t>
      </w:r>
      <w:r>
        <w:rPr>
          <w:rFonts w:ascii="SimHei" w:eastAsia="SimHei" w:hAnsi="SimHei" w:cs="SimHei"/>
          <w:spacing w:val="31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3"/>
          <w:sz w:val="31"/>
          <w:szCs w:val="31"/>
        </w:rPr>
        <w:t>流程角色与职责</w:t>
      </w:r>
    </w:p>
    <w:p>
      <w:pPr>
        <w:pStyle w:val="BodyText"/>
        <w:spacing w:line="278" w:lineRule="auto"/>
      </w:pPr>
    </w:p>
    <w:p>
      <w:pPr>
        <w:pStyle w:val="BodyText"/>
        <w:spacing w:line="279" w:lineRule="auto"/>
      </w:pPr>
    </w:p>
    <w:p>
      <w:pPr>
        <w:spacing w:before="98" w:line="221" w:lineRule="auto"/>
        <w:ind w:left="44"/>
        <w:outlineLvl w:val="1"/>
        <w:rPr>
          <w:rFonts w:ascii="SimHei" w:eastAsia="SimHei" w:hAnsi="SimHei" w:cs="SimHei"/>
          <w:sz w:val="30"/>
          <w:szCs w:val="30"/>
        </w:rPr>
      </w:pPr>
      <w:bookmarkStart w:id="11" w:name="bookmark11"/>
      <w:bookmarkEnd w:id="11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5.1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客服专员</w:t>
      </w:r>
    </w:p>
    <w:p>
      <w:pPr>
        <w:pStyle w:val="BodyText"/>
        <w:spacing w:line="392" w:lineRule="auto"/>
      </w:pPr>
    </w:p>
    <w:p>
      <w:pPr>
        <w:spacing w:before="79" w:line="295" w:lineRule="auto"/>
        <w:ind w:left="950" w:right="74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负责受理客户发起的事件请求，收集、记</w:t>
      </w:r>
      <w:r>
        <w:rPr>
          <w:rFonts w:ascii="SimSun" w:eastAsia="SimSun" w:hAnsi="SimSun" w:cs="SimSun"/>
          <w:spacing w:val="-4"/>
          <w:sz w:val="24"/>
          <w:szCs w:val="24"/>
        </w:rPr>
        <w:t>录相关信息，包括客户具体需</w:t>
      </w:r>
      <w:r>
        <w:rPr>
          <w:rFonts w:ascii="SimSun" w:eastAsia="SimSun" w:hAnsi="SimSun" w:cs="SimSun"/>
          <w:spacing w:val="-1"/>
          <w:sz w:val="24"/>
          <w:szCs w:val="24"/>
        </w:rPr>
        <w:t>求、解决时间要求及相关环境信息等，并负责发起事件工单。</w:t>
      </w:r>
    </w:p>
    <w:p>
      <w:pPr>
        <w:spacing w:before="179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对事件进行识别与判断，负责处理在能力范围内</w:t>
      </w:r>
      <w:r>
        <w:rPr>
          <w:rFonts w:ascii="SimSun" w:eastAsia="SimSun" w:hAnsi="SimSun" w:cs="SimSun"/>
          <w:spacing w:val="-2"/>
          <w:sz w:val="24"/>
          <w:szCs w:val="24"/>
        </w:rPr>
        <w:t>的事件。</w:t>
      </w:r>
    </w:p>
    <w:p>
      <w:pPr>
        <w:spacing w:before="159" w:line="295" w:lineRule="auto"/>
        <w:ind w:left="951" w:right="74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负责分派事件任务给相应工程师，对工程</w:t>
      </w:r>
      <w:r>
        <w:rPr>
          <w:rFonts w:ascii="SimSun" w:eastAsia="SimSun" w:hAnsi="SimSun" w:cs="SimSun"/>
          <w:spacing w:val="-4"/>
          <w:sz w:val="24"/>
          <w:szCs w:val="24"/>
        </w:rPr>
        <w:t>师进行协调与调度，充分了解</w:t>
      </w:r>
      <w:r>
        <w:rPr>
          <w:rFonts w:ascii="SimSun" w:eastAsia="SimSun" w:hAnsi="SimSun" w:cs="SimSun"/>
          <w:spacing w:val="-1"/>
          <w:sz w:val="24"/>
          <w:szCs w:val="24"/>
        </w:rPr>
        <w:t>各工程师的工作负载及进度情况。</w:t>
      </w:r>
    </w:p>
    <w:p>
      <w:pPr>
        <w:spacing w:before="180" w:line="295" w:lineRule="auto"/>
        <w:ind w:left="949" w:right="74" w:hanging="41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对工程师的服务交付过程进行管控，确保遵守相关流程、管理制度及工</w:t>
      </w:r>
      <w:r>
        <w:rPr>
          <w:rFonts w:ascii="SimSun" w:eastAsia="SimSun" w:hAnsi="SimSun" w:cs="SimSun"/>
          <w:spacing w:val="-2"/>
          <w:sz w:val="24"/>
          <w:szCs w:val="24"/>
        </w:rPr>
        <w:t>作规范要求。</w:t>
      </w:r>
    </w:p>
    <w:p>
      <w:pPr>
        <w:pStyle w:val="BodyText"/>
        <w:spacing w:line="401" w:lineRule="auto"/>
      </w:pPr>
    </w:p>
    <w:p>
      <w:pPr>
        <w:spacing w:before="98" w:line="222" w:lineRule="auto"/>
        <w:ind w:left="44"/>
        <w:outlineLvl w:val="1"/>
        <w:rPr>
          <w:rFonts w:ascii="SimHei" w:eastAsia="SimHei" w:hAnsi="SimHei" w:cs="SimHei"/>
          <w:sz w:val="30"/>
          <w:szCs w:val="30"/>
        </w:rPr>
      </w:pPr>
      <w:bookmarkStart w:id="12" w:name="bookmark12"/>
      <w:bookmarkEnd w:id="12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5.2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运维工程师</w:t>
      </w:r>
    </w:p>
    <w:p>
      <w:pPr>
        <w:pStyle w:val="BodyText"/>
        <w:spacing w:line="393" w:lineRule="auto"/>
      </w:pPr>
    </w:p>
    <w:p>
      <w:pPr>
        <w:spacing w:before="79" w:line="295" w:lineRule="auto"/>
        <w:ind w:left="953" w:right="114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接受客服专员的调度安排，负责事件的处理解决，包括制定</w:t>
      </w:r>
      <w:r>
        <w:rPr>
          <w:rFonts w:ascii="SimSun" w:eastAsia="SimSun" w:hAnsi="SimSun" w:cs="SimSun"/>
          <w:spacing w:val="-4"/>
          <w:sz w:val="24"/>
          <w:szCs w:val="24"/>
        </w:rPr>
        <w:t>实施方案、</w:t>
      </w:r>
      <w:r>
        <w:rPr>
          <w:rFonts w:ascii="SimSun" w:eastAsia="SimSun" w:hAnsi="SimSun" w:cs="SimSun"/>
          <w:spacing w:val="-1"/>
          <w:sz w:val="24"/>
          <w:szCs w:val="24"/>
        </w:rPr>
        <w:t>实施操作过程及协调相关服务商配合等工作，并对服务质量负责。</w:t>
      </w:r>
    </w:p>
    <w:p>
      <w:pPr>
        <w:spacing w:before="177" w:line="295" w:lineRule="auto"/>
        <w:ind w:left="952" w:right="74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对于因技能不足或其他原因引起的事件无法解决情况，负责及时升级至</w:t>
      </w:r>
      <w:r>
        <w:rPr>
          <w:rFonts w:ascii="SimSun" w:eastAsia="SimSun" w:hAnsi="SimSun" w:cs="SimSun"/>
          <w:spacing w:val="-1"/>
          <w:sz w:val="24"/>
          <w:szCs w:val="24"/>
        </w:rPr>
        <w:t>二线以及完整提供相关信息，并配合二线进行处理。</w:t>
      </w:r>
    </w:p>
    <w:p>
      <w:pPr>
        <w:spacing w:line="29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1"/>
          <w:pgSz w:w="11910" w:h="16840"/>
          <w:pgMar w:top="877" w:right="1786" w:bottom="1196" w:left="1760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65" w:line="295" w:lineRule="auto"/>
        <w:ind w:left="951" w:right="74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就事件的解决措施及实施过程，与客户进行及时、充分的沟通，让客户</w:t>
      </w:r>
      <w:r>
        <w:rPr>
          <w:rFonts w:ascii="SimSun" w:eastAsia="SimSun" w:hAnsi="SimSun" w:cs="SimSun"/>
          <w:spacing w:val="-1"/>
          <w:sz w:val="24"/>
          <w:szCs w:val="24"/>
        </w:rPr>
        <w:t>充分知悉处理进度及结果，保证客户满意度。</w:t>
      </w:r>
    </w:p>
    <w:p>
      <w:pPr>
        <w:spacing w:before="176" w:line="239" w:lineRule="auto"/>
        <w:ind w:left="53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对事件处理过程的经验进行总结，形成知识文档提交到知识库中。</w:t>
      </w:r>
    </w:p>
    <w:p>
      <w:pPr>
        <w:pStyle w:val="BodyText"/>
        <w:spacing w:line="387" w:lineRule="auto"/>
      </w:pPr>
    </w:p>
    <w:p>
      <w:pPr>
        <w:spacing w:before="97" w:line="222" w:lineRule="auto"/>
        <w:ind w:left="44"/>
        <w:outlineLvl w:val="1"/>
        <w:rPr>
          <w:rFonts w:ascii="SimHei" w:eastAsia="SimHei" w:hAnsi="SimHei" w:cs="SimHei"/>
          <w:sz w:val="30"/>
          <w:szCs w:val="30"/>
        </w:rPr>
      </w:pPr>
      <w:bookmarkStart w:id="13" w:name="bookmark13"/>
      <w:bookmarkEnd w:id="13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5.3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运维技术支持</w:t>
      </w:r>
    </w:p>
    <w:p>
      <w:pPr>
        <w:pStyle w:val="BodyText"/>
        <w:spacing w:line="392" w:lineRule="auto"/>
      </w:pPr>
    </w:p>
    <w:p>
      <w:pPr>
        <w:spacing w:before="78" w:line="296" w:lineRule="auto"/>
        <w:ind w:left="953" w:right="114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接受客服专员的调度安排，负责事件的处理解决，包括制定</w:t>
      </w:r>
      <w:r>
        <w:rPr>
          <w:rFonts w:ascii="SimSun" w:eastAsia="SimSun" w:hAnsi="SimSun" w:cs="SimSun"/>
          <w:spacing w:val="-4"/>
          <w:sz w:val="24"/>
          <w:szCs w:val="24"/>
        </w:rPr>
        <w:t>实施方案、</w:t>
      </w:r>
      <w:r>
        <w:rPr>
          <w:rFonts w:ascii="SimSun" w:eastAsia="SimSun" w:hAnsi="SimSun" w:cs="SimSun"/>
          <w:spacing w:val="-1"/>
          <w:sz w:val="24"/>
          <w:szCs w:val="24"/>
        </w:rPr>
        <w:t>实施操作过程及协调相关服务商配合等工作，并对服务质量负责。</w:t>
      </w:r>
    </w:p>
    <w:p>
      <w:pPr>
        <w:spacing w:before="176" w:line="295" w:lineRule="auto"/>
        <w:ind w:left="951" w:right="74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就事件的解决措施及实施过程，与客户进行及时、充分的沟通，让客户</w:t>
      </w:r>
      <w:r>
        <w:rPr>
          <w:rFonts w:ascii="SimSun" w:eastAsia="SimSun" w:hAnsi="SimSun" w:cs="SimSun"/>
          <w:spacing w:val="-1"/>
          <w:sz w:val="24"/>
          <w:szCs w:val="24"/>
        </w:rPr>
        <w:t>充分知悉处理进度及结果，保证客户满意度。</w:t>
      </w:r>
    </w:p>
    <w:p>
      <w:pPr>
        <w:spacing w:before="178" w:line="295" w:lineRule="auto"/>
        <w:ind w:left="952" w:right="74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对事件处理过程的经验进行总结，形成知识文档提交到知识库中，对运</w:t>
      </w:r>
      <w:r>
        <w:rPr>
          <w:rFonts w:ascii="SimSun" w:eastAsia="SimSun" w:hAnsi="SimSun" w:cs="SimSun"/>
          <w:spacing w:val="-1"/>
          <w:sz w:val="24"/>
          <w:szCs w:val="24"/>
        </w:rPr>
        <w:t>维工程师提供必要的技术指导及技能培训。</w:t>
      </w:r>
    </w:p>
    <w:p>
      <w:pPr>
        <w:spacing w:line="29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2"/>
          <w:pgSz w:w="11910" w:h="16840"/>
          <w:pgMar w:top="877" w:right="1786" w:bottom="1196" w:left="1760" w:header="0" w:footer="982" w:gutter="0"/>
          <w:cols w:space="720"/>
        </w:sectPr>
      </w:pPr>
    </w:p>
    <w:p>
      <w:pPr>
        <w:spacing w:line="392" w:lineRule="exact"/>
        <w:ind w:firstLine="164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214"/>
        <w:outlineLvl w:val="0"/>
        <w:rPr>
          <w:rFonts w:ascii="SimHei" w:eastAsia="SimHei" w:hAnsi="SimHei" w:cs="SimHei"/>
          <w:sz w:val="31"/>
          <w:szCs w:val="31"/>
        </w:rPr>
      </w:pPr>
      <w:bookmarkStart w:id="14" w:name="bookmark14"/>
      <w:bookmarkEnd w:id="14"/>
      <w:r>
        <w:rPr>
          <w:rFonts w:ascii="SimHei" w:eastAsia="SimHei" w:hAnsi="SimHei" w:cs="SimHei"/>
          <w:b/>
          <w:bCs/>
          <w:sz w:val="31"/>
          <w:szCs w:val="31"/>
        </w:rPr>
        <w:t>6</w:t>
      </w:r>
      <w:r>
        <w:rPr>
          <w:rFonts w:ascii="SimHei" w:eastAsia="SimHei" w:hAnsi="SimHei" w:cs="SimHei"/>
          <w:spacing w:val="2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流程描述</w:t>
      </w: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8" w:line="221" w:lineRule="auto"/>
        <w:ind w:left="21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6.1</w:t>
      </w:r>
      <w:r>
        <w:rPr>
          <w:rFonts w:ascii="SimHei" w:eastAsia="SimHei" w:hAnsi="SimHei" w:cs="SimHei"/>
          <w:spacing w:val="18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流程图</w:t>
      </w:r>
    </w:p>
    <w:p>
      <w:pPr>
        <w:pStyle w:val="BodyText"/>
        <w:spacing w:line="260" w:lineRule="auto"/>
      </w:pPr>
    </w:p>
    <w:p>
      <w:pPr>
        <w:pStyle w:val="BodyText"/>
        <w:spacing w:line="261" w:lineRule="auto"/>
      </w:pPr>
    </w:p>
    <w:p>
      <w:pPr>
        <w:spacing w:before="42" w:line="232" w:lineRule="auto"/>
        <w:ind w:left="245"/>
        <w:rPr>
          <w:rFonts w:ascii="SimSun" w:eastAsia="SimSun" w:hAnsi="SimSun" w:cs="SimSun"/>
          <w:sz w:val="13"/>
          <w:szCs w:val="13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118363</wp:posOffset>
            </wp:positionH>
            <wp:positionV relativeFrom="paragraph">
              <wp:posOffset>-20392</wp:posOffset>
            </wp:positionV>
            <wp:extent cx="5261863" cy="3977639"/>
            <wp:effectExtent l="0" t="0" r="0" b="0"/>
            <wp:wrapNone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61863" cy="397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SimSun"/>
          <w:spacing w:val="13"/>
          <w:sz w:val="13"/>
          <w:szCs w:val="13"/>
        </w:rPr>
        <w:t>事件管理</w:t>
      </w:r>
    </w:p>
    <w:p>
      <w:pPr>
        <w:pStyle w:val="BodyText"/>
        <w:spacing w:line="295" w:lineRule="auto"/>
      </w:pPr>
    </w:p>
    <w:p>
      <w:pPr>
        <w:pStyle w:val="BodyText"/>
        <w:spacing w:line="296" w:lineRule="auto"/>
      </w:pPr>
      <w:r>
        <w:pict>
          <v:shape id="_x0000_s1026" type="#_x0000_t202" style="height:10.3pt;margin-left:-113.89pt;margin-top:141.95pt;position:absolute;rotation:270;width:268.2pt;z-index:251660288">
            <v:textbox inset="0,0,0,0">
              <w:txbxContent>
                <w:p>
                  <w:pPr>
                    <w:spacing w:before="42" w:line="219" w:lineRule="auto"/>
                    <w:ind w:left="20"/>
                    <w:rPr>
                      <w:rFonts w:ascii="SimSun" w:eastAsia="SimSun" w:hAnsi="SimSun" w:cs="SimSun"/>
                      <w:sz w:val="12"/>
                      <w:szCs w:val="12"/>
                    </w:rPr>
                  </w:pPr>
                  <w:r>
                    <w:rPr>
                      <w:rFonts w:ascii="SimSun" w:eastAsia="SimSun" w:hAnsi="SimSun" w:cs="SimSun"/>
                      <w:spacing w:val="4"/>
                      <w:sz w:val="12"/>
                      <w:szCs w:val="12"/>
                    </w:rPr>
                    <w:t>关联流程</w:t>
                  </w:r>
                  <w:r>
                    <w:rPr>
                      <w:rFonts w:ascii="SimSun" w:eastAsia="SimSun" w:hAnsi="SimSun" w:cs="SimSun"/>
                      <w:spacing w:val="13"/>
                      <w:sz w:val="12"/>
                      <w:szCs w:val="12"/>
                    </w:rPr>
                    <w:t xml:space="preserve">    </w:t>
                  </w:r>
                  <w:r>
                    <w:rPr>
                      <w:rFonts w:ascii="SimSun" w:eastAsia="SimSun" w:hAnsi="SimSun" w:cs="SimSun"/>
                      <w:spacing w:val="4"/>
                      <w:sz w:val="12"/>
                      <w:szCs w:val="12"/>
                    </w:rPr>
                    <w:t>运维技术主管   运维服务工程师</w:t>
                  </w:r>
                  <w:r>
                    <w:rPr>
                      <w:rFonts w:ascii="SimSun" w:eastAsia="SimSun" w:hAnsi="SimSun" w:cs="SimSun"/>
                      <w:spacing w:val="9"/>
                      <w:sz w:val="12"/>
                      <w:szCs w:val="12"/>
                    </w:rPr>
                    <w:t xml:space="preserve">      </w:t>
                  </w:r>
                  <w:r>
                    <w:rPr>
                      <w:rFonts w:ascii="SimSun" w:eastAsia="SimSun" w:hAnsi="SimSun" w:cs="SimSun"/>
                      <w:spacing w:val="4"/>
                      <w:sz w:val="12"/>
                      <w:szCs w:val="12"/>
                    </w:rPr>
                    <w:t>职能         服</w:t>
                  </w:r>
                  <w:r>
                    <w:rPr>
                      <w:rFonts w:ascii="SimSun" w:eastAsia="SimSun" w:hAnsi="SimSun" w:cs="SimSun"/>
                      <w:spacing w:val="3"/>
                      <w:sz w:val="12"/>
                      <w:szCs w:val="12"/>
                    </w:rPr>
                    <w:t>务台专员          客户</w:t>
                  </w:r>
                </w:p>
              </w:txbxContent>
            </v:textbox>
          </v:shape>
        </w:pict>
      </w:r>
    </w:p>
    <w:p>
      <w:pPr>
        <w:spacing w:before="33" w:line="221" w:lineRule="auto"/>
        <w:ind w:left="5504"/>
        <w:rPr>
          <w:rFonts w:ascii="SimSun" w:eastAsia="SimSun" w:hAnsi="SimSun" w:cs="SimSun"/>
          <w:sz w:val="10"/>
          <w:szCs w:val="10"/>
        </w:rPr>
      </w:pPr>
      <w:r>
        <w:pict>
          <v:shape id="_x0000_s1027" type="#_x0000_t202" style="height:8pt;margin-left:54.35pt;margin-top:-0.67pt;position:absolute;width:12.4pt;z-index:251666432">
            <v:textbox inset="0,0,0,0">
              <w:txbxContent>
                <w:p>
                  <w:pPr>
                    <w:spacing w:before="20" w:line="221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3"/>
                      <w:sz w:val="10"/>
                      <w:szCs w:val="10"/>
                    </w:rPr>
                    <w:t>报障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3"/>
          <w:sz w:val="10"/>
          <w:szCs w:val="10"/>
        </w:rPr>
        <w:t>确认解决</w:t>
      </w:r>
    </w:p>
    <w:p>
      <w:pPr>
        <w:pStyle w:val="BodyText"/>
        <w:spacing w:line="318" w:lineRule="auto"/>
      </w:pPr>
    </w:p>
    <w:p>
      <w:pPr>
        <w:pStyle w:val="BodyText"/>
        <w:spacing w:line="318" w:lineRule="auto"/>
      </w:pPr>
    </w:p>
    <w:p>
      <w:pPr>
        <w:pStyle w:val="BodyText"/>
        <w:spacing w:line="319" w:lineRule="auto"/>
      </w:pPr>
    </w:p>
    <w:p>
      <w:pPr>
        <w:spacing w:before="33" w:line="228" w:lineRule="auto"/>
        <w:ind w:left="2876" w:right="5268" w:hanging="51"/>
        <w:rPr>
          <w:rFonts w:ascii="SimSun" w:eastAsia="SimSun" w:hAnsi="SimSun" w:cs="SimSun"/>
          <w:sz w:val="10"/>
          <w:szCs w:val="10"/>
        </w:rPr>
      </w:pPr>
      <w:r>
        <w:pict>
          <v:shape id="_x0000_s1028" type="#_x0000_t202" style="height:14.85pt;margin-left:44.06pt;margin-top:0.42pt;position:absolute;width:33.15pt;z-index:251662336">
            <v:textbox inset="0,0,0,0">
              <w:txbxContent>
                <w:p>
                  <w:pPr>
                    <w:spacing w:before="19" w:line="255" w:lineRule="auto"/>
                    <w:ind w:left="175" w:right="20" w:hanging="155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3"/>
                      <w:sz w:val="10"/>
                      <w:szCs w:val="10"/>
                    </w:rPr>
                    <w:t>受理登记并初</w:t>
                  </w:r>
                  <w:r>
                    <w:rPr>
                      <w:rFonts w:ascii="SimSun" w:eastAsia="SimSun" w:hAnsi="SimSun" w:cs="SimSun"/>
                      <w:spacing w:val="2"/>
                      <w:sz w:val="10"/>
                      <w:szCs w:val="10"/>
                    </w:rPr>
                    <w:t>步支持</w:t>
                  </w:r>
                </w:p>
              </w:txbxContent>
            </v:textbox>
          </v:shape>
        </w:pict>
      </w:r>
      <w:r>
        <w:pict>
          <v:shape id="_x0000_s1029" type="#_x0000_t202" style="height:15.05pt;margin-left:373.52pt;margin-top:-0.3pt;position:absolute;width:33.2pt;z-index:251661312">
            <v:textbox inset="0,0,0,0">
              <w:txbxContent>
                <w:p>
                  <w:pPr>
                    <w:spacing w:before="19" w:line="222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3"/>
                      <w:sz w:val="10"/>
                      <w:szCs w:val="10"/>
                    </w:rPr>
                    <w:t>客户回访（抽</w:t>
                  </w:r>
                </w:p>
                <w:p>
                  <w:pPr>
                    <w:spacing w:before="16" w:line="228" w:lineRule="auto"/>
                    <w:ind w:left="229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0"/>
                      <w:szCs w:val="10"/>
                    </w:rPr>
                    <w:t>查）</w:t>
                  </w:r>
                </w:p>
              </w:txbxContent>
            </v:textbox>
          </v:shape>
        </w:pict>
      </w:r>
      <w:r>
        <w:pict>
          <v:shape id="_x0000_s1030" type="#_x0000_t202" style="height:8pt;margin-left:97.32pt;margin-top:3.66pt;position:absolute;width:22.7pt;z-index:251665408">
            <v:textbox inset="0,0,0,0">
              <w:txbxContent>
                <w:p>
                  <w:pPr>
                    <w:spacing w:before="20" w:line="221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3"/>
                      <w:sz w:val="10"/>
                      <w:szCs w:val="10"/>
                    </w:rPr>
                    <w:t>是否解决</w:t>
                  </w:r>
                </w:p>
              </w:txbxContent>
            </v:textbox>
          </v:shape>
        </w:pict>
      </w:r>
      <w:r>
        <w:pict>
          <v:shape id="_x0000_s1031" type="#_x0000_t202" style="height:8pt;margin-left:325.35pt;margin-top:3.66pt;position:absolute;width:22.8pt;z-index:251664384">
            <v:textbox inset="0,0,0,0">
              <w:txbxContent>
                <w:p>
                  <w:pPr>
                    <w:spacing w:before="20" w:line="221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3"/>
                      <w:sz w:val="10"/>
                      <w:szCs w:val="10"/>
                    </w:rPr>
                    <w:t>事件关闭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3"/>
          <w:sz w:val="10"/>
          <w:szCs w:val="10"/>
        </w:rPr>
        <w:t>分派工单并监</w:t>
      </w:r>
      <w:r>
        <w:rPr>
          <w:rFonts w:ascii="SimSun" w:eastAsia="SimSun" w:hAnsi="SimSun" w:cs="SimSun"/>
          <w:spacing w:val="3"/>
          <w:sz w:val="10"/>
          <w:szCs w:val="10"/>
        </w:rPr>
        <w:t>控跟踪进度</w:t>
      </w:r>
    </w:p>
    <w:p>
      <w:pPr>
        <w:pStyle w:val="BodyText"/>
        <w:spacing w:line="299" w:lineRule="auto"/>
      </w:pPr>
    </w:p>
    <w:p>
      <w:pPr>
        <w:pStyle w:val="BodyText"/>
        <w:spacing w:line="299" w:lineRule="auto"/>
      </w:pPr>
    </w:p>
    <w:p>
      <w:pPr>
        <w:spacing w:before="22" w:line="196" w:lineRule="auto"/>
        <w:ind w:left="5655"/>
        <w:rPr>
          <w:rFonts w:ascii="Calibri" w:eastAsia="Calibri" w:hAnsi="Calibri" w:cs="Calibri"/>
          <w:sz w:val="7"/>
          <w:szCs w:val="7"/>
        </w:rPr>
      </w:pPr>
      <w:r>
        <w:rPr>
          <w:rFonts w:ascii="Calibri" w:eastAsia="Calibri" w:hAnsi="Calibri" w:cs="Calibri"/>
          <w:spacing w:val="4"/>
          <w:sz w:val="7"/>
          <w:szCs w:val="7"/>
        </w:rPr>
        <w:t>Yes</w:t>
      </w:r>
    </w:p>
    <w:p>
      <w:pPr>
        <w:pStyle w:val="BodyText"/>
        <w:spacing w:line="291" w:lineRule="auto"/>
      </w:pPr>
    </w:p>
    <w:p>
      <w:pPr>
        <w:pStyle w:val="BodyText"/>
        <w:spacing w:line="291" w:lineRule="auto"/>
      </w:pPr>
    </w:p>
    <w:p>
      <w:pPr>
        <w:pStyle w:val="BodyText"/>
        <w:spacing w:line="292" w:lineRule="auto"/>
      </w:pPr>
    </w:p>
    <w:p>
      <w:pPr>
        <w:spacing w:before="33" w:line="221" w:lineRule="auto"/>
        <w:ind w:left="2877"/>
        <w:rPr>
          <w:rFonts w:ascii="SimSun" w:eastAsia="SimSun" w:hAnsi="SimSun" w:cs="SimSun"/>
          <w:sz w:val="10"/>
          <w:szCs w:val="10"/>
        </w:rPr>
      </w:pPr>
      <w:r>
        <w:pict>
          <v:shape id="_x0000_s1032" type="#_x0000_t202" style="height:66pt;margin-left:332.66pt;margin-top:4pt;position:absolute;width:7.85pt;z-index:251663360">
            <v:textbox style="layout-flow:vertical-ideographic" inset="0,0,0,0">
              <w:txbxContent>
                <w:p>
                  <w:pPr>
                    <w:spacing w:before="19" w:line="209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4"/>
                      <w:sz w:val="10"/>
                      <w:szCs w:val="10"/>
                    </w:rPr>
                    <w:t>生成知识文档</w:t>
                  </w:r>
                  <w:r>
                    <w:rPr>
                      <w:rFonts w:ascii="SimSun" w:eastAsia="SimSun" w:hAnsi="SimSun" w:cs="SimSun"/>
                      <w:spacing w:val="17"/>
                      <w:sz w:val="10"/>
                      <w:szCs w:val="10"/>
                    </w:rPr>
                    <w:t xml:space="preserve">  </w:t>
                  </w:r>
                  <w:r>
                    <w:rPr>
                      <w:rFonts w:ascii="SimSun" w:eastAsia="SimSun" w:hAnsi="SimSun" w:cs="SimSun"/>
                      <w:spacing w:val="4"/>
                      <w:sz w:val="10"/>
                      <w:szCs w:val="10"/>
                    </w:rPr>
                    <w:t>提交知识库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3"/>
          <w:sz w:val="10"/>
          <w:szCs w:val="10"/>
        </w:rPr>
        <w:t>分析和诊断</w:t>
      </w:r>
      <w:r>
        <w:rPr>
          <w:rFonts w:ascii="SimSun" w:eastAsia="SimSun" w:hAnsi="SimSun" w:cs="SimSun"/>
          <w:spacing w:val="1"/>
          <w:sz w:val="10"/>
          <w:szCs w:val="10"/>
        </w:rPr>
        <w:t xml:space="preserve">                    </w:t>
      </w:r>
      <w:r>
        <w:rPr>
          <w:rFonts w:ascii="SimSun" w:eastAsia="SimSun" w:hAnsi="SimSun" w:cs="SimSun"/>
          <w:spacing w:val="3"/>
          <w:sz w:val="10"/>
          <w:szCs w:val="10"/>
        </w:rPr>
        <w:t>是否解决</w:t>
      </w:r>
    </w:p>
    <w:p>
      <w:pPr>
        <w:pStyle w:val="BodyText"/>
        <w:spacing w:line="281" w:lineRule="auto"/>
      </w:pPr>
    </w:p>
    <w:p>
      <w:pPr>
        <w:pStyle w:val="BodyText"/>
        <w:spacing w:line="282" w:lineRule="auto"/>
      </w:pPr>
    </w:p>
    <w:p>
      <w:pPr>
        <w:pStyle w:val="BodyText"/>
        <w:spacing w:line="282" w:lineRule="auto"/>
      </w:pPr>
    </w:p>
    <w:p>
      <w:pPr>
        <w:spacing w:before="33" w:line="221" w:lineRule="auto"/>
        <w:ind w:left="4590"/>
        <w:rPr>
          <w:rFonts w:ascii="SimSun" w:eastAsia="SimSun" w:hAnsi="SimSun" w:cs="SimSun"/>
          <w:sz w:val="10"/>
          <w:szCs w:val="10"/>
        </w:rPr>
      </w:pPr>
      <w:r>
        <w:rPr>
          <w:rFonts w:ascii="Calibri" w:eastAsia="Calibri" w:hAnsi="Calibri" w:cs="Calibri"/>
          <w:position w:val="3"/>
          <w:sz w:val="7"/>
          <w:szCs w:val="7"/>
        </w:rPr>
        <w:t xml:space="preserve">No                                                    </w:t>
      </w:r>
      <w:r>
        <w:rPr>
          <w:rFonts w:ascii="SimSun" w:eastAsia="SimSun" w:hAnsi="SimSun" w:cs="SimSun"/>
          <w:spacing w:val="5"/>
          <w:sz w:val="10"/>
          <w:szCs w:val="10"/>
        </w:rPr>
        <w:t>解决事件</w:t>
      </w:r>
    </w:p>
    <w:p>
      <w:pPr>
        <w:pStyle w:val="BodyText"/>
        <w:spacing w:line="357" w:lineRule="auto"/>
      </w:pPr>
    </w:p>
    <w:p>
      <w:pPr>
        <w:pStyle w:val="BodyText"/>
        <w:spacing w:line="357" w:lineRule="auto"/>
      </w:pPr>
    </w:p>
    <w:p>
      <w:pPr>
        <w:spacing w:before="33" w:line="255" w:lineRule="auto"/>
        <w:ind w:left="5610" w:right="2796" w:hanging="94"/>
        <w:rPr>
          <w:rFonts w:ascii="SimSun" w:eastAsia="SimSun" w:hAnsi="SimSun" w:cs="SimSun"/>
          <w:sz w:val="10"/>
          <w:szCs w:val="10"/>
        </w:rPr>
      </w:pPr>
      <w:r>
        <w:rPr>
          <w:rFonts w:ascii="SimSun" w:eastAsia="SimSun" w:hAnsi="SimSun" w:cs="SimSun"/>
          <w:sz w:val="10"/>
          <w:szCs w:val="10"/>
        </w:rPr>
        <w:t>问题管理</w:t>
      </w:r>
      <w:r>
        <w:rPr>
          <w:rFonts w:ascii="SimSun" w:eastAsia="SimSun" w:hAnsi="SimSun" w:cs="SimSun"/>
          <w:spacing w:val="3"/>
          <w:sz w:val="10"/>
          <w:szCs w:val="10"/>
        </w:rPr>
        <w:t>流程</w:t>
      </w:r>
    </w:p>
    <w:p>
      <w:pPr>
        <w:pStyle w:val="BodyText"/>
        <w:spacing w:line="283" w:lineRule="auto"/>
      </w:pPr>
    </w:p>
    <w:p>
      <w:pPr>
        <w:pStyle w:val="BodyText"/>
        <w:spacing w:line="284" w:lineRule="auto"/>
      </w:pPr>
    </w:p>
    <w:p>
      <w:pPr>
        <w:pStyle w:val="BodyText"/>
        <w:spacing w:line="284" w:lineRule="auto"/>
      </w:pPr>
    </w:p>
    <w:p>
      <w:pPr>
        <w:spacing w:before="98" w:line="221" w:lineRule="auto"/>
        <w:ind w:left="21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6.2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流程说明</w:t>
      </w:r>
    </w:p>
    <w:p>
      <w:pPr>
        <w:spacing w:before="129"/>
      </w:pPr>
    </w:p>
    <w:tbl>
      <w:tblPr>
        <w:tblStyle w:val="TableNormal"/>
        <w:tblW w:w="871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163"/>
        <w:gridCol w:w="4674"/>
        <w:gridCol w:w="990"/>
        <w:gridCol w:w="852"/>
        <w:gridCol w:w="1032"/>
      </w:tblGrid>
      <w:tr>
        <w:tblPrEx>
          <w:tblW w:w="871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807"/>
        </w:trPr>
        <w:tc>
          <w:tcPr>
            <w:tcW w:w="1163" w:type="dxa"/>
            <w:shd w:val="clear" w:color="auto" w:fill="818181"/>
          </w:tcPr>
          <w:p>
            <w:pPr>
              <w:pStyle w:val="TableText"/>
              <w:spacing w:line="242" w:lineRule="auto"/>
            </w:pPr>
          </w:p>
          <w:p>
            <w:pPr>
              <w:spacing w:before="78" w:line="220" w:lineRule="auto"/>
              <w:ind w:left="35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活动</w:t>
            </w:r>
          </w:p>
        </w:tc>
        <w:tc>
          <w:tcPr>
            <w:tcW w:w="4674" w:type="dxa"/>
            <w:shd w:val="clear" w:color="auto" w:fill="818181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21" w:lineRule="auto"/>
              <w:ind w:left="210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描述</w:t>
            </w:r>
          </w:p>
        </w:tc>
        <w:tc>
          <w:tcPr>
            <w:tcW w:w="990" w:type="dxa"/>
            <w:shd w:val="clear" w:color="auto" w:fill="818181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19" w:lineRule="auto"/>
              <w:ind w:left="15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责任人</w:t>
            </w:r>
          </w:p>
        </w:tc>
        <w:tc>
          <w:tcPr>
            <w:tcW w:w="852" w:type="dxa"/>
            <w:shd w:val="clear" w:color="auto" w:fill="818181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19" w:lineRule="auto"/>
              <w:ind w:left="19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输入</w:t>
            </w:r>
          </w:p>
        </w:tc>
        <w:tc>
          <w:tcPr>
            <w:tcW w:w="1032" w:type="dxa"/>
            <w:shd w:val="clear" w:color="auto" w:fill="818181"/>
          </w:tcPr>
          <w:p>
            <w:pPr>
              <w:spacing w:before="317" w:line="219" w:lineRule="auto"/>
              <w:ind w:left="28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输出</w:t>
            </w:r>
          </w:p>
        </w:tc>
      </w:tr>
      <w:tr>
        <w:tblPrEx>
          <w:tblW w:w="8711" w:type="dxa"/>
          <w:tblInd w:w="2" w:type="dxa"/>
          <w:tblLayout w:type="fixed"/>
        </w:tblPrEx>
        <w:trPr>
          <w:trHeight w:val="2406"/>
        </w:trPr>
        <w:tc>
          <w:tcPr>
            <w:tcW w:w="1163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1" w:lineRule="auto"/>
            </w:pPr>
          </w:p>
          <w:p>
            <w:pPr>
              <w:spacing w:before="78" w:line="312" w:lineRule="auto"/>
              <w:ind w:left="120" w:right="95" w:firstLine="5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受</w:t>
            </w:r>
            <w:r>
              <w:rPr>
                <w:rFonts w:ascii="SimSun" w:eastAsia="SimSun" w:hAnsi="SimSun" w:cs="SimSu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理</w:t>
            </w: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登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记</w:t>
            </w: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并</w:t>
            </w:r>
            <w:r>
              <w:rPr>
                <w:rFonts w:ascii="SimSun" w:eastAsia="SimSun" w:hAnsi="SimSun" w:cs="SimSu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初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步支持</w:t>
            </w:r>
          </w:p>
        </w:tc>
        <w:tc>
          <w:tcPr>
            <w:tcW w:w="4674" w:type="dxa"/>
          </w:tcPr>
          <w:p>
            <w:pPr>
              <w:spacing w:before="116" w:line="311" w:lineRule="auto"/>
              <w:ind w:left="114" w:right="84" w:firstLine="2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客户通过热线电话、邮件、即时通讯报告事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件，客服专员记录相关信息，受理并进入事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件处理流程。</w:t>
            </w:r>
          </w:p>
          <w:p>
            <w:pPr>
              <w:spacing w:before="1" w:line="273" w:lineRule="auto"/>
              <w:ind w:left="114" w:right="166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询问客户详细的事件描述，然后根据用户的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描述判断事件的分类、优先级等信息，对事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件进行初步支持解决。</w:t>
            </w:r>
          </w:p>
        </w:tc>
        <w:tc>
          <w:tcPr>
            <w:tcW w:w="990" w:type="dxa"/>
          </w:tcPr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spacing w:before="78" w:line="314" w:lineRule="auto"/>
              <w:ind w:left="122" w:right="3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客服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852" w:type="dxa"/>
          </w:tcPr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spacing w:before="78" w:line="314" w:lineRule="auto"/>
              <w:ind w:left="212" w:right="176" w:hanging="1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客户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需求</w:t>
            </w:r>
          </w:p>
        </w:tc>
        <w:tc>
          <w:tcPr>
            <w:tcW w:w="1032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446" w:lineRule="auto"/>
              <w:ind w:left="235" w:right="323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</w:tr>
      <w:tr>
        <w:tblPrEx>
          <w:tblW w:w="8711" w:type="dxa"/>
          <w:tblInd w:w="2" w:type="dxa"/>
          <w:tblLayout w:type="fixed"/>
        </w:tblPrEx>
        <w:trPr>
          <w:trHeight w:val="809"/>
        </w:trPr>
        <w:tc>
          <w:tcPr>
            <w:tcW w:w="1163" w:type="dxa"/>
          </w:tcPr>
          <w:p>
            <w:pPr>
              <w:spacing w:before="118" w:line="220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分 派</w:t>
            </w:r>
            <w:r>
              <w:rPr>
                <w:rFonts w:ascii="SimSun" w:eastAsia="SimSun" w:hAnsi="SimSun" w:cs="SimSu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工</w:t>
            </w:r>
          </w:p>
          <w:p>
            <w:pPr>
              <w:spacing w:before="117" w:line="213" w:lineRule="auto"/>
              <w:ind w:left="12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单</w:t>
            </w:r>
            <w:r>
              <w:rPr>
                <w:rFonts w:ascii="SimSun" w:eastAsia="SimSun" w:hAnsi="SimSun" w:cs="SimSu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并 监</w:t>
            </w:r>
          </w:p>
        </w:tc>
        <w:tc>
          <w:tcPr>
            <w:tcW w:w="4674" w:type="dxa"/>
          </w:tcPr>
          <w:p>
            <w:pPr>
              <w:spacing w:before="117" w:line="262" w:lineRule="auto"/>
              <w:ind w:left="117" w:righ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6"/>
                <w:sz w:val="24"/>
                <w:szCs w:val="24"/>
              </w:rPr>
              <w:t>经客服专员尝试解决无果或经判断不属于</w:t>
            </w:r>
            <w:r>
              <w:rPr>
                <w:rFonts w:ascii="SimSun" w:eastAsia="SimSun" w:hAnsi="SimSun" w:cs="SimSun"/>
                <w:spacing w:val="-9"/>
                <w:sz w:val="24"/>
                <w:szCs w:val="24"/>
              </w:rPr>
              <w:t>客服专员能力范围内的，提交运维工程师支</w:t>
            </w:r>
          </w:p>
        </w:tc>
        <w:tc>
          <w:tcPr>
            <w:tcW w:w="990" w:type="dxa"/>
          </w:tcPr>
          <w:p>
            <w:pPr>
              <w:spacing w:before="118" w:line="220" w:lineRule="auto"/>
              <w:ind w:left="12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客服</w:t>
            </w:r>
          </w:p>
          <w:p>
            <w:pPr>
              <w:spacing w:before="117" w:line="213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852" w:type="dxa"/>
          </w:tcPr>
          <w:p>
            <w:pPr>
              <w:spacing w:before="118" w:line="219" w:lineRule="auto"/>
              <w:ind w:left="19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</w:p>
          <w:p>
            <w:pPr>
              <w:spacing w:before="118" w:line="213" w:lineRule="auto"/>
              <w:ind w:left="2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  <w:tc>
          <w:tcPr>
            <w:tcW w:w="1032" w:type="dxa"/>
            <w:textDirection w:val="tbRlV"/>
          </w:tcPr>
          <w:p>
            <w:pPr>
              <w:pStyle w:val="TableText"/>
              <w:spacing w:line="467" w:lineRule="auto"/>
            </w:pPr>
          </w:p>
          <w:p>
            <w:pPr>
              <w:spacing w:before="81" w:line="209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事</w:t>
            </w:r>
            <w:r>
              <w:rPr>
                <w:rFonts w:ascii="SimSun" w:eastAsia="SimSun" w:hAnsi="SimSun" w:cs="SimSun"/>
                <w:spacing w:val="4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件</w:t>
            </w:r>
          </w:p>
        </w:tc>
      </w:tr>
    </w:tbl>
    <w:p>
      <w:pPr>
        <w:pStyle w:val="BodyText"/>
      </w:pPr>
    </w:p>
    <w:p>
      <w:pPr>
        <w:sectPr>
          <w:footerReference w:type="default" r:id="rId14"/>
          <w:pgSz w:w="11910" w:h="16840"/>
          <w:pgMar w:top="877" w:right="1597" w:bottom="1196" w:left="1596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49" w:lineRule="exact"/>
      </w:pPr>
    </w:p>
    <w:tbl>
      <w:tblPr>
        <w:tblStyle w:val="TableNormal"/>
        <w:tblW w:w="8711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162"/>
        <w:gridCol w:w="4674"/>
        <w:gridCol w:w="990"/>
        <w:gridCol w:w="852"/>
        <w:gridCol w:w="1033"/>
      </w:tblGrid>
      <w:tr>
        <w:tblPrEx>
          <w:tblW w:w="8711" w:type="dxa"/>
          <w:tblInd w:w="1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1208"/>
        </w:trPr>
        <w:tc>
          <w:tcPr>
            <w:tcW w:w="1162" w:type="dxa"/>
          </w:tcPr>
          <w:p>
            <w:pPr>
              <w:spacing w:before="118" w:line="313" w:lineRule="auto"/>
              <w:ind w:left="119" w:right="10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9"/>
                <w:sz w:val="24"/>
                <w:szCs w:val="24"/>
              </w:rPr>
              <w:t>控</w:t>
            </w:r>
            <w:r>
              <w:rPr>
                <w:rFonts w:ascii="SimSun" w:eastAsia="SimSun" w:hAnsi="SimSun" w:cs="SimSu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9"/>
                <w:sz w:val="24"/>
                <w:szCs w:val="24"/>
              </w:rPr>
              <w:t>跟 踪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进度</w:t>
            </w:r>
          </w:p>
        </w:tc>
        <w:tc>
          <w:tcPr>
            <w:tcW w:w="4674" w:type="dxa"/>
          </w:tcPr>
          <w:p>
            <w:pPr>
              <w:spacing w:before="119" w:line="219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持解决。</w:t>
            </w:r>
          </w:p>
          <w:p>
            <w:pPr>
              <w:spacing w:before="117" w:line="260" w:lineRule="auto"/>
              <w:ind w:left="115" w:right="24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对事件解决过程进行管控，确保符合 SLA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及流程要求。</w:t>
            </w:r>
          </w:p>
        </w:tc>
        <w:tc>
          <w:tcPr>
            <w:tcW w:w="990" w:type="dxa"/>
          </w:tcPr>
          <w:p>
            <w:pPr>
              <w:pStyle w:val="TableText"/>
            </w:pPr>
          </w:p>
        </w:tc>
        <w:tc>
          <w:tcPr>
            <w:tcW w:w="852" w:type="dxa"/>
          </w:tcPr>
          <w:p>
            <w:pPr>
              <w:pStyle w:val="TableText"/>
            </w:pPr>
          </w:p>
        </w:tc>
        <w:tc>
          <w:tcPr>
            <w:tcW w:w="1033" w:type="dxa"/>
          </w:tcPr>
          <w:p>
            <w:pPr>
              <w:spacing w:before="119" w:line="220" w:lineRule="auto"/>
              <w:ind w:left="23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</w:tr>
      <w:tr>
        <w:tblPrEx>
          <w:tblW w:w="8711" w:type="dxa"/>
          <w:tblInd w:w="17" w:type="dxa"/>
          <w:tblLayout w:type="fixed"/>
        </w:tblPrEx>
        <w:trPr>
          <w:trHeight w:val="1604"/>
        </w:trPr>
        <w:tc>
          <w:tcPr>
            <w:tcW w:w="1162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314" w:lineRule="auto"/>
              <w:ind w:left="122" w:right="103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分</w:t>
            </w:r>
            <w:r>
              <w:rPr>
                <w:rFonts w:ascii="SimSun" w:eastAsia="SimSun" w:hAnsi="SimSun" w:cs="SimSu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析 和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诊断</w:t>
            </w:r>
          </w:p>
        </w:tc>
        <w:tc>
          <w:tcPr>
            <w:tcW w:w="4674" w:type="dxa"/>
          </w:tcPr>
          <w:p>
            <w:pPr>
              <w:pStyle w:val="TableText"/>
              <w:spacing w:line="241" w:lineRule="auto"/>
            </w:pPr>
          </w:p>
          <w:p>
            <w:pPr>
              <w:spacing w:before="78" w:line="312" w:lineRule="auto"/>
              <w:ind w:left="118" w:right="24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通过标准配置进行比对等方法对故障进行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分析，查找出导致事件发生的原因。</w:t>
            </w:r>
          </w:p>
          <w:p>
            <w:pPr>
              <w:spacing w:before="2" w:line="21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根据原因判断是否需发起问题管理流程。</w:t>
            </w:r>
          </w:p>
        </w:tc>
        <w:tc>
          <w:tcPr>
            <w:tcW w:w="990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314" w:lineRule="auto"/>
              <w:ind w:left="121" w:right="15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运维工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程师</w:t>
            </w:r>
          </w:p>
        </w:tc>
        <w:tc>
          <w:tcPr>
            <w:tcW w:w="852" w:type="dxa"/>
          </w:tcPr>
          <w:p>
            <w:pPr>
              <w:pStyle w:val="TableText"/>
              <w:spacing w:line="439" w:lineRule="auto"/>
            </w:pPr>
          </w:p>
          <w:p>
            <w:pPr>
              <w:spacing w:before="78" w:line="314" w:lineRule="auto"/>
              <w:ind w:left="202" w:right="175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  <w:tc>
          <w:tcPr>
            <w:tcW w:w="1033" w:type="dxa"/>
          </w:tcPr>
          <w:p>
            <w:pPr>
              <w:spacing w:before="208" w:line="313" w:lineRule="auto"/>
              <w:ind w:left="236" w:right="323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</w:tr>
      <w:tr>
        <w:tblPrEx>
          <w:tblW w:w="8711" w:type="dxa"/>
          <w:tblInd w:w="17" w:type="dxa"/>
          <w:tblLayout w:type="fixed"/>
        </w:tblPrEx>
        <w:trPr>
          <w:trHeight w:val="1604"/>
        </w:trPr>
        <w:tc>
          <w:tcPr>
            <w:tcW w:w="1162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312" w:lineRule="auto"/>
              <w:ind w:left="128" w:right="103" w:hanging="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是</w:t>
            </w:r>
            <w:r>
              <w:rPr>
                <w:rFonts w:ascii="SimSun" w:eastAsia="SimSun" w:hAnsi="SimSun" w:cs="SimSu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否 解</w:t>
            </w:r>
            <w:r>
              <w:rPr>
                <w:rFonts w:ascii="SimSun" w:eastAsia="SimSun" w:hAnsi="SimSun" w:cs="SimSun"/>
                <w:sz w:val="24"/>
                <w:szCs w:val="24"/>
              </w:rPr>
              <w:t>决</w:t>
            </w:r>
          </w:p>
        </w:tc>
        <w:tc>
          <w:tcPr>
            <w:tcW w:w="4674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312" w:lineRule="auto"/>
              <w:ind w:left="117" w:right="20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对于无法解决的事件，需及时升级到更高技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术级别工程师进行处理。</w:t>
            </w:r>
          </w:p>
        </w:tc>
        <w:tc>
          <w:tcPr>
            <w:tcW w:w="990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312" w:lineRule="auto"/>
              <w:ind w:left="121" w:right="15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运维工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程师</w:t>
            </w:r>
          </w:p>
        </w:tc>
        <w:tc>
          <w:tcPr>
            <w:tcW w:w="852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313" w:lineRule="auto"/>
              <w:ind w:left="202" w:right="175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  <w:tc>
          <w:tcPr>
            <w:tcW w:w="1033" w:type="dxa"/>
          </w:tcPr>
          <w:p>
            <w:pPr>
              <w:spacing w:before="207" w:line="313" w:lineRule="auto"/>
              <w:ind w:left="236" w:right="323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</w:tr>
      <w:tr>
        <w:tblPrEx>
          <w:tblW w:w="8711" w:type="dxa"/>
          <w:tblInd w:w="17" w:type="dxa"/>
          <w:tblLayout w:type="fixed"/>
        </w:tblPrEx>
        <w:trPr>
          <w:trHeight w:val="1604"/>
        </w:trPr>
        <w:tc>
          <w:tcPr>
            <w:tcW w:w="1162" w:type="dxa"/>
          </w:tcPr>
          <w:p>
            <w:pPr>
              <w:pStyle w:val="TableText"/>
              <w:spacing w:line="441" w:lineRule="auto"/>
            </w:pPr>
          </w:p>
          <w:p>
            <w:pPr>
              <w:spacing w:before="78" w:line="312" w:lineRule="auto"/>
              <w:ind w:left="120" w:right="10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9"/>
                <w:sz w:val="24"/>
                <w:szCs w:val="24"/>
              </w:rPr>
              <w:t>解</w:t>
            </w:r>
            <w:r>
              <w:rPr>
                <w:rFonts w:ascii="SimSun" w:eastAsia="SimSun" w:hAnsi="SimSun" w:cs="SimSu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9"/>
                <w:sz w:val="24"/>
                <w:szCs w:val="24"/>
              </w:rPr>
              <w:t>决 事</w:t>
            </w:r>
            <w:r>
              <w:rPr>
                <w:rFonts w:ascii="SimSun" w:eastAsia="SimSun" w:hAnsi="SimSun" w:cs="SimSun"/>
                <w:sz w:val="24"/>
                <w:szCs w:val="24"/>
              </w:rPr>
              <w:t>件</w:t>
            </w:r>
          </w:p>
        </w:tc>
        <w:tc>
          <w:tcPr>
            <w:tcW w:w="4674" w:type="dxa"/>
          </w:tcPr>
          <w:p>
            <w:pPr>
              <w:spacing w:before="319" w:line="313" w:lineRule="auto"/>
              <w:ind w:left="116" w:right="88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根据故障分析结果确定解决方案，并与客户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沟通执行解决方案所需要的时间，确定解决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方案的可行性。</w:t>
            </w:r>
          </w:p>
        </w:tc>
        <w:tc>
          <w:tcPr>
            <w:tcW w:w="990" w:type="dxa"/>
          </w:tcPr>
          <w:p>
            <w:pPr>
              <w:pStyle w:val="TableText"/>
            </w:pPr>
          </w:p>
          <w:p>
            <w:pPr>
              <w:spacing w:before="78" w:line="312" w:lineRule="auto"/>
              <w:ind w:left="123" w:right="151" w:hanging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运维技</w:t>
            </w:r>
            <w:r>
              <w:rPr>
                <w:rFonts w:ascii="SimSun" w:eastAsia="SimSun" w:hAnsi="SimSun" w:cs="SimSun"/>
                <w:sz w:val="24"/>
                <w:szCs w:val="24"/>
              </w:rPr>
              <w:t>术</w:t>
            </w:r>
          </w:p>
          <w:p>
            <w:pPr>
              <w:spacing w:line="219" w:lineRule="auto"/>
              <w:ind w:left="12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支持</w:t>
            </w:r>
          </w:p>
        </w:tc>
        <w:tc>
          <w:tcPr>
            <w:tcW w:w="852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313" w:lineRule="auto"/>
              <w:ind w:left="202" w:right="175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  <w:tc>
          <w:tcPr>
            <w:tcW w:w="1033" w:type="dxa"/>
          </w:tcPr>
          <w:p>
            <w:pPr>
              <w:spacing w:before="209" w:line="313" w:lineRule="auto"/>
              <w:ind w:left="236" w:right="323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</w:tr>
      <w:tr>
        <w:tblPrEx>
          <w:tblW w:w="8711" w:type="dxa"/>
          <w:tblInd w:w="17" w:type="dxa"/>
          <w:tblLayout w:type="fixed"/>
        </w:tblPrEx>
        <w:trPr>
          <w:trHeight w:val="1604"/>
        </w:trPr>
        <w:tc>
          <w:tcPr>
            <w:tcW w:w="1162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78" w:line="312" w:lineRule="auto"/>
              <w:ind w:left="128" w:right="103" w:hanging="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确 认 解</w:t>
            </w:r>
            <w:r>
              <w:rPr>
                <w:rFonts w:ascii="SimSun" w:eastAsia="SimSun" w:hAnsi="SimSun" w:cs="SimSun"/>
                <w:sz w:val="24"/>
                <w:szCs w:val="24"/>
              </w:rPr>
              <w:t>决</w:t>
            </w:r>
          </w:p>
        </w:tc>
        <w:tc>
          <w:tcPr>
            <w:tcW w:w="4674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78" w:line="219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待事件处理完毕，需要与客户确认。</w:t>
            </w:r>
          </w:p>
        </w:tc>
        <w:tc>
          <w:tcPr>
            <w:tcW w:w="990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78" w:line="220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客户</w:t>
            </w:r>
          </w:p>
        </w:tc>
        <w:tc>
          <w:tcPr>
            <w:tcW w:w="852" w:type="dxa"/>
          </w:tcPr>
          <w:p>
            <w:pPr>
              <w:pStyle w:val="TableText"/>
              <w:spacing w:line="441" w:lineRule="auto"/>
            </w:pPr>
          </w:p>
          <w:p>
            <w:pPr>
              <w:spacing w:before="78" w:line="313" w:lineRule="auto"/>
              <w:ind w:left="202" w:right="175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  <w:tc>
          <w:tcPr>
            <w:tcW w:w="1033" w:type="dxa"/>
          </w:tcPr>
          <w:p>
            <w:pPr>
              <w:spacing w:before="210" w:line="313" w:lineRule="auto"/>
              <w:ind w:left="236" w:right="323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</w:tr>
      <w:tr>
        <w:tblPrEx>
          <w:tblW w:w="8711" w:type="dxa"/>
          <w:tblInd w:w="17" w:type="dxa"/>
          <w:tblLayout w:type="fixed"/>
        </w:tblPrEx>
        <w:trPr>
          <w:trHeight w:val="1602"/>
        </w:trPr>
        <w:tc>
          <w:tcPr>
            <w:tcW w:w="1162" w:type="dxa"/>
          </w:tcPr>
          <w:p>
            <w:pPr>
              <w:spacing w:before="120" w:line="283" w:lineRule="auto"/>
              <w:ind w:left="122" w:right="82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生</w:t>
            </w:r>
            <w:r>
              <w:rPr>
                <w:rFonts w:ascii="SimSun" w:eastAsia="SimSun" w:hAnsi="SimSun" w:cs="SimSu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成</w:t>
            </w:r>
            <w:r>
              <w:rPr>
                <w:rFonts w:ascii="SimSun" w:eastAsia="SimSun" w:hAnsi="SimSun" w:cs="SimSu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知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识文档，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提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交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知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识库</w:t>
            </w:r>
          </w:p>
        </w:tc>
        <w:tc>
          <w:tcPr>
            <w:tcW w:w="4674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78" w:line="312" w:lineRule="auto"/>
              <w:ind w:left="117" w:right="145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9"/>
                <w:sz w:val="24"/>
                <w:szCs w:val="24"/>
              </w:rPr>
              <w:t>对事件处理过程的经验进行总结，形成知识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文档提交到知识库中。</w:t>
            </w:r>
          </w:p>
        </w:tc>
        <w:tc>
          <w:tcPr>
            <w:tcW w:w="990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313" w:lineRule="auto"/>
              <w:ind w:left="123" w:right="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客服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852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313" w:lineRule="auto"/>
              <w:ind w:left="202" w:right="175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  <w:tc>
          <w:tcPr>
            <w:tcW w:w="1033" w:type="dxa"/>
          </w:tcPr>
          <w:p>
            <w:pPr>
              <w:spacing w:before="213" w:line="445" w:lineRule="auto"/>
              <w:ind w:left="236" w:right="323" w:firstLine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知识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文档</w:t>
            </w:r>
          </w:p>
        </w:tc>
      </w:tr>
      <w:tr>
        <w:tblPrEx>
          <w:tblW w:w="8711" w:type="dxa"/>
          <w:tblInd w:w="17" w:type="dxa"/>
          <w:tblLayout w:type="fixed"/>
        </w:tblPrEx>
        <w:trPr>
          <w:trHeight w:val="2411"/>
        </w:trPr>
        <w:tc>
          <w:tcPr>
            <w:tcW w:w="1162" w:type="dxa"/>
          </w:tcPr>
          <w:p>
            <w:pPr>
              <w:pStyle w:val="TableText"/>
              <w:spacing w:line="324" w:lineRule="auto"/>
            </w:pPr>
          </w:p>
          <w:p>
            <w:pPr>
              <w:pStyle w:val="TableText"/>
              <w:spacing w:line="325" w:lineRule="auto"/>
            </w:pPr>
          </w:p>
          <w:p>
            <w:pPr>
              <w:spacing w:before="78" w:line="311" w:lineRule="auto"/>
              <w:ind w:left="119" w:right="103" w:firstLine="3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客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户</w:t>
            </w:r>
            <w:r>
              <w:rPr>
                <w:rFonts w:ascii="SimSun" w:eastAsia="SimSun" w:hAnsi="SimSun" w:cs="SimSu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回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访    抽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（</w:t>
            </w:r>
            <w:r>
              <w:rPr>
                <w:rFonts w:ascii="SimSun" w:eastAsia="SimSun" w:hAnsi="SimSun" w:cs="SimSu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查</w:t>
            </w:r>
          </w:p>
          <w:p>
            <w:pPr>
              <w:spacing w:line="222" w:lineRule="auto"/>
              <w:ind w:left="1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)</w:t>
            </w:r>
          </w:p>
        </w:tc>
        <w:tc>
          <w:tcPr>
            <w:tcW w:w="4674" w:type="dxa"/>
          </w:tcPr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spacing w:before="78" w:line="313" w:lineRule="auto"/>
              <w:ind w:left="118" w:right="217" w:firstLine="1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当事件处理后，由客服专员随机抽取事件工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单对客户进行回访。</w:t>
            </w:r>
          </w:p>
        </w:tc>
        <w:tc>
          <w:tcPr>
            <w:tcW w:w="990" w:type="dxa"/>
          </w:tcPr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spacing w:before="78" w:line="313" w:lineRule="auto"/>
              <w:ind w:left="123" w:right="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客服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852" w:type="dxa"/>
          </w:tcPr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spacing w:before="78" w:line="313" w:lineRule="auto"/>
              <w:ind w:left="202" w:right="175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工单</w:t>
            </w:r>
          </w:p>
        </w:tc>
        <w:tc>
          <w:tcPr>
            <w:tcW w:w="1033" w:type="dxa"/>
          </w:tcPr>
          <w:p>
            <w:pPr>
              <w:spacing w:before="214" w:line="313" w:lineRule="auto"/>
              <w:ind w:left="233" w:right="205" w:firstLine="2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客</w:t>
            </w:r>
            <w:r>
              <w:rPr>
                <w:rFonts w:ascii="SimSun" w:eastAsia="SimSun" w:hAnsi="SimSun" w:cs="SimSu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户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回</w:t>
            </w:r>
            <w:r>
              <w:rPr>
                <w:rFonts w:ascii="SimSun" w:eastAsia="SimSun" w:hAnsi="SimSun" w:cs="SimSu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访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记录</w:t>
            </w:r>
          </w:p>
        </w:tc>
      </w:tr>
    </w:tbl>
    <w:p>
      <w:pPr>
        <w:pStyle w:val="BodyText"/>
        <w:spacing w:line="467" w:lineRule="auto"/>
      </w:pPr>
    </w:p>
    <w:p>
      <w:pPr>
        <w:spacing w:before="101" w:line="226" w:lineRule="auto"/>
        <w:ind w:left="52"/>
        <w:outlineLvl w:val="0"/>
        <w:rPr>
          <w:rFonts w:ascii="SimHei" w:eastAsia="SimHei" w:hAnsi="SimHei" w:cs="SimHei"/>
          <w:sz w:val="31"/>
          <w:szCs w:val="31"/>
        </w:rPr>
      </w:pPr>
      <w:bookmarkStart w:id="15" w:name="bookmark15"/>
      <w:bookmarkEnd w:id="15"/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7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流程指标</w:t>
      </w:r>
    </w:p>
    <w:p>
      <w:pPr>
        <w:pStyle w:val="BodyText"/>
        <w:spacing w:line="266" w:lineRule="auto"/>
      </w:pPr>
    </w:p>
    <w:p>
      <w:pPr>
        <w:pStyle w:val="BodyText"/>
        <w:spacing w:line="267" w:lineRule="auto"/>
      </w:pPr>
    </w:p>
    <w:p>
      <w:pPr>
        <w:spacing w:before="78" w:line="219" w:lineRule="auto"/>
        <w:ind w:left="53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为保证事件管理流程的有效性，定义以下关键绩效指标（KPI）和其他</w:t>
      </w:r>
      <w:r>
        <w:rPr>
          <w:rFonts w:ascii="SimSun" w:eastAsia="SimSun" w:hAnsi="SimSun" w:cs="SimSun"/>
          <w:spacing w:val="-7"/>
          <w:sz w:val="24"/>
          <w:szCs w:val="24"/>
        </w:rPr>
        <w:t>相关</w:t>
      </w:r>
    </w:p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5"/>
          <w:pgSz w:w="11910" w:h="16840"/>
          <w:pgMar w:top="877" w:right="1417" w:bottom="1196" w:left="1760" w:header="0" w:footer="982" w:gutter="0"/>
          <w:cols w:space="720"/>
        </w:sectPr>
      </w:pPr>
    </w:p>
    <w:p>
      <w:pPr>
        <w:spacing w:line="392" w:lineRule="exact"/>
        <w:ind w:firstLine="91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5" w:line="218" w:lineRule="auto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评价标准用以衡量事件管理流程的有效性和效率：</w:t>
      </w:r>
    </w:p>
    <w:p>
      <w:pPr>
        <w:spacing w:before="192" w:line="219" w:lineRule="auto"/>
        <w:ind w:right="14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事件及时解决率 =（SLA 规定时间内事件解决数量/当期内发生的事件总数）</w:t>
      </w:r>
    </w:p>
    <w:p>
      <w:pPr>
        <w:spacing w:before="184"/>
        <w:ind w:left="13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5"/>
          <w:sz w:val="24"/>
          <w:szCs w:val="24"/>
        </w:rPr>
        <w:t>*100%</w:t>
      </w:r>
    </w:p>
    <w:p>
      <w:pPr>
        <w:pStyle w:val="BodyText"/>
        <w:spacing w:line="253" w:lineRule="auto"/>
      </w:pPr>
    </w:p>
    <w:p>
      <w:pPr>
        <w:pStyle w:val="BodyText"/>
        <w:spacing w:line="253" w:lineRule="auto"/>
      </w:pPr>
    </w:p>
    <w:p>
      <w:pPr>
        <w:spacing w:before="100" w:line="226" w:lineRule="auto"/>
        <w:ind w:left="139"/>
        <w:outlineLvl w:val="0"/>
        <w:rPr>
          <w:rFonts w:ascii="SimHei" w:eastAsia="SimHei" w:hAnsi="SimHei" w:cs="SimHei"/>
          <w:sz w:val="31"/>
          <w:szCs w:val="31"/>
        </w:rPr>
      </w:pPr>
      <w:bookmarkStart w:id="16" w:name="bookmark16"/>
      <w:bookmarkEnd w:id="16"/>
      <w:r>
        <w:rPr>
          <w:rFonts w:ascii="SimHei" w:eastAsia="SimHei" w:hAnsi="SimHei" w:cs="SimHei"/>
          <w:b/>
          <w:bCs/>
          <w:spacing w:val="2"/>
          <w:sz w:val="31"/>
          <w:szCs w:val="31"/>
        </w:rPr>
        <w:t>8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2"/>
          <w:sz w:val="31"/>
          <w:szCs w:val="31"/>
        </w:rPr>
        <w:t>流程持续改进</w:t>
      </w:r>
    </w:p>
    <w:p>
      <w:pPr>
        <w:pStyle w:val="BodyText"/>
        <w:spacing w:line="259" w:lineRule="auto"/>
      </w:pPr>
    </w:p>
    <w:p>
      <w:pPr>
        <w:pStyle w:val="BodyText"/>
        <w:spacing w:line="260" w:lineRule="auto"/>
      </w:pPr>
    </w:p>
    <w:p>
      <w:pPr>
        <w:spacing w:before="78" w:line="295" w:lineRule="auto"/>
        <w:ind w:left="1039" w:right="312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流程负责人定期开展事件管理流程回顾工作，召开回顾会议，与流程</w:t>
      </w:r>
      <w:r>
        <w:rPr>
          <w:rFonts w:ascii="SimSun" w:eastAsia="SimSun" w:hAnsi="SimSun" w:cs="SimSun"/>
          <w:spacing w:val="-1"/>
          <w:sz w:val="24"/>
          <w:szCs w:val="24"/>
        </w:rPr>
        <w:t>相关人员讨论流程实施及流程改进措施。</w:t>
      </w:r>
    </w:p>
    <w:p>
      <w:pPr>
        <w:spacing w:before="179" w:line="295" w:lineRule="auto"/>
        <w:ind w:left="1040" w:right="312" w:hanging="41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流程负责人根据会议讨论的内容，进一步制定流程改进点，同时将对</w:t>
      </w:r>
      <w:r>
        <w:rPr>
          <w:rFonts w:ascii="SimSun" w:eastAsia="SimSun" w:hAnsi="SimSun" w:cs="SimSun"/>
          <w:spacing w:val="-1"/>
          <w:sz w:val="24"/>
          <w:szCs w:val="24"/>
        </w:rPr>
        <w:t>流程的改进写进服务改进计划。</w:t>
      </w:r>
    </w:p>
    <w:p>
      <w:pPr>
        <w:spacing w:before="179" w:line="239" w:lineRule="auto"/>
        <w:ind w:left="63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执行改进计划：流程负责人组织协调相关人员，执行流程改进计划。</w:t>
      </w:r>
    </w:p>
    <w:sectPr>
      <w:footerReference w:type="default" r:id="rId16"/>
      <w:pgSz w:w="11910" w:h="16840"/>
      <w:pgMar w:top="877" w:right="1786" w:bottom="1196" w:left="1669" w:header="0" w:footer="98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7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10"/>
        <w:sz w:val="18"/>
        <w:szCs w:val="18"/>
      </w:rPr>
      <w:t>第</w:t>
    </w:r>
    <w:r>
      <w:rPr>
        <w:rFonts w:ascii="SimSun" w:eastAsia="SimSun" w:hAnsi="SimSun" w:cs="SimSun"/>
        <w:spacing w:val="-24"/>
        <w:sz w:val="18"/>
        <w:szCs w:val="18"/>
      </w:rPr>
      <w:t xml:space="preserve"> </w:t>
    </w:r>
    <w:r>
      <w:rPr>
        <w:rFonts w:ascii="SimSun" w:eastAsia="SimSun" w:hAnsi="SimSun" w:cs="SimSun"/>
        <w:spacing w:val="-10"/>
        <w:sz w:val="18"/>
        <w:szCs w:val="18"/>
      </w:rPr>
      <w:t>1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10"/>
        <w:sz w:val="18"/>
        <w:szCs w:val="18"/>
      </w:rPr>
      <w:t xml:space="preserve">页，共 </w:t>
    </w:r>
    <w:r>
      <w:rPr>
        <w:rFonts w:ascii="Calibri" w:eastAsia="Calibri" w:hAnsi="Calibri" w:cs="Calibri"/>
        <w:spacing w:val="-10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10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7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2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6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3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7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8"/>
        <w:sz w:val="18"/>
        <w:szCs w:val="18"/>
      </w:rPr>
      <w:t>第</w:t>
    </w:r>
    <w:r>
      <w:rPr>
        <w:rFonts w:ascii="SimSun" w:eastAsia="SimSun" w:hAnsi="SimSun" w:cs="SimSun"/>
        <w:spacing w:val="-41"/>
        <w:sz w:val="18"/>
        <w:szCs w:val="18"/>
      </w:rPr>
      <w:t xml:space="preserve"> </w:t>
    </w:r>
    <w:r>
      <w:rPr>
        <w:rFonts w:ascii="SimSun" w:eastAsia="SimSun" w:hAnsi="SimSun" w:cs="SimSun"/>
        <w:spacing w:val="-8"/>
        <w:sz w:val="18"/>
        <w:szCs w:val="18"/>
      </w:rPr>
      <w:t>4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8"/>
        <w:sz w:val="18"/>
        <w:szCs w:val="18"/>
      </w:rPr>
      <w:t xml:space="preserve">页，共 </w:t>
    </w:r>
    <w:r>
      <w:rPr>
        <w:rFonts w:ascii="Calibri" w:eastAsia="Calibri" w:hAnsi="Calibri" w:cs="Calibri"/>
        <w:spacing w:val="-8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8"/>
        <w:sz w:val="18"/>
        <w:szCs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8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5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7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6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7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7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7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8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4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9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7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2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10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6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2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11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11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6.xml" /><Relationship Id="rId11" Type="http://schemas.openxmlformats.org/officeDocument/2006/relationships/footer" Target="footer7.xml" /><Relationship Id="rId12" Type="http://schemas.openxmlformats.org/officeDocument/2006/relationships/footer" Target="footer8.xml" /><Relationship Id="rId13" Type="http://schemas.openxmlformats.org/officeDocument/2006/relationships/image" Target="media/image2.png" /><Relationship Id="rId14" Type="http://schemas.openxmlformats.org/officeDocument/2006/relationships/footer" Target="footer9.xml" /><Relationship Id="rId15" Type="http://schemas.openxmlformats.org/officeDocument/2006/relationships/footer" Target="footer10.xml" /><Relationship Id="rId16" Type="http://schemas.openxmlformats.org/officeDocument/2006/relationships/footer" Target="footer11.xml" /><Relationship Id="rId17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ITSS体系文件</dc:title>
  <dc:creator>LoriChen</dc:creator>
  <cp:revision>0</cp:revision>
  <dcterms:created xsi:type="dcterms:W3CDTF">2022-11-30T11:25:04Z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2025-09-29T03:03:08Z</vt:filetime>
  </property>
  <property fmtid="{D5CDD505-2E9C-101B-9397-08002B2CF9AE}" pid="3" name="CRO">
    <vt:lpwstr>wqlLaW5nc29mdCBQREYgdG8gV1BTIDExNQ</vt:lpwstr>
  </property>
</Properties>
</file>