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392" w:lineRule="exact"/>
      </w:pPr>
      <w:r>
        <w:rPr>
          <w:position w:val="-7"/>
        </w:rPr>
        <w:drawing>
          <wp:inline distT="0" distB="0" distL="0" distR="0">
            <wp:extent cx="685371" cy="249261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0" w:lineRule="auto"/>
      </w:pPr>
    </w:p>
    <w:p>
      <w:pPr>
        <w:pStyle w:val="BodyText"/>
        <w:spacing w:line="270" w:lineRule="auto"/>
      </w:pPr>
    </w:p>
    <w:p>
      <w:pPr>
        <w:pStyle w:val="BodyText"/>
        <w:spacing w:line="271" w:lineRule="auto"/>
      </w:pPr>
    </w:p>
    <w:p>
      <w:pPr>
        <w:pStyle w:val="BodyText"/>
        <w:spacing w:line="271" w:lineRule="auto"/>
      </w:pPr>
    </w:p>
    <w:p>
      <w:pPr>
        <w:pStyle w:val="BodyText"/>
        <w:spacing w:line="271" w:lineRule="auto"/>
      </w:pPr>
    </w:p>
    <w:p>
      <w:pPr>
        <w:spacing w:before="139" w:line="225" w:lineRule="auto"/>
        <w:ind w:left="1099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6"/>
          <w:sz w:val="43"/>
          <w:szCs w:val="43"/>
        </w:rPr>
        <w:t>创意银航（山东）技术有限公司</w:t>
      </w:r>
    </w:p>
    <w:p>
      <w:pPr>
        <w:pStyle w:val="BodyText"/>
        <w:spacing w:line="314" w:lineRule="auto"/>
      </w:pPr>
    </w:p>
    <w:p>
      <w:pPr>
        <w:pStyle w:val="BodyText"/>
        <w:spacing w:line="315" w:lineRule="auto"/>
      </w:pPr>
    </w:p>
    <w:p>
      <w:pPr>
        <w:spacing w:before="139" w:line="225" w:lineRule="auto"/>
        <w:ind w:left="2875"/>
        <w:rPr>
          <w:rFonts w:ascii="SimHei" w:eastAsia="SimHei" w:hAnsi="SimHei" w:cs="SimHei"/>
          <w:sz w:val="43"/>
          <w:szCs w:val="43"/>
        </w:rPr>
      </w:pPr>
      <w:r>
        <w:rPr>
          <w:rFonts w:ascii="SimHei" w:eastAsia="SimHei" w:hAnsi="SimHei" w:cs="SimHei"/>
          <w:b/>
          <w:bCs/>
          <w:spacing w:val="2"/>
          <w:sz w:val="43"/>
          <w:szCs w:val="43"/>
        </w:rPr>
        <w:t>变更管理流程</w:t>
      </w: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98" w:line="221" w:lineRule="auto"/>
        <w:ind w:left="2887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编制机构：</w:t>
      </w:r>
      <w:r>
        <w:rPr>
          <w:rFonts w:ascii="SimHei" w:eastAsia="SimHei" w:hAnsi="SimHei" w:cs="SimHei"/>
          <w:spacing w:val="-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运维部</w:t>
      </w:r>
    </w:p>
    <w:p>
      <w:pPr>
        <w:spacing w:before="269" w:line="221" w:lineRule="auto"/>
        <w:ind w:left="2878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z w:val="30"/>
          <w:szCs w:val="30"/>
        </w:rPr>
        <w:t>编制时间：</w:t>
      </w:r>
      <w:r>
        <w:rPr>
          <w:rFonts w:ascii="SimHei" w:eastAsia="SimHei" w:hAnsi="SimHei" w:cs="SimHei"/>
          <w:spacing w:val="36"/>
          <w:sz w:val="30"/>
          <w:szCs w:val="30"/>
        </w:rPr>
        <w:t xml:space="preserve"> </w:t>
      </w:r>
      <w:r>
        <w:rPr>
          <w:rFonts w:ascii="Calibri" w:eastAsia="Calibri" w:hAnsi="Calibri" w:cs="Calibri"/>
          <w:b/>
          <w:bCs/>
          <w:sz w:val="30"/>
          <w:szCs w:val="30"/>
        </w:rPr>
        <w:t>2025年1月8日</w:t>
      </w:r>
      <w:r>
        <w:rPr>
          <w:rFonts w:ascii="SimHei" w:eastAsia="SimHei" w:hAnsi="SimHei" w:cs="SimHei"/>
          <w:b/>
          <w:bCs/>
          <w:sz w:val="30"/>
          <w:szCs w:val="30"/>
        </w:rPr>
        <w:t>版</w:t>
      </w:r>
    </w:p>
    <w:p>
      <w:pPr>
        <w:spacing w:before="270" w:line="222" w:lineRule="auto"/>
        <w:ind w:left="2881"/>
        <w:rPr>
          <w:rFonts w:ascii="Calibri" w:eastAsia="Calibri" w:hAnsi="Calibri" w:cs="Calibr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2"/>
          <w:sz w:val="30"/>
          <w:szCs w:val="30"/>
        </w:rPr>
        <w:t>本名称：</w:t>
      </w:r>
      <w:r>
        <w:rPr>
          <w:rFonts w:ascii="Calibri" w:eastAsia="Calibri" w:hAnsi="Calibri" w:cs="Calibri"/>
          <w:b/>
          <w:bCs/>
          <w:spacing w:val="-2"/>
          <w:sz w:val="30"/>
          <w:szCs w:val="30"/>
        </w:rPr>
        <w:t>CYYH-ITSS-15-06</w:t>
      </w:r>
    </w:p>
    <w:p>
      <w:pPr>
        <w:spacing w:before="270" w:line="222" w:lineRule="auto"/>
        <w:ind w:left="2884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文件起草人：张延山</w:t>
      </w:r>
    </w:p>
    <w:p>
      <w:pPr>
        <w:spacing w:before="268" w:line="222" w:lineRule="auto"/>
        <w:ind w:left="2884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文件审核人：姜晓建</w:t>
      </w:r>
    </w:p>
    <w:p>
      <w:pPr>
        <w:spacing w:before="269" w:line="221" w:lineRule="auto"/>
        <w:ind w:left="2884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4"/>
          <w:sz w:val="30"/>
          <w:szCs w:val="30"/>
        </w:rPr>
        <w:t>文件审批人：谢晓彤</w:t>
      </w:r>
    </w:p>
    <w:p>
      <w:pPr>
        <w:spacing w:before="274" w:line="221" w:lineRule="auto"/>
        <w:ind w:left="2878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生效时间：</w:t>
      </w:r>
      <w:r>
        <w:rPr>
          <w:rFonts w:ascii="Calibri" w:eastAsia="Calibri" w:hAnsi="Calibri" w:cs="Calibri"/>
          <w:b/>
          <w:bCs/>
          <w:spacing w:val="-5"/>
          <w:sz w:val="30"/>
          <w:szCs w:val="30"/>
          <w:u w:val="single" w:color="auto"/>
        </w:rPr>
        <w:t xml:space="preserve">  2025年1月8日</w:t>
      </w:r>
    </w:p>
    <w:p>
      <w:pPr>
        <w:spacing w:line="221" w:lineRule="auto"/>
        <w:rPr>
          <w:rFonts w:ascii="SimHei" w:eastAsia="SimHei" w:hAnsi="SimHei" w:cs="SimHei"/>
          <w:sz w:val="30"/>
          <w:szCs w:val="30"/>
        </w:rPr>
        <w:sectPr>
          <w:footerReference w:type="default" r:id="rId5"/>
          <w:pgSz w:w="11910" w:h="16840"/>
          <w:pgMar w:top="877" w:right="1786" w:bottom="990" w:left="1779" w:header="0" w:footer="755" w:gutter="0"/>
          <w:cols w:space="720"/>
        </w:sectPr>
      </w:pPr>
    </w:p>
    <w:p>
      <w:pPr>
        <w:spacing w:line="392" w:lineRule="exact"/>
      </w:pPr>
      <w:r>
        <w:rPr>
          <w:position w:val="-7"/>
        </w:rPr>
        <w:drawing>
          <wp:inline distT="0" distB="0" distL="0" distR="0">
            <wp:extent cx="685371" cy="249261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0" w:line="222" w:lineRule="auto"/>
        <w:ind w:left="3649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文件修改记录</w:t>
      </w:r>
    </w:p>
    <w:p>
      <w:pPr>
        <w:spacing w:line="108" w:lineRule="exact"/>
      </w:pPr>
    </w:p>
    <w:tbl>
      <w:tblPr>
        <w:tblStyle w:val="TableNormal"/>
        <w:tblW w:w="8508" w:type="dxa"/>
        <w:tblInd w:w="16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582"/>
        <w:gridCol w:w="1843"/>
        <w:gridCol w:w="1693"/>
        <w:gridCol w:w="1693"/>
        <w:gridCol w:w="1697"/>
      </w:tblGrid>
      <w:tr>
        <w:tblPrEx>
          <w:tblW w:w="8508" w:type="dxa"/>
          <w:tblInd w:w="161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spacing w:before="178" w:line="222" w:lineRule="auto"/>
              <w:ind w:left="23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>
            <w:pPr>
              <w:spacing w:before="178" w:line="222" w:lineRule="auto"/>
              <w:ind w:left="366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>
            <w:pPr>
              <w:spacing w:before="178" w:line="222" w:lineRule="auto"/>
              <w:ind w:left="434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>
            <w:pPr>
              <w:spacing w:before="178" w:line="223" w:lineRule="auto"/>
              <w:ind w:left="444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>
            <w:pPr>
              <w:spacing w:before="177" w:line="222" w:lineRule="auto"/>
              <w:ind w:left="332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生效日期</w:t>
            </w:r>
          </w:p>
        </w:tc>
      </w:tr>
      <w:tr>
        <w:tblPrEx>
          <w:tblW w:w="8508" w:type="dxa"/>
          <w:tblInd w:w="161" w:type="dxa"/>
          <w:tblLayout w:type="fixed"/>
        </w:tblPrEx>
        <w:trPr>
          <w:trHeight w:val="865"/>
        </w:trPr>
        <w:tc>
          <w:tcPr>
            <w:tcW w:w="1582" w:type="dxa"/>
          </w:tcPr>
          <w:p>
            <w:pPr>
              <w:spacing w:before="177" w:line="241" w:lineRule="auto"/>
              <w:ind w:left="311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>
            <w:pPr>
              <w:spacing w:before="178" w:line="223" w:lineRule="auto"/>
              <w:ind w:left="560" w:right="26" w:hanging="420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初始版本，文</w:t>
            </w:r>
            <w:r>
              <w:rPr>
                <w:rFonts w:ascii="SimHei" w:eastAsia="SimHei" w:hAnsi="SimHei" w:cs="SimHei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>
            <w:pPr>
              <w:spacing w:before="177" w:line="223" w:lineRule="auto"/>
              <w:ind w:left="445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>
            <w:pPr>
              <w:spacing w:before="177" w:line="222" w:lineRule="auto"/>
              <w:ind w:left="495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>
            <w:pPr>
              <w:spacing w:before="177" w:line="241" w:lineRule="auto"/>
              <w:ind w:left="332"/>
              <w:rPr>
                <w:rFonts w:ascii="SimHei" w:eastAsia="SimHei" w:hAnsi="SimHei" w:cs="SimHei"/>
                <w:sz w:val="28"/>
                <w:szCs w:val="28"/>
              </w:rPr>
            </w:pPr>
            <w:r>
              <w:rPr>
                <w:rFonts w:ascii="SimHei" w:eastAsia="SimHei" w:hAnsi="SimHei" w:cs="SimHei"/>
                <w:spacing w:val="-2"/>
                <w:sz w:val="28"/>
                <w:szCs w:val="28"/>
              </w:rPr>
              <w:t>2025.1.8</w:t>
            </w: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8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9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27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  <w:tr>
        <w:tblPrEx>
          <w:tblW w:w="8508" w:type="dxa"/>
          <w:tblInd w:w="161" w:type="dxa"/>
          <w:tblLayout w:type="fixed"/>
        </w:tblPrEx>
        <w:trPr>
          <w:trHeight w:val="632"/>
        </w:trPr>
        <w:tc>
          <w:tcPr>
            <w:tcW w:w="1582" w:type="dxa"/>
          </w:tcPr>
          <w:p>
            <w:pPr>
              <w:pStyle w:val="TableText"/>
            </w:pPr>
          </w:p>
        </w:tc>
        <w:tc>
          <w:tcPr>
            <w:tcW w:w="184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3" w:type="dxa"/>
          </w:tcPr>
          <w:p>
            <w:pPr>
              <w:pStyle w:val="TableText"/>
            </w:pPr>
          </w:p>
        </w:tc>
        <w:tc>
          <w:tcPr>
            <w:tcW w:w="1697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footerReference w:type="default" r:id="rId6"/>
          <w:pgSz w:w="11910" w:h="16840"/>
          <w:pgMar w:top="877" w:right="1457" w:bottom="990" w:left="1779" w:header="0" w:footer="755" w:gutter="0"/>
          <w:cols w:space="720"/>
        </w:sectPr>
      </w:pPr>
    </w:p>
    <w:p>
      <w:pPr>
        <w:spacing w:line="392" w:lineRule="exact"/>
        <w:ind w:firstLine="91"/>
      </w:pPr>
      <w:r>
        <w:rPr>
          <w:position w:val="-7"/>
        </w:rPr>
        <w:drawing>
          <wp:inline distT="0" distB="0" distL="0" distR="0">
            <wp:extent cx="685371" cy="249261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SimSun" w:eastAsia="SimSun" w:hAnsi="SimSun" w:cs="SimSun"/>
          <w:sz w:val="24"/>
          <w:szCs w:val="24"/>
        </w:rPr>
        <w:id w:val="1421838076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24"/>
          <w:szCs w:val="24"/>
        </w:rPr>
      </w:sdtEndPr>
      <w:sdtContent>
        <w:p>
          <w:pPr>
            <w:spacing w:before="186" w:line="221" w:lineRule="auto"/>
            <w:ind w:left="4083"/>
            <w:rPr>
              <w:rFonts w:ascii="SimSun" w:eastAsia="SimSun" w:hAnsi="SimSun" w:cs="SimSun"/>
              <w:sz w:val="24"/>
              <w:szCs w:val="24"/>
            </w:rPr>
          </w:pPr>
          <w:r>
            <w:rPr>
              <w:rFonts w:ascii="SimSun" w:eastAsia="SimSun" w:hAnsi="SimSun" w:cs="SimSun"/>
              <w:spacing w:val="-28"/>
              <w:sz w:val="24"/>
              <w:szCs w:val="24"/>
            </w:rPr>
            <w:t>目录</w:t>
          </w:r>
        </w:p>
        <w:p>
          <w:pPr>
            <w:tabs>
              <w:tab w:val="right" w:leader="dot" w:pos="8542"/>
            </w:tabs>
            <w:spacing w:before="177" w:line="185" w:lineRule="auto"/>
            <w:ind w:left="18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8"/>
              <w:sz w:val="24"/>
              <w:szCs w:val="24"/>
            </w:rPr>
            <w:t>1</w:t>
          </w:r>
          <w:r>
            <w:rPr>
              <w:rFonts w:ascii="SimSun" w:eastAsia="SimSun" w:hAnsi="SimSun" w:cs="SimSun"/>
              <w:spacing w:val="1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8"/>
              <w:sz w:val="24"/>
              <w:szCs w:val="24"/>
            </w:rPr>
            <w:t>文档简介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80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7" w:line="185" w:lineRule="auto"/>
            <w:ind w:left="3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2</w:t>
          </w:r>
          <w:r>
            <w:rPr>
              <w:rFonts w:ascii="SimSun" w:eastAsia="SimSun" w:hAnsi="SimSun" w:cs="SimSun"/>
              <w:spacing w:val="1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适用范围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80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5" w:line="185" w:lineRule="auto"/>
            <w:ind w:left="5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3</w:t>
          </w:r>
          <w:r>
            <w:rPr>
              <w:rFonts w:ascii="SimSun" w:eastAsia="SimSun" w:hAnsi="SimSun" w:cs="SimSun"/>
              <w:spacing w:val="10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流程目标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80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9"/>
              <w:sz w:val="24"/>
              <w:szCs w:val="24"/>
            </w:rPr>
            <w:t>4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7" w:line="185" w:lineRule="auto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4"/>
              <w:sz w:val="24"/>
              <w:szCs w:val="24"/>
            </w:rPr>
            <w:t>4</w:t>
          </w:r>
          <w:r>
            <w:rPr>
              <w:rFonts w:ascii="SimSun" w:eastAsia="SimSun" w:hAnsi="SimSun" w:cs="SimSun"/>
              <w:spacing w:val="10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4"/>
              <w:sz w:val="24"/>
              <w:szCs w:val="24"/>
            </w:rPr>
            <w:t>流程策略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75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8" w:line="185" w:lineRule="auto"/>
            <w:ind w:left="439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1"/>
              <w:sz w:val="24"/>
              <w:szCs w:val="24"/>
            </w:rPr>
            <w:t>4.1 变更类型策略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4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5" w:line="185" w:lineRule="auto"/>
            <w:ind w:left="439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1"/>
              <w:sz w:val="24"/>
              <w:szCs w:val="24"/>
            </w:rPr>
            <w:t>4.2 变更评估策略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4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5"/>
              <w:sz w:val="24"/>
              <w:szCs w:val="24"/>
            </w:rPr>
            <w:t>5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7" w:line="185" w:lineRule="auto"/>
            <w:ind w:left="439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4.3 裁剪策略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2"/>
              <w:sz w:val="24"/>
              <w:szCs w:val="24"/>
            </w:rPr>
            <w:t>6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6" w:line="184" w:lineRule="auto"/>
            <w:ind w:left="5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5 流程角色和职责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77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2"/>
              <w:sz w:val="24"/>
              <w:szCs w:val="24"/>
            </w:rPr>
            <w:t>6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6" w:line="185" w:lineRule="auto"/>
            <w:ind w:left="4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SimSun" w:eastAsia="SimSun" w:hAnsi="SimSun" w:cs="SimSun"/>
              <w:sz w:val="24"/>
              <w:szCs w:val="24"/>
            </w:rPr>
            <w:t>5.1 变更顾问委员会（CAB）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2"/>
              <w:sz w:val="24"/>
              <w:szCs w:val="24"/>
            </w:rPr>
            <w:t>6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7" w:line="185" w:lineRule="auto"/>
            <w:ind w:left="4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5.2 服务台专员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2"/>
              <w:sz w:val="24"/>
              <w:szCs w:val="24"/>
            </w:rPr>
            <w:t>6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8" w:line="185" w:lineRule="auto"/>
            <w:ind w:left="444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5.3 变更实施人员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9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2"/>
              <w:sz w:val="24"/>
              <w:szCs w:val="24"/>
            </w:rPr>
            <w:t>6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5" w:line="185" w:lineRule="auto"/>
            <w:ind w:left="2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6</w:t>
          </w:r>
          <w:r>
            <w:rPr>
              <w:rFonts w:ascii="SimSun" w:eastAsia="SimSun" w:hAnsi="SimSun" w:cs="SimSun"/>
              <w:spacing w:val="12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5"/>
              <w:sz w:val="24"/>
              <w:szCs w:val="24"/>
            </w:rPr>
            <w:t>流程描述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74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6"/>
              <w:sz w:val="24"/>
              <w:szCs w:val="24"/>
            </w:rPr>
            <w:t>7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7" w:line="185" w:lineRule="auto"/>
            <w:ind w:left="6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6"/>
              <w:sz w:val="24"/>
              <w:szCs w:val="24"/>
            </w:rPr>
            <w:t>7</w:t>
          </w:r>
          <w:r>
            <w:rPr>
              <w:rFonts w:ascii="SimSun" w:eastAsia="SimSun" w:hAnsi="SimSun" w:cs="SimSun"/>
              <w:spacing w:val="13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6"/>
              <w:sz w:val="24"/>
              <w:szCs w:val="24"/>
            </w:rPr>
            <w:t>流程指标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78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1"/>
              <w:sz w:val="24"/>
              <w:szCs w:val="24"/>
            </w:rPr>
            <w:t>8</w:t>
          </w:r>
          <w:r>
            <w:fldChar w:fldCharType="end"/>
          </w:r>
        </w:p>
        <w:p>
          <w:pPr>
            <w:tabs>
              <w:tab w:val="right" w:leader="dot" w:pos="8542"/>
            </w:tabs>
            <w:spacing w:before="226" w:line="219" w:lineRule="auto"/>
            <w:ind w:left="1"/>
            <w:rPr>
              <w:rFonts w:ascii="SimSun" w:eastAsia="SimSun" w:hAnsi="SimSun" w:cs="SimSun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SimSun" w:eastAsia="SimSun" w:hAnsi="SimSun" w:cs="SimSun"/>
              <w:spacing w:val="-2"/>
              <w:sz w:val="24"/>
              <w:szCs w:val="24"/>
            </w:rPr>
            <w:t>8 流程持续改进</w:t>
          </w:r>
          <w:r>
            <w:rPr>
              <w:rFonts w:ascii="SimSun" w:eastAsia="SimSun" w:hAnsi="SimSun" w:cs="SimSun"/>
              <w:sz w:val="24"/>
              <w:szCs w:val="24"/>
            </w:rPr>
            <w:tab/>
          </w:r>
          <w:r>
            <w:rPr>
              <w:rFonts w:ascii="SimSun" w:eastAsia="SimSun" w:hAnsi="SimSun" w:cs="SimSun"/>
              <w:spacing w:val="-78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pacing w:val="-11"/>
              <w:sz w:val="24"/>
              <w:szCs w:val="24"/>
            </w:rPr>
            <w:t>9</w:t>
          </w:r>
          <w:r>
            <w:fldChar w:fldCharType="end"/>
          </w:r>
        </w:p>
      </w:sdtContent>
    </w:sdt>
    <w:p>
      <w:pPr>
        <w:spacing w:line="219" w:lineRule="auto"/>
        <w:rPr>
          <w:rFonts w:ascii="SimSun" w:eastAsia="SimSun" w:hAnsi="SimSun" w:cs="SimSun"/>
          <w:sz w:val="24"/>
          <w:szCs w:val="24"/>
        </w:rPr>
        <w:sectPr>
          <w:footerReference w:type="default" r:id="rId7"/>
          <w:pgSz w:w="11910" w:h="16840"/>
          <w:pgMar w:top="877" w:right="1678" w:bottom="990" w:left="1688" w:header="0" w:footer="756" w:gutter="0"/>
          <w:cols w:space="720"/>
        </w:sectPr>
      </w:pPr>
    </w:p>
    <w:p>
      <w:pPr>
        <w:spacing w:line="392" w:lineRule="exact"/>
      </w:pPr>
      <w:r>
        <w:rPr>
          <w:position w:val="-7"/>
        </w:rPr>
        <w:drawing>
          <wp:inline distT="0" distB="0" distL="0" distR="0">
            <wp:extent cx="685371" cy="249261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9" w:line="227" w:lineRule="auto"/>
        <w:ind w:left="48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SimHei" w:eastAsia="SimHei" w:hAnsi="SimHei" w:cs="SimHei"/>
          <w:b/>
          <w:bCs/>
          <w:spacing w:val="-4"/>
          <w:sz w:val="31"/>
          <w:szCs w:val="31"/>
        </w:rPr>
        <w:t>1</w:t>
      </w:r>
      <w:r>
        <w:rPr>
          <w:rFonts w:ascii="SimHei" w:eastAsia="SimHei" w:hAnsi="SimHei" w:cs="SimHei"/>
          <w:spacing w:val="-50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4"/>
          <w:sz w:val="31"/>
          <w:szCs w:val="31"/>
        </w:rPr>
        <w:t>文档简介</w:t>
      </w: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spacing w:before="78" w:line="219" w:lineRule="auto"/>
        <w:ind w:left="51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本文档定义了变更管理流程，主要内容包括：</w:t>
      </w:r>
    </w:p>
    <w:p>
      <w:pPr>
        <w:pStyle w:val="BodyText"/>
        <w:spacing w:line="258" w:lineRule="auto"/>
      </w:pPr>
    </w:p>
    <w:p>
      <w:pPr>
        <w:spacing w:before="78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37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流程目标，描述变更管理流程所要达到的目标；</w:t>
      </w:r>
    </w:p>
    <w:p>
      <w:pPr>
        <w:spacing w:before="162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37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流程描述，包括流程图、活动描述及输入输出；</w:t>
      </w:r>
    </w:p>
    <w:p>
      <w:pPr>
        <w:spacing w:before="158" w:line="296" w:lineRule="auto"/>
        <w:ind w:left="933" w:right="216" w:hanging="4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流程角色和职责，描述流程中主要的角色，以及角色所担负的职责和需</w:t>
      </w:r>
      <w:r>
        <w:rPr>
          <w:rFonts w:ascii="SimSun" w:eastAsia="SimSun" w:hAnsi="SimSun" w:cs="SimSun"/>
          <w:spacing w:val="-2"/>
          <w:sz w:val="24"/>
          <w:szCs w:val="24"/>
        </w:rPr>
        <w:t>具备的技能要求；</w:t>
      </w:r>
    </w:p>
    <w:p>
      <w:pPr>
        <w:spacing w:before="177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3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流程指标，定义了衡量流程管理绩效的指标；</w:t>
      </w:r>
    </w:p>
    <w:p>
      <w:pPr>
        <w:spacing w:before="162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流程持续改进，定义流程回顾和改进方法。</w:t>
      </w:r>
    </w:p>
    <w:p>
      <w:pPr>
        <w:pStyle w:val="BodyText"/>
        <w:spacing w:line="257" w:lineRule="auto"/>
      </w:pPr>
    </w:p>
    <w:p>
      <w:pPr>
        <w:pStyle w:val="BodyText"/>
        <w:spacing w:line="258" w:lineRule="auto"/>
      </w:pPr>
    </w:p>
    <w:p>
      <w:pPr>
        <w:spacing w:before="102" w:line="228" w:lineRule="auto"/>
        <w:ind w:left="29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SimHei" w:eastAsia="SimHei" w:hAnsi="SimHei" w:cs="SimHei"/>
          <w:b/>
          <w:bCs/>
          <w:sz w:val="31"/>
          <w:szCs w:val="31"/>
        </w:rPr>
        <w:t>2</w:t>
      </w:r>
      <w:r>
        <w:rPr>
          <w:rFonts w:ascii="SimHei" w:eastAsia="SimHei" w:hAnsi="SimHei" w:cs="SimHei"/>
          <w:spacing w:val="28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z w:val="31"/>
          <w:szCs w:val="31"/>
        </w:rPr>
        <w:t>适用范围</w:t>
      </w: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spacing w:before="79" w:line="364" w:lineRule="auto"/>
        <w:ind w:left="34" w:right="304" w:firstLine="475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变更管理流程适用的范围主要是运维服务，服务</w:t>
      </w:r>
      <w:r>
        <w:rPr>
          <w:rFonts w:ascii="SimSun" w:eastAsia="SimSun" w:hAnsi="SimSun" w:cs="SimSun"/>
          <w:spacing w:val="-1"/>
          <w:sz w:val="24"/>
          <w:szCs w:val="24"/>
        </w:rPr>
        <w:t>模式包括驻场式及非驻场</w:t>
      </w:r>
      <w:r>
        <w:rPr>
          <w:rFonts w:ascii="SimSun" w:eastAsia="SimSun" w:hAnsi="SimSun" w:cs="SimSun"/>
          <w:spacing w:val="-2"/>
          <w:sz w:val="24"/>
          <w:szCs w:val="24"/>
        </w:rPr>
        <w:t>式。业务线条包括：</w:t>
      </w:r>
    </w:p>
    <w:p>
      <w:pPr>
        <w:spacing w:before="144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4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硬件运维服务业务线；</w:t>
      </w:r>
    </w:p>
    <w:p>
      <w:pPr>
        <w:spacing w:before="160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>n</w:t>
      </w:r>
      <w:r>
        <w:rPr>
          <w:rFonts w:ascii="Wingdings" w:eastAsia="Wingdings" w:hAnsi="Wingdings" w:cs="Wingdings"/>
          <w:spacing w:val="-47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3"/>
          <w:sz w:val="24"/>
          <w:szCs w:val="24"/>
        </w:rPr>
        <w:t>软件运维服务业务线。</w:t>
      </w:r>
    </w:p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spacing w:before="101" w:line="226" w:lineRule="auto"/>
        <w:ind w:left="32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r>
        <w:rPr>
          <w:rFonts w:ascii="SimHei" w:eastAsia="SimHei" w:hAnsi="SimHei" w:cs="SimHei"/>
          <w:b/>
          <w:bCs/>
          <w:sz w:val="31"/>
          <w:szCs w:val="31"/>
        </w:rPr>
        <w:t>3</w:t>
      </w:r>
      <w:r>
        <w:rPr>
          <w:rFonts w:ascii="SimHei" w:eastAsia="SimHei" w:hAnsi="SimHei" w:cs="SimHei"/>
          <w:spacing w:val="26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z w:val="31"/>
          <w:szCs w:val="31"/>
        </w:rPr>
        <w:t>流程目标</w:t>
      </w:r>
    </w:p>
    <w:p>
      <w:pPr>
        <w:pStyle w:val="BodyText"/>
        <w:spacing w:line="266" w:lineRule="auto"/>
      </w:pPr>
    </w:p>
    <w:p>
      <w:pPr>
        <w:pStyle w:val="BodyText"/>
        <w:spacing w:line="266" w:lineRule="auto"/>
      </w:pPr>
    </w:p>
    <w:p>
      <w:pPr>
        <w:spacing w:before="79" w:line="364" w:lineRule="auto"/>
        <w:ind w:left="30" w:firstLine="479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6"/>
          <w:sz w:val="24"/>
          <w:szCs w:val="24"/>
        </w:rPr>
        <w:t>通过变更管理流程，可以规范各类变更的实施过程，进而保证变更操作实施对</w:t>
      </w:r>
      <w:r>
        <w:rPr>
          <w:rFonts w:ascii="SimSun" w:eastAsia="SimSun" w:hAnsi="SimSun" w:cs="SimSun"/>
          <w:spacing w:val="-5"/>
          <w:sz w:val="24"/>
          <w:szCs w:val="24"/>
        </w:rPr>
        <w:t>外部客户项目环境及业务带来的风险降到最低，提升服</w:t>
      </w:r>
      <w:r>
        <w:rPr>
          <w:rFonts w:ascii="SimSun" w:eastAsia="SimSun" w:hAnsi="SimSun" w:cs="SimSun"/>
          <w:spacing w:val="-6"/>
          <w:sz w:val="24"/>
          <w:szCs w:val="24"/>
        </w:rPr>
        <w:t>务质量，为业务的快速发展</w:t>
      </w:r>
      <w:r>
        <w:rPr>
          <w:rFonts w:ascii="SimSun" w:eastAsia="SimSun" w:hAnsi="SimSun" w:cs="SimSun"/>
          <w:spacing w:val="-3"/>
          <w:sz w:val="24"/>
          <w:szCs w:val="24"/>
        </w:rPr>
        <w:t>提供支撑。</w:t>
      </w:r>
    </w:p>
    <w:p>
      <w:pPr>
        <w:spacing w:line="364" w:lineRule="auto"/>
        <w:rPr>
          <w:rFonts w:ascii="SimSun" w:eastAsia="SimSun" w:hAnsi="SimSun" w:cs="SimSun"/>
          <w:sz w:val="24"/>
          <w:szCs w:val="24"/>
        </w:rPr>
        <w:sectPr>
          <w:footerReference w:type="default" r:id="rId8"/>
          <w:pgSz w:w="11910" w:h="16840"/>
          <w:pgMar w:top="877" w:right="1645" w:bottom="990" w:left="1779" w:header="0" w:footer="755" w:gutter="0"/>
          <w:cols w:space="720"/>
        </w:sectPr>
      </w:pPr>
    </w:p>
    <w:p>
      <w:pPr>
        <w:spacing w:line="392" w:lineRule="exact"/>
      </w:pPr>
      <w:r>
        <w:rPr>
          <w:position w:val="-7"/>
        </w:rPr>
        <w:drawing>
          <wp:inline distT="0" distB="0" distL="0" distR="0">
            <wp:extent cx="685371" cy="249261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4" w:lineRule="auto"/>
      </w:pPr>
    </w:p>
    <w:p>
      <w:pPr>
        <w:spacing w:before="101" w:line="226" w:lineRule="auto"/>
        <w:ind w:left="23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4"/>
      <w:bookmarkEnd w:id="3"/>
      <w:bookmarkStart w:id="4" w:name="bookmark5"/>
      <w:bookmarkEnd w:id="4"/>
      <w:r>
        <w:rPr>
          <w:rFonts w:ascii="SimHei" w:eastAsia="SimHei" w:hAnsi="SimHei" w:cs="SimHei"/>
          <w:b/>
          <w:bCs/>
          <w:spacing w:val="1"/>
          <w:sz w:val="31"/>
          <w:szCs w:val="31"/>
        </w:rPr>
        <w:t>4</w:t>
      </w:r>
      <w:r>
        <w:rPr>
          <w:rFonts w:ascii="SimHei" w:eastAsia="SimHei" w:hAnsi="SimHei" w:cs="SimHei"/>
          <w:spacing w:val="67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1"/>
          <w:sz w:val="31"/>
          <w:szCs w:val="31"/>
        </w:rPr>
        <w:t>流程策略</w:t>
      </w: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8" w:line="221" w:lineRule="auto"/>
        <w:ind w:left="23"/>
        <w:outlineLvl w:val="1"/>
        <w:rPr>
          <w:rFonts w:ascii="SimHei" w:eastAsia="SimHei" w:hAnsi="SimHei" w:cs="SimHei"/>
          <w:sz w:val="30"/>
          <w:szCs w:val="30"/>
        </w:rPr>
      </w:pPr>
      <w:bookmarkStart w:id="5" w:name="bookmark15"/>
      <w:bookmarkEnd w:id="5"/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4.1</w:t>
      </w:r>
      <w:r>
        <w:rPr>
          <w:rFonts w:ascii="SimHei" w:eastAsia="SimHei" w:hAnsi="SimHei" w:cs="SimHei"/>
          <w:spacing w:val="-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变更类型策略</w:t>
      </w:r>
    </w:p>
    <w:p>
      <w:pPr>
        <w:pStyle w:val="BodyText"/>
        <w:spacing w:line="393" w:lineRule="auto"/>
      </w:pPr>
    </w:p>
    <w:p>
      <w:pPr>
        <w:spacing w:before="78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8"/>
          <w:sz w:val="24"/>
          <w:szCs w:val="24"/>
        </w:rPr>
        <w:t>n</w:t>
      </w:r>
      <w:r>
        <w:rPr>
          <w:rFonts w:ascii="Wingdings" w:eastAsia="Wingdings" w:hAnsi="Wingdings" w:cs="Wingdings"/>
          <w:spacing w:val="-4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8"/>
          <w:sz w:val="24"/>
          <w:szCs w:val="24"/>
        </w:rPr>
        <w:t>紧急变更</w:t>
      </w:r>
    </w:p>
    <w:p>
      <w:pPr>
        <w:pStyle w:val="BodyText"/>
        <w:spacing w:line="251" w:lineRule="auto"/>
      </w:pPr>
    </w:p>
    <w:p>
      <w:pPr>
        <w:spacing w:before="78" w:line="364" w:lineRule="auto"/>
        <w:ind w:left="29" w:firstLine="486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5"/>
          <w:sz w:val="24"/>
          <w:szCs w:val="24"/>
        </w:rPr>
        <w:t>紧急变更指的是如果不进行变更，会立即或正在</w:t>
      </w:r>
      <w:r>
        <w:rPr>
          <w:rFonts w:ascii="SimSun" w:eastAsia="SimSun" w:hAnsi="SimSun" w:cs="SimSun"/>
          <w:spacing w:val="-6"/>
          <w:sz w:val="24"/>
          <w:szCs w:val="24"/>
        </w:rPr>
        <w:t>严重影响业务运行、导致严重</w:t>
      </w:r>
      <w:r>
        <w:rPr>
          <w:rFonts w:ascii="SimSun" w:eastAsia="SimSun" w:hAnsi="SimSun" w:cs="SimSun"/>
          <w:spacing w:val="-7"/>
          <w:sz w:val="24"/>
          <w:szCs w:val="24"/>
        </w:rPr>
        <w:t xml:space="preserve">影响 </w:t>
      </w:r>
      <w:r>
        <w:rPr>
          <w:rFonts w:ascii="Calibri" w:eastAsia="Calibri" w:hAnsi="Calibri" w:cs="Calibri"/>
          <w:spacing w:val="-7"/>
          <w:sz w:val="24"/>
          <w:szCs w:val="24"/>
        </w:rPr>
        <w:t>SLA</w:t>
      </w:r>
      <w:r>
        <w:rPr>
          <w:rFonts w:ascii="Calibri" w:eastAsia="Calibri" w:hAnsi="Calibri" w:cs="Calibri"/>
          <w:spacing w:val="40"/>
          <w:w w:val="10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7"/>
          <w:sz w:val="24"/>
          <w:szCs w:val="24"/>
        </w:rPr>
        <w:t>的变更。紧急变更的实施往往无法获得足够的相关人员的</w:t>
      </w:r>
      <w:r>
        <w:rPr>
          <w:rFonts w:ascii="SimSun" w:eastAsia="SimSun" w:hAnsi="SimSun" w:cs="SimSun"/>
          <w:spacing w:val="-8"/>
          <w:sz w:val="24"/>
          <w:szCs w:val="24"/>
        </w:rPr>
        <w:t>参与和充分的测</w:t>
      </w:r>
      <w:r>
        <w:rPr>
          <w:rFonts w:ascii="SimSun" w:eastAsia="SimSun" w:hAnsi="SimSun" w:cs="SimSun"/>
          <w:spacing w:val="-1"/>
          <w:sz w:val="24"/>
          <w:szCs w:val="24"/>
        </w:rPr>
        <w:t>试，因此针对紧急变更需要采取特别的紧急处理流程。</w:t>
      </w:r>
    </w:p>
    <w:p>
      <w:pPr>
        <w:spacing w:before="143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7"/>
          <w:sz w:val="24"/>
          <w:szCs w:val="24"/>
        </w:rPr>
        <w:t>重大变更</w:t>
      </w:r>
    </w:p>
    <w:p>
      <w:pPr>
        <w:pStyle w:val="BodyText"/>
        <w:spacing w:line="249" w:lineRule="auto"/>
      </w:pPr>
    </w:p>
    <w:p>
      <w:pPr>
        <w:spacing w:before="79" w:line="365" w:lineRule="auto"/>
        <w:ind w:left="32" w:right="7" w:firstLine="480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1"/>
          <w:sz w:val="24"/>
          <w:szCs w:val="24"/>
        </w:rPr>
        <w:t>指涉及影响范围较大（影响业务的运行）、紧急程度较高（需要在某个时间</w:t>
      </w:r>
      <w:r>
        <w:rPr>
          <w:rFonts w:ascii="SimSun" w:eastAsia="SimSun" w:hAnsi="SimSun" w:cs="SimSun"/>
          <w:spacing w:val="-5"/>
          <w:sz w:val="24"/>
          <w:szCs w:val="24"/>
        </w:rPr>
        <w:t>内完成实施）、实施风险较高（操作实施失误会导致较大影响）、</w:t>
      </w:r>
      <w:r>
        <w:rPr>
          <w:rFonts w:ascii="SimSun" w:eastAsia="SimSun" w:hAnsi="SimSun" w:cs="SimSun"/>
          <w:spacing w:val="-6"/>
          <w:sz w:val="24"/>
          <w:szCs w:val="24"/>
        </w:rPr>
        <w:t>实施较复杂的变</w:t>
      </w:r>
      <w:r>
        <w:rPr>
          <w:rFonts w:ascii="SimSun" w:eastAsia="SimSun" w:hAnsi="SimSun" w:cs="SimSun"/>
          <w:spacing w:val="-7"/>
          <w:sz w:val="24"/>
          <w:szCs w:val="24"/>
        </w:rPr>
        <w:t>更。</w:t>
      </w:r>
    </w:p>
    <w:p>
      <w:pPr>
        <w:spacing w:before="143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8"/>
          <w:sz w:val="24"/>
          <w:szCs w:val="24"/>
        </w:rPr>
        <w:t>n</w:t>
      </w:r>
      <w:r>
        <w:rPr>
          <w:rFonts w:ascii="Wingdings" w:eastAsia="Wingdings" w:hAnsi="Wingdings" w:cs="Wingdings"/>
          <w:spacing w:val="-4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8"/>
          <w:sz w:val="24"/>
          <w:szCs w:val="24"/>
        </w:rPr>
        <w:t>常规变更</w:t>
      </w:r>
    </w:p>
    <w:p>
      <w:pPr>
        <w:pStyle w:val="BodyText"/>
        <w:spacing w:line="249" w:lineRule="auto"/>
      </w:pPr>
    </w:p>
    <w:p>
      <w:pPr>
        <w:spacing w:before="79" w:line="365" w:lineRule="auto"/>
        <w:ind w:left="28" w:right="213" w:firstLine="48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5"/>
          <w:sz w:val="24"/>
          <w:szCs w:val="24"/>
        </w:rPr>
        <w:t>指涉及影响范围较小（不影响业务的运行）、紧急程度较低（不需要立即实</w:t>
      </w:r>
      <w:r>
        <w:rPr>
          <w:rFonts w:ascii="SimSun" w:eastAsia="SimSun" w:hAnsi="SimSun" w:cs="SimSun"/>
          <w:spacing w:val="-9"/>
          <w:sz w:val="24"/>
          <w:szCs w:val="24"/>
        </w:rPr>
        <w:t>施）、实施风险较小（不会带来重大后果）、实施较简单的变更。</w:t>
      </w:r>
    </w:p>
    <w:p>
      <w:pPr>
        <w:spacing w:before="140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7"/>
          <w:sz w:val="24"/>
          <w:szCs w:val="24"/>
        </w:rPr>
        <w:t>n</w:t>
      </w:r>
      <w:r>
        <w:rPr>
          <w:rFonts w:ascii="Wingdings" w:eastAsia="Wingdings" w:hAnsi="Wingdings" w:cs="Wingdings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7"/>
          <w:sz w:val="24"/>
          <w:szCs w:val="24"/>
        </w:rPr>
        <w:t>标准变更</w:t>
      </w:r>
    </w:p>
    <w:p>
      <w:pPr>
        <w:pStyle w:val="BodyText"/>
        <w:spacing w:line="250" w:lineRule="auto"/>
      </w:pPr>
    </w:p>
    <w:p>
      <w:pPr>
        <w:spacing w:before="79" w:line="366" w:lineRule="auto"/>
        <w:ind w:left="29" w:right="114" w:firstLine="4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2"/>
          <w:sz w:val="24"/>
          <w:szCs w:val="24"/>
        </w:rPr>
        <w:t>指的是那些经常发生、有着基本固定流程、并已被授权可直接执行的变更。</w:t>
      </w:r>
      <w:r>
        <w:rPr>
          <w:rFonts w:ascii="SimSun" w:eastAsia="SimSun" w:hAnsi="SimSun" w:cs="SimSun"/>
          <w:sz w:val="24"/>
          <w:szCs w:val="24"/>
        </w:rPr>
        <w:t>变更类型与技术支持合同相关，如有合同定</w:t>
      </w:r>
      <w:r>
        <w:rPr>
          <w:rFonts w:ascii="SimSun" w:eastAsia="SimSun" w:hAnsi="SimSun" w:cs="SimSun"/>
          <w:spacing w:val="-1"/>
          <w:sz w:val="24"/>
          <w:szCs w:val="24"/>
        </w:rPr>
        <w:t>义，则以合同定义为准。</w:t>
      </w:r>
    </w:p>
    <w:p>
      <w:pPr>
        <w:spacing w:before="146" w:line="222" w:lineRule="auto"/>
        <w:ind w:left="23"/>
        <w:outlineLvl w:val="1"/>
        <w:rPr>
          <w:rFonts w:ascii="SimHei" w:eastAsia="SimHei" w:hAnsi="SimHei" w:cs="SimHei"/>
          <w:sz w:val="30"/>
          <w:szCs w:val="30"/>
        </w:rPr>
      </w:pPr>
      <w:bookmarkStart w:id="6" w:name="bookmark6"/>
      <w:bookmarkEnd w:id="6"/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4.2</w:t>
      </w:r>
      <w:r>
        <w:rPr>
          <w:rFonts w:ascii="SimHei" w:eastAsia="SimHei" w:hAnsi="SimHei" w:cs="SimHei"/>
          <w:spacing w:val="-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变更评估策略</w:t>
      </w:r>
    </w:p>
    <w:p>
      <w:pPr>
        <w:spacing w:before="127"/>
      </w:pPr>
    </w:p>
    <w:tbl>
      <w:tblPr>
        <w:tblStyle w:val="TableNormal"/>
        <w:tblW w:w="8305" w:type="dxa"/>
        <w:tblInd w:w="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646"/>
        <w:gridCol w:w="1475"/>
        <w:gridCol w:w="5184"/>
      </w:tblGrid>
      <w:tr>
        <w:tblPrEx>
          <w:tblW w:w="8305" w:type="dxa"/>
          <w:tblInd w:w="2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88"/>
        </w:trPr>
        <w:tc>
          <w:tcPr>
            <w:tcW w:w="1646" w:type="dxa"/>
            <w:tcBorders>
              <w:top w:val="single" w:sz="6" w:space="0" w:color="000000"/>
              <w:left w:val="single" w:sz="6" w:space="0" w:color="000000"/>
            </w:tcBorders>
            <w:shd w:val="clear" w:color="auto" w:fill="818181"/>
          </w:tcPr>
          <w:p>
            <w:pPr>
              <w:spacing w:before="175" w:line="219" w:lineRule="auto"/>
              <w:ind w:left="35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变更类型</w:t>
            </w:r>
          </w:p>
        </w:tc>
        <w:tc>
          <w:tcPr>
            <w:tcW w:w="1475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818181"/>
          </w:tcPr>
          <w:p>
            <w:pPr>
              <w:spacing w:before="174" w:line="218" w:lineRule="auto"/>
              <w:ind w:left="27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评估成员</w:t>
            </w:r>
          </w:p>
        </w:tc>
        <w:tc>
          <w:tcPr>
            <w:tcW w:w="518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818181"/>
          </w:tcPr>
          <w:p>
            <w:pPr>
              <w:spacing w:before="174" w:line="221" w:lineRule="auto"/>
              <w:ind w:left="212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成员组成</w:t>
            </w:r>
          </w:p>
        </w:tc>
      </w:tr>
      <w:tr>
        <w:tblPrEx>
          <w:tblW w:w="8305" w:type="dxa"/>
          <w:tblInd w:w="29" w:type="dxa"/>
          <w:tblLayout w:type="fixed"/>
        </w:tblPrEx>
        <w:trPr>
          <w:trHeight w:val="804"/>
        </w:trPr>
        <w:tc>
          <w:tcPr>
            <w:tcW w:w="1646" w:type="dxa"/>
            <w:tcBorders>
              <w:left w:val="single" w:sz="6" w:space="0" w:color="000000"/>
            </w:tcBorders>
          </w:tcPr>
          <w:p>
            <w:pPr>
              <w:spacing w:before="241" w:line="219" w:lineRule="auto"/>
              <w:ind w:left="35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紧急变更</w:t>
            </w:r>
          </w:p>
        </w:tc>
        <w:tc>
          <w:tcPr>
            <w:tcW w:w="1475" w:type="dxa"/>
            <w:tcBorders>
              <w:right w:val="single" w:sz="6" w:space="0" w:color="000000"/>
            </w:tcBorders>
          </w:tcPr>
          <w:p>
            <w:pPr>
              <w:spacing w:before="276" w:line="185" w:lineRule="auto"/>
              <w:ind w:left="50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ECBA</w:t>
            </w:r>
          </w:p>
        </w:tc>
        <w:tc>
          <w:tcPr>
            <w:tcW w:w="51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spacing w:before="136" w:line="253" w:lineRule="auto"/>
              <w:ind w:left="120" w:right="2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部门经理、项目经理、运维技术支持、变更实施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人员</w:t>
            </w:r>
          </w:p>
        </w:tc>
      </w:tr>
      <w:tr>
        <w:tblPrEx>
          <w:tblW w:w="8305" w:type="dxa"/>
          <w:tblInd w:w="29" w:type="dxa"/>
          <w:tblLayout w:type="fixed"/>
        </w:tblPrEx>
        <w:trPr>
          <w:trHeight w:val="404"/>
        </w:trPr>
        <w:tc>
          <w:tcPr>
            <w:tcW w:w="1646" w:type="dxa"/>
            <w:tcBorders>
              <w:left w:val="single" w:sz="6" w:space="0" w:color="000000"/>
            </w:tcBorders>
          </w:tcPr>
          <w:p>
            <w:pPr>
              <w:spacing w:before="101" w:line="220" w:lineRule="auto"/>
              <w:ind w:left="35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重大变更</w:t>
            </w:r>
          </w:p>
        </w:tc>
        <w:tc>
          <w:tcPr>
            <w:tcW w:w="1475" w:type="dxa"/>
            <w:tcBorders>
              <w:right w:val="single" w:sz="6" w:space="0" w:color="000000"/>
            </w:tcBorders>
          </w:tcPr>
          <w:p>
            <w:pPr>
              <w:spacing w:before="137" w:line="185" w:lineRule="auto"/>
              <w:ind w:left="56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CBA</w:t>
            </w:r>
          </w:p>
        </w:tc>
        <w:tc>
          <w:tcPr>
            <w:tcW w:w="51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spacing w:before="102" w:line="219" w:lineRule="auto"/>
              <w:ind w:left="12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项目经理、运维技术支持、变更实施人员</w:t>
            </w:r>
          </w:p>
        </w:tc>
      </w:tr>
      <w:tr>
        <w:tblPrEx>
          <w:tblW w:w="8305" w:type="dxa"/>
          <w:tblInd w:w="29" w:type="dxa"/>
          <w:tblLayout w:type="fixed"/>
        </w:tblPrEx>
        <w:trPr>
          <w:trHeight w:val="401"/>
        </w:trPr>
        <w:tc>
          <w:tcPr>
            <w:tcW w:w="1646" w:type="dxa"/>
            <w:tcBorders>
              <w:left w:val="single" w:sz="6" w:space="0" w:color="000000"/>
            </w:tcBorders>
          </w:tcPr>
          <w:p>
            <w:pPr>
              <w:spacing w:before="100" w:line="220" w:lineRule="auto"/>
              <w:ind w:left="35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常规变更</w:t>
            </w:r>
          </w:p>
        </w:tc>
        <w:tc>
          <w:tcPr>
            <w:tcW w:w="1475" w:type="dxa"/>
            <w:tcBorders>
              <w:right w:val="single" w:sz="6" w:space="0" w:color="000000"/>
            </w:tcBorders>
          </w:tcPr>
          <w:p>
            <w:pPr>
              <w:spacing w:before="136" w:line="185" w:lineRule="auto"/>
              <w:ind w:left="56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CBA</w:t>
            </w:r>
          </w:p>
        </w:tc>
        <w:tc>
          <w:tcPr>
            <w:tcW w:w="51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spacing w:before="101" w:line="219" w:lineRule="auto"/>
              <w:ind w:left="11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运维技术支持、变更实施人员</w:t>
            </w:r>
          </w:p>
        </w:tc>
      </w:tr>
      <w:tr>
        <w:tblPrEx>
          <w:tblW w:w="8305" w:type="dxa"/>
          <w:tblInd w:w="29" w:type="dxa"/>
          <w:tblLayout w:type="fixed"/>
        </w:tblPrEx>
        <w:trPr>
          <w:trHeight w:val="409"/>
        </w:trPr>
        <w:tc>
          <w:tcPr>
            <w:tcW w:w="1646" w:type="dxa"/>
            <w:tcBorders>
              <w:left w:val="single" w:sz="6" w:space="0" w:color="000000"/>
            </w:tcBorders>
          </w:tcPr>
          <w:p>
            <w:pPr>
              <w:spacing w:before="102" w:line="220" w:lineRule="auto"/>
              <w:ind w:left="35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标准变更</w:t>
            </w:r>
          </w:p>
        </w:tc>
        <w:tc>
          <w:tcPr>
            <w:tcW w:w="1475" w:type="dxa"/>
            <w:tcBorders>
              <w:right w:val="single" w:sz="6" w:space="0" w:color="000000"/>
            </w:tcBorders>
          </w:tcPr>
          <w:p>
            <w:pPr>
              <w:spacing w:before="215" w:line="163" w:lineRule="exact"/>
              <w:ind w:left="68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4"/>
                <w:sz w:val="24"/>
                <w:szCs w:val="24"/>
              </w:rPr>
              <w:t>-</w:t>
            </w:r>
          </w:p>
        </w:tc>
        <w:tc>
          <w:tcPr>
            <w:tcW w:w="5184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spacing w:before="215" w:line="163" w:lineRule="exact"/>
              <w:ind w:left="253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position w:val="-4"/>
                <w:sz w:val="24"/>
                <w:szCs w:val="24"/>
              </w:rPr>
              <w:t>-</w:t>
            </w:r>
          </w:p>
        </w:tc>
      </w:tr>
    </w:tbl>
    <w:p>
      <w:pPr>
        <w:spacing w:before="115" w:line="218" w:lineRule="auto"/>
        <w:ind w:left="5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变更评估策略与技术支持合同相关，如有合同定</w:t>
      </w:r>
      <w:r>
        <w:rPr>
          <w:rFonts w:ascii="SimSun" w:eastAsia="SimSun" w:hAnsi="SimSun" w:cs="SimSun"/>
          <w:spacing w:val="-1"/>
          <w:sz w:val="24"/>
          <w:szCs w:val="24"/>
        </w:rPr>
        <w:t>义，则以合同定义为准。</w:t>
      </w:r>
    </w:p>
    <w:p>
      <w:pPr>
        <w:spacing w:line="218" w:lineRule="auto"/>
        <w:rPr>
          <w:rFonts w:ascii="SimSun" w:eastAsia="SimSun" w:hAnsi="SimSun" w:cs="SimSun"/>
          <w:sz w:val="24"/>
          <w:szCs w:val="24"/>
        </w:rPr>
        <w:sectPr>
          <w:footerReference w:type="default" r:id="rId9"/>
          <w:pgSz w:w="11910" w:h="16840"/>
          <w:pgMar w:top="877" w:right="1635" w:bottom="990" w:left="1779" w:header="0" w:footer="756" w:gutter="0"/>
          <w:cols w:space="720"/>
        </w:sectPr>
      </w:pPr>
    </w:p>
    <w:p>
      <w:pPr>
        <w:spacing w:line="392" w:lineRule="exact"/>
      </w:pPr>
      <w:r>
        <w:rPr>
          <w:position w:val="-7"/>
        </w:rPr>
        <w:drawing>
          <wp:inline distT="0" distB="0" distL="0" distR="0">
            <wp:extent cx="685371" cy="249261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5" w:line="221" w:lineRule="auto"/>
        <w:ind w:left="23"/>
        <w:outlineLvl w:val="1"/>
        <w:rPr>
          <w:rFonts w:ascii="SimHei" w:eastAsia="SimHei" w:hAnsi="SimHei" w:cs="SimHei"/>
          <w:sz w:val="30"/>
          <w:szCs w:val="30"/>
        </w:rPr>
      </w:pPr>
      <w:bookmarkStart w:id="7" w:name="bookmark7"/>
      <w:bookmarkEnd w:id="7"/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4.3</w:t>
      </w:r>
      <w:r>
        <w:rPr>
          <w:rFonts w:ascii="SimHei" w:eastAsia="SimHei" w:hAnsi="SimHei" w:cs="SimHei"/>
          <w:spacing w:val="15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裁剪策略</w:t>
      </w:r>
    </w:p>
    <w:p>
      <w:pPr>
        <w:pStyle w:val="BodyText"/>
        <w:spacing w:line="402" w:lineRule="auto"/>
      </w:pPr>
    </w:p>
    <w:p>
      <w:pPr>
        <w:spacing w:before="78" w:line="365" w:lineRule="auto"/>
        <w:ind w:left="30" w:firstLine="482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1"/>
          <w:sz w:val="24"/>
          <w:szCs w:val="24"/>
        </w:rPr>
        <w:t>项目经理应和客户商定变更的类型、评估策略。项目经理可根据项目环境裁</w:t>
      </w:r>
      <w:r>
        <w:rPr>
          <w:rFonts w:ascii="SimSun" w:eastAsia="SimSun" w:hAnsi="SimSun" w:cs="SimSun"/>
          <w:spacing w:val="-1"/>
          <w:sz w:val="24"/>
          <w:szCs w:val="24"/>
        </w:rPr>
        <w:t>剪本过程，报经公司管理层批准。</w:t>
      </w:r>
    </w:p>
    <w:p>
      <w:pPr>
        <w:pStyle w:val="BodyText"/>
        <w:spacing w:line="341" w:lineRule="auto"/>
      </w:pPr>
    </w:p>
    <w:p>
      <w:pPr>
        <w:spacing w:before="101" w:line="226" w:lineRule="auto"/>
        <w:ind w:left="25"/>
        <w:outlineLvl w:val="0"/>
        <w:rPr>
          <w:rFonts w:ascii="SimHei" w:eastAsia="SimHei" w:hAnsi="SimHei" w:cs="SimHei"/>
          <w:sz w:val="31"/>
          <w:szCs w:val="31"/>
        </w:rPr>
      </w:pPr>
      <w:bookmarkStart w:id="8" w:name="bookmark8"/>
      <w:bookmarkEnd w:id="8"/>
      <w:r>
        <w:rPr>
          <w:rFonts w:ascii="SimHei" w:eastAsia="SimHei" w:hAnsi="SimHei" w:cs="SimHei"/>
          <w:b/>
          <w:bCs/>
          <w:spacing w:val="3"/>
          <w:sz w:val="31"/>
          <w:szCs w:val="31"/>
        </w:rPr>
        <w:t>5</w:t>
      </w:r>
      <w:r>
        <w:rPr>
          <w:rFonts w:ascii="SimHei" w:eastAsia="SimHei" w:hAnsi="SimHei" w:cs="SimHei"/>
          <w:spacing w:val="31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3"/>
          <w:sz w:val="31"/>
          <w:szCs w:val="31"/>
        </w:rPr>
        <w:t>流程角色和职责</w:t>
      </w: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8" w:line="221" w:lineRule="auto"/>
        <w:ind w:left="24"/>
        <w:outlineLvl w:val="1"/>
        <w:rPr>
          <w:rFonts w:ascii="SimHei" w:eastAsia="SimHei" w:hAnsi="SimHei" w:cs="SimHei"/>
          <w:sz w:val="30"/>
          <w:szCs w:val="30"/>
        </w:rPr>
      </w:pPr>
      <w:bookmarkStart w:id="9" w:name="bookmark9"/>
      <w:bookmarkEnd w:id="9"/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5.1</w:t>
      </w:r>
      <w:r>
        <w:rPr>
          <w:rFonts w:ascii="SimHei" w:eastAsia="SimHei" w:hAnsi="SimHei" w:cs="SimHei"/>
          <w:spacing w:val="-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变更顾问委员会（CAB）</w:t>
      </w:r>
    </w:p>
    <w:p>
      <w:pPr>
        <w:pStyle w:val="BodyText"/>
        <w:spacing w:line="392" w:lineRule="auto"/>
      </w:pPr>
    </w:p>
    <w:p>
      <w:pPr>
        <w:spacing w:before="79" w:line="238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>n</w:t>
      </w:r>
      <w:r>
        <w:rPr>
          <w:rFonts w:ascii="Wingdings" w:eastAsia="Wingdings" w:hAnsi="Wingdings" w:cs="Wingdings"/>
          <w:spacing w:val="-50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针对具体变更请求，评估是否批准通过并分派</w:t>
      </w:r>
      <w:r>
        <w:rPr>
          <w:rFonts w:ascii="SimSun" w:eastAsia="SimSun" w:hAnsi="SimSun" w:cs="SimSun"/>
          <w:spacing w:val="-2"/>
          <w:sz w:val="24"/>
          <w:szCs w:val="24"/>
        </w:rPr>
        <w:t>相应资源；</w:t>
      </w:r>
    </w:p>
    <w:p>
      <w:pPr>
        <w:spacing w:before="163" w:line="238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9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9"/>
          <w:sz w:val="24"/>
          <w:szCs w:val="24"/>
        </w:rPr>
        <w:t>回顾评审所有提交的变更请求，并确保它们的潜在影响和风险得到评估；</w:t>
      </w:r>
    </w:p>
    <w:p>
      <w:pPr>
        <w:spacing w:before="161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4"/>
          <w:sz w:val="24"/>
          <w:szCs w:val="24"/>
        </w:rPr>
        <w:t>回顾评审所有已执行的变更，确保满足变更目的；</w:t>
      </w:r>
    </w:p>
    <w:p>
      <w:pPr>
        <w:spacing w:before="162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0"/>
          <w:sz w:val="24"/>
          <w:szCs w:val="24"/>
        </w:rPr>
        <w:t>n</w:t>
      </w:r>
      <w:r>
        <w:rPr>
          <w:rFonts w:ascii="Wingdings" w:eastAsia="Wingdings" w:hAnsi="Wingdings" w:cs="Wingdings"/>
          <w:spacing w:val="-45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0"/>
          <w:sz w:val="24"/>
          <w:szCs w:val="24"/>
        </w:rPr>
        <w:t>参加</w:t>
      </w:r>
      <w:r>
        <w:rPr>
          <w:rFonts w:ascii="SimSun" w:eastAsia="SimSun" w:hAnsi="SimSun" w:cs="SimSun"/>
          <w:spacing w:val="-33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0"/>
          <w:sz w:val="24"/>
          <w:szCs w:val="24"/>
        </w:rPr>
        <w:t>CAB 会议和紧急</w:t>
      </w:r>
      <w:r>
        <w:rPr>
          <w:rFonts w:ascii="SimSun" w:eastAsia="SimSun" w:hAnsi="SimSun" w:cs="SimSun"/>
          <w:spacing w:val="-2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0"/>
          <w:sz w:val="24"/>
          <w:szCs w:val="24"/>
        </w:rPr>
        <w:t>CAB 会议；</w:t>
      </w:r>
    </w:p>
    <w:p>
      <w:pPr>
        <w:spacing w:before="160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指导服务台专员确定变更类型及变更计划。</w:t>
      </w:r>
    </w:p>
    <w:p>
      <w:pPr>
        <w:pStyle w:val="BodyText"/>
        <w:spacing w:line="386" w:lineRule="auto"/>
      </w:pPr>
    </w:p>
    <w:p>
      <w:pPr>
        <w:spacing w:before="98" w:line="221" w:lineRule="auto"/>
        <w:ind w:left="24"/>
        <w:outlineLvl w:val="1"/>
        <w:rPr>
          <w:rFonts w:ascii="SimHei" w:eastAsia="SimHei" w:hAnsi="SimHei" w:cs="SimHei"/>
          <w:sz w:val="30"/>
          <w:szCs w:val="30"/>
        </w:rPr>
      </w:pPr>
      <w:bookmarkStart w:id="10" w:name="bookmark10"/>
      <w:bookmarkEnd w:id="10"/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5.2</w:t>
      </w:r>
      <w:r>
        <w:rPr>
          <w:rFonts w:ascii="SimHei" w:eastAsia="SimHei" w:hAnsi="SimHei" w:cs="SimHei"/>
          <w:spacing w:val="-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服务台专员</w:t>
      </w:r>
    </w:p>
    <w:p>
      <w:pPr>
        <w:pStyle w:val="BodyText"/>
        <w:spacing w:line="395" w:lineRule="auto"/>
      </w:pPr>
    </w:p>
    <w:p>
      <w:pPr>
        <w:spacing w:before="79" w:line="293" w:lineRule="auto"/>
        <w:ind w:left="869" w:right="120" w:hanging="349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负责受理、记录变更请求，收集、记录相关信息，包括变更需求具体描</w:t>
      </w:r>
      <w:r>
        <w:rPr>
          <w:rFonts w:ascii="SimSun" w:eastAsia="SimSun" w:hAnsi="SimSun" w:cs="SimSun"/>
          <w:spacing w:val="-1"/>
          <w:sz w:val="24"/>
          <w:szCs w:val="24"/>
        </w:rPr>
        <w:t>述及相关环境信息等；</w:t>
      </w:r>
    </w:p>
    <w:p>
      <w:pPr>
        <w:spacing w:before="172" w:line="293" w:lineRule="auto"/>
        <w:ind w:left="873" w:right="120" w:hanging="35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n </w:t>
      </w:r>
      <w:r>
        <w:rPr>
          <w:rFonts w:ascii="SimSun" w:eastAsia="SimSun" w:hAnsi="SimSun" w:cs="SimSun"/>
          <w:spacing w:val="-3"/>
          <w:sz w:val="24"/>
          <w:szCs w:val="24"/>
        </w:rPr>
        <w:t>负责对变更进行识别分类，并分派变更实施任务给相应工程师，对工程</w:t>
      </w:r>
      <w:r>
        <w:rPr>
          <w:rFonts w:ascii="SimSun" w:eastAsia="SimSun" w:hAnsi="SimSun" w:cs="SimSun"/>
          <w:spacing w:val="-1"/>
          <w:sz w:val="24"/>
          <w:szCs w:val="24"/>
        </w:rPr>
        <w:t>师进行协调，充分了解各工程师的工作负载及进度情况；</w:t>
      </w:r>
    </w:p>
    <w:p>
      <w:pPr>
        <w:spacing w:before="170" w:line="294" w:lineRule="auto"/>
        <w:ind w:left="870" w:right="120" w:hanging="35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>n</w:t>
      </w:r>
      <w:r>
        <w:rPr>
          <w:rFonts w:ascii="Wingdings" w:eastAsia="Wingdings" w:hAnsi="Wingdings" w:cs="Wingdings"/>
          <w:spacing w:val="-49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对工程师的变更实施过程进行管控，确保遵守相关流程、管理制度及工</w:t>
      </w:r>
      <w:r>
        <w:rPr>
          <w:rFonts w:ascii="SimSun" w:eastAsia="SimSun" w:hAnsi="SimSun" w:cs="SimSun"/>
          <w:spacing w:val="-2"/>
          <w:sz w:val="24"/>
          <w:szCs w:val="24"/>
        </w:rPr>
        <w:t>作规范要求。</w:t>
      </w:r>
    </w:p>
    <w:p>
      <w:pPr>
        <w:pStyle w:val="BodyText"/>
        <w:spacing w:line="395" w:lineRule="auto"/>
      </w:pPr>
    </w:p>
    <w:p>
      <w:pPr>
        <w:spacing w:before="97" w:line="221" w:lineRule="auto"/>
        <w:ind w:left="24"/>
        <w:outlineLvl w:val="1"/>
        <w:rPr>
          <w:rFonts w:ascii="SimHei" w:eastAsia="SimHei" w:hAnsi="SimHei" w:cs="SimHei"/>
          <w:sz w:val="30"/>
          <w:szCs w:val="30"/>
        </w:rPr>
      </w:pPr>
      <w:bookmarkStart w:id="11" w:name="bookmark11"/>
      <w:bookmarkEnd w:id="11"/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5.3</w:t>
      </w:r>
      <w:r>
        <w:rPr>
          <w:rFonts w:ascii="SimHei" w:eastAsia="SimHei" w:hAnsi="SimHei" w:cs="SimHei"/>
          <w:spacing w:val="-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3"/>
          <w:sz w:val="30"/>
          <w:szCs w:val="30"/>
        </w:rPr>
        <w:t>变更实施人员</w:t>
      </w:r>
    </w:p>
    <w:p>
      <w:pPr>
        <w:pStyle w:val="BodyText"/>
        <w:spacing w:line="395" w:lineRule="auto"/>
      </w:pPr>
    </w:p>
    <w:p>
      <w:pPr>
        <w:spacing w:before="78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7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制定变更实施方案、变更实施计划；</w:t>
      </w:r>
    </w:p>
    <w:p>
      <w:pPr>
        <w:spacing w:before="159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37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纪录变更实施相关的信息，确保文档的完整性；</w:t>
      </w:r>
    </w:p>
    <w:p>
      <w:pPr>
        <w:spacing w:before="162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5"/>
          <w:sz w:val="24"/>
          <w:szCs w:val="24"/>
        </w:rPr>
        <w:t>n</w:t>
      </w:r>
      <w:r>
        <w:rPr>
          <w:rFonts w:ascii="Wingdings" w:eastAsia="Wingdings" w:hAnsi="Wingdings" w:cs="Wingdings"/>
          <w:spacing w:val="-36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5"/>
          <w:sz w:val="24"/>
          <w:szCs w:val="24"/>
        </w:rPr>
        <w:t>负责实施和测试；</w:t>
      </w:r>
    </w:p>
    <w:p>
      <w:pPr>
        <w:spacing w:before="160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变更完成后，进行监控，并记录监控结果；</w:t>
      </w:r>
    </w:p>
    <w:p>
      <w:pPr>
        <w:spacing w:before="162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35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与服务台专员沟通，通报变更实施的进度和结果；</w:t>
      </w:r>
    </w:p>
    <w:p>
      <w:pPr>
        <w:spacing w:line="239" w:lineRule="auto"/>
        <w:rPr>
          <w:rFonts w:ascii="SimSun" w:eastAsia="SimSun" w:hAnsi="SimSun" w:cs="SimSun"/>
          <w:sz w:val="24"/>
          <w:szCs w:val="24"/>
        </w:rPr>
        <w:sectPr>
          <w:footerReference w:type="default" r:id="rId10"/>
          <w:pgSz w:w="11910" w:h="16840"/>
          <w:pgMar w:top="877" w:right="1710" w:bottom="990" w:left="1779" w:header="0" w:footer="756" w:gutter="0"/>
          <w:cols w:space="720"/>
        </w:sectPr>
      </w:pPr>
    </w:p>
    <w:p>
      <w:pPr>
        <w:spacing w:line="392" w:lineRule="exact"/>
      </w:pPr>
      <w:r>
        <w:rPr>
          <w:position w:val="-7"/>
        </w:rPr>
        <w:drawing>
          <wp:inline distT="0" distB="0" distL="0" distR="0">
            <wp:extent cx="685371" cy="249261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5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>n</w:t>
      </w:r>
      <w:r>
        <w:rPr>
          <w:rFonts w:ascii="Wingdings" w:eastAsia="Wingdings" w:hAnsi="Wingdings" w:cs="Wingdings"/>
          <w:spacing w:val="-51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对变更实施过程的经验进行总结，形成知识文档提交到知识库中。</w:t>
      </w:r>
    </w:p>
    <w:p>
      <w:pPr>
        <w:pStyle w:val="BodyText"/>
        <w:spacing w:line="257" w:lineRule="auto"/>
      </w:pPr>
    </w:p>
    <w:p>
      <w:pPr>
        <w:pStyle w:val="BodyText"/>
        <w:spacing w:line="258" w:lineRule="auto"/>
      </w:pPr>
    </w:p>
    <w:p>
      <w:pPr>
        <w:spacing w:before="101" w:line="226" w:lineRule="auto"/>
        <w:ind w:left="31"/>
        <w:outlineLvl w:val="0"/>
        <w:rPr>
          <w:rFonts w:ascii="SimHei" w:eastAsia="SimHei" w:hAnsi="SimHei" w:cs="SimHei"/>
          <w:sz w:val="31"/>
          <w:szCs w:val="31"/>
        </w:rPr>
      </w:pPr>
      <w:bookmarkStart w:id="12" w:name="bookmark12"/>
      <w:bookmarkEnd w:id="12"/>
      <w:r>
        <w:rPr>
          <w:rFonts w:ascii="SimHei" w:eastAsia="SimHei" w:hAnsi="SimHei" w:cs="SimHei"/>
          <w:b/>
          <w:bCs/>
          <w:sz w:val="31"/>
          <w:szCs w:val="31"/>
        </w:rPr>
        <w:t>6</w:t>
      </w:r>
      <w:r>
        <w:rPr>
          <w:rFonts w:ascii="SimHei" w:eastAsia="SimHei" w:hAnsi="SimHei" w:cs="SimHei"/>
          <w:spacing w:val="27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z w:val="31"/>
          <w:szCs w:val="31"/>
        </w:rPr>
        <w:t>流程描述</w:t>
      </w:r>
    </w:p>
    <w:p>
      <w:pPr>
        <w:pStyle w:val="BodyText"/>
        <w:spacing w:line="278" w:lineRule="auto"/>
      </w:pPr>
    </w:p>
    <w:p>
      <w:pPr>
        <w:pStyle w:val="BodyText"/>
        <w:spacing w:line="279" w:lineRule="auto"/>
      </w:pPr>
    </w:p>
    <w:p>
      <w:pPr>
        <w:spacing w:before="98" w:line="221" w:lineRule="auto"/>
        <w:ind w:left="3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6.1</w:t>
      </w:r>
      <w:r>
        <w:rPr>
          <w:rFonts w:ascii="SimHei" w:eastAsia="SimHei" w:hAnsi="SimHei" w:cs="SimHei"/>
          <w:spacing w:val="18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流程图</w:t>
      </w:r>
    </w:p>
    <w:p>
      <w:pPr>
        <w:pStyle w:val="BodyText"/>
        <w:spacing w:line="336" w:lineRule="auto"/>
      </w:pPr>
    </w:p>
    <w:p>
      <w:pPr>
        <w:pStyle w:val="BodyText"/>
        <w:spacing w:line="336" w:lineRule="auto"/>
      </w:pPr>
    </w:p>
    <w:p>
      <w:pPr>
        <w:spacing w:line="274" w:lineRule="exact"/>
        <w:ind w:firstLine="194"/>
      </w:pPr>
      <w:r>
        <w:rPr>
          <w:position w:val="-5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i1025" type="#_x0000_t202" style="height:13.75pt;mso-position-horizontal-relative:char;mso-position-vertical-relative:line;width:398pt" fillcolor="#e8eef7">
            <v:textbox inset="0,0,0,0">
              <w:txbxContent>
                <w:p>
                  <w:pPr>
                    <w:spacing w:before="67" w:line="219" w:lineRule="auto"/>
                    <w:ind w:left="29"/>
                    <w:rPr>
                      <w:rFonts w:ascii="SimSun" w:eastAsia="SimSun" w:hAnsi="SimSun" w:cs="SimSun"/>
                      <w:sz w:val="12"/>
                      <w:szCs w:val="12"/>
                    </w:rPr>
                  </w:pPr>
                  <w:r>
                    <w:rPr>
                      <w:rFonts w:ascii="SimSun" w:eastAsia="SimSun" w:hAnsi="SimSun" w:cs="SimSun"/>
                      <w:spacing w:val="4"/>
                      <w:sz w:val="12"/>
                      <w:szCs w:val="12"/>
                    </w:rPr>
                    <w:t>变更管理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spacing w:line="406" w:lineRule="auto"/>
      </w:pPr>
    </w:p>
    <w:p>
      <w:pPr>
        <w:spacing w:before="26" w:line="244" w:lineRule="auto"/>
        <w:ind w:left="5696" w:right="2294" w:hanging="93"/>
        <w:rPr>
          <w:rFonts w:ascii="SimSun" w:eastAsia="SimSun" w:hAnsi="SimSun" w:cs="SimSun"/>
          <w:sz w:val="8"/>
          <w:szCs w:val="8"/>
        </w:rPr>
      </w:pPr>
      <w:r>
        <w:pict>
          <v:shape id="_x0000_s1026" type="#_x0000_t202" style="height:9.4pt;margin-left:-38.59pt;margin-top:53.27pt;position:absolute;rotation:270;width:115.2pt;z-index:251659264">
            <v:textbox inset="0,0,0,0">
              <w:txbxContent>
                <w:p>
                  <w:pPr>
                    <w:spacing w:before="38" w:line="238" w:lineRule="auto"/>
                    <w:ind w:left="20"/>
                    <w:rPr>
                      <w:rFonts w:ascii="SimSun" w:eastAsia="SimSun" w:hAnsi="SimSun" w:cs="SimSun"/>
                      <w:sz w:val="10"/>
                      <w:szCs w:val="10"/>
                    </w:rPr>
                  </w:pPr>
                  <w:r>
                    <w:rPr>
                      <w:rFonts w:ascii="SimSun" w:eastAsia="SimSun" w:hAnsi="SimSun" w:cs="SimSun"/>
                      <w:spacing w:val="8"/>
                      <w:sz w:val="10"/>
                      <w:szCs w:val="10"/>
                    </w:rPr>
                    <w:t>变更实施人员</w:t>
                  </w:r>
                  <w:r>
                    <w:rPr>
                      <w:rFonts w:ascii="SimSun" w:eastAsia="SimSun" w:hAnsi="SimSun" w:cs="SimSun"/>
                      <w:spacing w:val="2"/>
                      <w:sz w:val="10"/>
                      <w:szCs w:val="10"/>
                    </w:rPr>
                    <w:t xml:space="preserve">      </w:t>
                  </w:r>
                  <w:r>
                    <w:rPr>
                      <w:rFonts w:ascii="SimSun" w:eastAsia="SimSun" w:hAnsi="SimSun" w:cs="SimSun"/>
                      <w:spacing w:val="8"/>
                      <w:sz w:val="10"/>
                      <w:szCs w:val="10"/>
                    </w:rPr>
                    <w:t>服务台专员</w:t>
                  </w:r>
                  <w:r>
                    <w:rPr>
                      <w:rFonts w:ascii="SimSun" w:eastAsia="SimSun" w:hAnsi="SimSun" w:cs="SimSun"/>
                      <w:spacing w:val="4"/>
                      <w:sz w:val="10"/>
                      <w:szCs w:val="10"/>
                    </w:rPr>
                    <w:t xml:space="preserve">          </w:t>
                  </w:r>
                  <w:r>
                    <w:rPr>
                      <w:rFonts w:ascii="SimSun" w:eastAsia="SimSun" w:hAnsi="SimSun" w:cs="SimSun"/>
                      <w:spacing w:val="8"/>
                      <w:sz w:val="10"/>
                      <w:szCs w:val="10"/>
                    </w:rPr>
                    <w:t>客户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123547</wp:posOffset>
            </wp:positionH>
            <wp:positionV relativeFrom="paragraph">
              <wp:posOffset>-432188</wp:posOffset>
            </wp:positionV>
            <wp:extent cx="5053647" cy="296037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3647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7" type="#_x0000_t202" style="height:7.25pt;margin-left:39.61pt;margin-top:1.39pt;position:absolute;width:28.65pt;z-index:251671552">
            <v:textbox inset="0,0,0,0">
              <w:txbxContent>
                <w:p>
                  <w:pPr>
                    <w:spacing w:before="19" w:line="241" w:lineRule="auto"/>
                    <w:ind w:left="20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8"/>
                      <w:sz w:val="8"/>
                      <w:szCs w:val="8"/>
                    </w:rPr>
                    <w:t>发起变更需求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9"/>
          <w:sz w:val="8"/>
          <w:szCs w:val="8"/>
        </w:rPr>
        <w:t>确认变更是</w:t>
      </w:r>
      <w:r>
        <w:rPr>
          <w:rFonts w:ascii="SimSun" w:eastAsia="SimSun" w:hAnsi="SimSun" w:cs="SimSun"/>
          <w:spacing w:val="7"/>
          <w:sz w:val="8"/>
          <w:szCs w:val="8"/>
        </w:rPr>
        <w:t>否成功</w:t>
      </w:r>
    </w:p>
    <w:p>
      <w:pPr>
        <w:pStyle w:val="BodyText"/>
        <w:spacing w:line="407" w:lineRule="auto"/>
      </w:pPr>
    </w:p>
    <w:p>
      <w:pPr>
        <w:spacing w:before="17" w:line="161" w:lineRule="auto"/>
        <w:ind w:left="6680"/>
        <w:rPr>
          <w:rFonts w:ascii="Times New Roman" w:eastAsia="Times New Roman" w:hAnsi="Times New Roman" w:cs="Times New Roman"/>
          <w:sz w:val="6"/>
          <w:szCs w:val="6"/>
        </w:rPr>
      </w:pPr>
      <w:r>
        <w:rPr>
          <w:rFonts w:ascii="Times New Roman" w:eastAsia="Times New Roman" w:hAnsi="Times New Roman" w:cs="Times New Roman"/>
          <w:spacing w:val="5"/>
          <w:sz w:val="6"/>
          <w:szCs w:val="6"/>
        </w:rPr>
        <w:t>Yes</w:t>
      </w:r>
    </w:p>
    <w:p>
      <w:pPr>
        <w:spacing w:line="80" w:lineRule="exact"/>
        <w:ind w:left="3349"/>
        <w:rPr>
          <w:rFonts w:ascii="SimSun" w:eastAsia="SimSun" w:hAnsi="SimSun" w:cs="SimSun"/>
          <w:sz w:val="6"/>
          <w:szCs w:val="6"/>
        </w:rPr>
      </w:pPr>
      <w:r>
        <w:rPr>
          <w:rFonts w:ascii="SimSun" w:eastAsia="SimSun" w:hAnsi="SimSun" w:cs="SimSun"/>
          <w:spacing w:val="12"/>
          <w:sz w:val="6"/>
          <w:szCs w:val="6"/>
        </w:rPr>
        <w:t>标准变更</w:t>
      </w:r>
    </w:p>
    <w:p>
      <w:pPr>
        <w:spacing w:before="238" w:line="267" w:lineRule="auto"/>
        <w:ind w:left="947" w:right="6998" w:hanging="137"/>
        <w:rPr>
          <w:rFonts w:ascii="SimSun" w:eastAsia="SimSun" w:hAnsi="SimSun" w:cs="SimSun"/>
          <w:sz w:val="8"/>
          <w:szCs w:val="8"/>
        </w:rPr>
      </w:pPr>
      <w:r>
        <w:pict>
          <v:shape id="_x0000_s1028" type="#_x0000_t202" style="height:18.65pt;margin-left:139.38pt;margin-top:8.04pt;position:absolute;width:28.75pt;z-index:251660288">
            <v:textbox inset="0,0,0,0">
              <w:txbxContent>
                <w:p>
                  <w:pPr>
                    <w:spacing w:before="19" w:line="241" w:lineRule="auto"/>
                    <w:ind w:left="20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9"/>
                      <w:sz w:val="8"/>
                      <w:szCs w:val="8"/>
                    </w:rPr>
                    <w:t>通知变更发起</w:t>
                  </w:r>
                </w:p>
                <w:p>
                  <w:pPr>
                    <w:spacing w:before="10"/>
                    <w:ind w:left="20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8"/>
                      <w:sz w:val="8"/>
                      <w:szCs w:val="8"/>
                    </w:rPr>
                    <w:t>人并说明变更</w:t>
                  </w:r>
                </w:p>
                <w:p>
                  <w:pPr>
                    <w:spacing w:before="8" w:line="241" w:lineRule="auto"/>
                    <w:ind w:left="110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8"/>
                      <w:sz w:val="8"/>
                      <w:szCs w:val="8"/>
                    </w:rPr>
                    <w:t>关闭原因</w:t>
                  </w:r>
                </w:p>
              </w:txbxContent>
            </v:textbox>
          </v:shape>
        </w:pict>
      </w:r>
      <w:r>
        <w:pict>
          <v:shape id="_x0000_s1029" type="#_x0000_t202" style="height:12.5pt;margin-left:93.54pt;margin-top:11.16pt;position:absolute;width:23.45pt;z-index:251664384">
            <v:textbox inset="0,0,0,0">
              <w:txbxContent>
                <w:p>
                  <w:pPr>
                    <w:spacing w:before="20" w:line="244" w:lineRule="auto"/>
                    <w:ind w:left="191" w:right="20" w:hanging="171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5"/>
                      <w:sz w:val="8"/>
                      <w:szCs w:val="8"/>
                    </w:rPr>
                    <w:t>变更类型识</w:t>
                  </w:r>
                  <w:r>
                    <w:rPr>
                      <w:rFonts w:ascii="SimSun" w:eastAsia="SimSun" w:hAnsi="SimSun" w:cs="SimSun"/>
                      <w:spacing w:val="4"/>
                      <w:sz w:val="8"/>
                      <w:szCs w:val="8"/>
                    </w:rPr>
                    <w:t>别</w:t>
                  </w:r>
                </w:p>
              </w:txbxContent>
            </v:textbox>
          </v:shape>
        </w:pict>
      </w:r>
      <w:r>
        <w:pict>
          <v:shape id="_x0000_s1030" type="#_x0000_t202" style="height:5.05pt;margin-left:288.2pt;margin-top:12.15pt;position:absolute;width:6.5pt;z-index:251675648">
            <v:textbox inset="0,0,0,0">
              <w:txbxContent>
                <w:p>
                  <w:pPr>
                    <w:spacing w:before="20" w:line="209" w:lineRule="auto"/>
                    <w:ind w:left="20"/>
                    <w:rPr>
                      <w:rFonts w:ascii="Times New Roman" w:eastAsia="Times New Roman" w:hAnsi="Times New Roman" w:cs="Times New Roman"/>
                      <w:sz w:val="6"/>
                      <w:szCs w:val="6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8"/>
                      <w:sz w:val="6"/>
                      <w:szCs w:val="6"/>
                    </w:rPr>
                    <w:t>No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9"/>
          <w:sz w:val="8"/>
          <w:szCs w:val="8"/>
        </w:rPr>
        <w:t>变更确认受理</w:t>
      </w:r>
      <w:r>
        <w:rPr>
          <w:rFonts w:ascii="SimSun" w:eastAsia="SimSun" w:hAnsi="SimSun" w:cs="SimSun"/>
          <w:spacing w:val="8"/>
          <w:sz w:val="8"/>
          <w:szCs w:val="8"/>
        </w:rPr>
        <w:t>和记录</w:t>
      </w:r>
    </w:p>
    <w:p>
      <w:pPr>
        <w:pStyle w:val="BodyText"/>
        <w:spacing w:line="313" w:lineRule="auto"/>
      </w:pPr>
    </w:p>
    <w:p>
      <w:pPr>
        <w:pStyle w:val="BodyText"/>
        <w:spacing w:line="313" w:lineRule="auto"/>
      </w:pPr>
    </w:p>
    <w:p>
      <w:pPr>
        <w:spacing w:before="26" w:line="276" w:lineRule="auto"/>
        <w:ind w:left="6696" w:right="1344" w:hanging="230"/>
        <w:rPr>
          <w:rFonts w:ascii="SimSun" w:eastAsia="SimSun" w:hAnsi="SimSun" w:cs="SimSun"/>
          <w:sz w:val="8"/>
          <w:szCs w:val="8"/>
        </w:rPr>
      </w:pPr>
      <w:r>
        <w:pict>
          <v:shape id="_x0000_s1031" type="#_x0000_t202" style="height:17.55pt;margin-left:366.92pt;margin-top:-2.21pt;position:absolute;width:28.85pt;z-index:251661312">
            <v:textbox inset="0,0,0,0">
              <w:txbxContent>
                <w:p>
                  <w:pPr>
                    <w:spacing w:before="20" w:line="238" w:lineRule="auto"/>
                    <w:ind w:left="65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8"/>
                      <w:sz w:val="8"/>
                      <w:szCs w:val="8"/>
                    </w:rPr>
                    <w:t>生成知识文</w:t>
                  </w:r>
                </w:p>
                <w:p>
                  <w:pPr>
                    <w:spacing w:line="238" w:lineRule="auto"/>
                    <w:ind w:left="20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9"/>
                      <w:sz w:val="8"/>
                      <w:szCs w:val="8"/>
                    </w:rPr>
                    <w:t>档，提交知识</w:t>
                  </w:r>
                </w:p>
                <w:p>
                  <w:pPr>
                    <w:ind w:left="247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5"/>
                      <w:sz w:val="8"/>
                      <w:szCs w:val="8"/>
                    </w:rPr>
                    <w:t>库</w:t>
                  </w:r>
                </w:p>
              </w:txbxContent>
            </v:textbox>
          </v:shape>
        </w:pict>
      </w:r>
      <w:r>
        <w:pict>
          <v:shape id="_x0000_s1032" type="#_x0000_t202" style="height:12.45pt;margin-left:231.66pt;margin-top:0.67pt;position:absolute;width:28.75pt;z-index:251662336">
            <v:textbox inset="0,0,0,0">
              <w:txbxContent>
                <w:p>
                  <w:pPr>
                    <w:spacing w:before="19" w:line="241" w:lineRule="auto"/>
                    <w:ind w:left="110" w:right="20" w:hanging="90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9"/>
                      <w:sz w:val="8"/>
                      <w:szCs w:val="8"/>
                    </w:rPr>
                    <w:t>变更测试、实</w:t>
                  </w:r>
                  <w:r>
                    <w:rPr>
                      <w:rFonts w:ascii="SimSun" w:eastAsia="SimSun" w:hAnsi="SimSun" w:cs="SimSun"/>
                      <w:spacing w:val="8"/>
                      <w:sz w:val="8"/>
                      <w:szCs w:val="8"/>
                    </w:rPr>
                    <w:t>施及验证</w:t>
                  </w:r>
                </w:p>
              </w:txbxContent>
            </v:textbox>
          </v:shape>
        </w:pict>
      </w:r>
      <w:r>
        <w:pict>
          <v:shape id="_x0000_s1033" type="#_x0000_t202" style="height:12.4pt;margin-left:185.77pt;margin-top:0.67pt;position:absolute;width:27.95pt;z-index:251663360">
            <v:textbox inset="0,0,0,0">
              <w:txbxContent>
                <w:p>
                  <w:pPr>
                    <w:spacing w:before="20" w:line="239" w:lineRule="auto"/>
                    <w:ind w:left="191" w:right="20" w:hanging="171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6"/>
                      <w:sz w:val="8"/>
                      <w:szCs w:val="8"/>
                    </w:rPr>
                    <w:t>获取客户审批</w:t>
                  </w:r>
                  <w:r>
                    <w:rPr>
                      <w:rFonts w:ascii="SimSun" w:eastAsia="SimSun" w:hAnsi="SimSun" w:cs="SimSun"/>
                      <w:spacing w:val="7"/>
                      <w:sz w:val="8"/>
                      <w:szCs w:val="8"/>
                    </w:rPr>
                    <w:t>授权</w:t>
                  </w:r>
                </w:p>
              </w:txbxContent>
            </v:textbox>
          </v:shape>
        </w:pict>
      </w:r>
      <w:r>
        <w:pict>
          <v:shape id="_x0000_s1034" type="#_x0000_t202" style="height:4.6pt;margin-left:150.32pt;margin-top:2.86pt;position:absolute;width:6.5pt;z-index:251674624">
            <v:textbox inset="0,0,0,0">
              <w:txbxContent>
                <w:p>
                  <w:pPr>
                    <w:spacing w:before="19" w:line="180" w:lineRule="auto"/>
                    <w:ind w:left="20"/>
                    <w:rPr>
                      <w:rFonts w:ascii="Times New Roman" w:eastAsia="Times New Roman" w:hAnsi="Times New Roman" w:cs="Times New Roman"/>
                      <w:sz w:val="6"/>
                      <w:szCs w:val="6"/>
                    </w:rPr>
                  </w:pPr>
                  <w:r>
                    <w:rPr>
                      <w:rFonts w:ascii="Times New Roman" w:eastAsia="Times New Roman" w:hAnsi="Times New Roman" w:cs="Times New Roman"/>
                      <w:spacing w:val="8"/>
                      <w:sz w:val="6"/>
                      <w:szCs w:val="6"/>
                    </w:rPr>
                    <w:t>No</w:t>
                  </w:r>
                </w:p>
              </w:txbxContent>
            </v:textbox>
          </v:shape>
        </w:pict>
      </w:r>
      <w:r>
        <w:pict>
          <v:shape id="_x0000_s1035" type="#_x0000_t202" style="height:7.25pt;margin-left:282.01pt;margin-top:3.19pt;position:absolute;width:19.3pt;z-index:251673600">
            <v:textbox inset="0,0,0,0">
              <w:txbxContent>
                <w:p>
                  <w:pPr>
                    <w:spacing w:before="20"/>
                    <w:ind w:left="20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6"/>
                      <w:sz w:val="8"/>
                      <w:szCs w:val="8"/>
                    </w:rPr>
                    <w:t>回退操作</w:t>
                  </w:r>
                </w:p>
              </w:txbxContent>
            </v:textbox>
          </v:shape>
        </w:pict>
      </w:r>
      <w:r>
        <w:pict>
          <v:shape id="_x0000_s1036" type="#_x0000_t202" style="height:6.1pt;margin-left:107.04pt;margin-top:5.45pt;position:absolute;width:38.35pt;z-index:251667456">
            <v:textbox inset="0,0,0,0">
              <w:txbxContent>
                <w:p>
                  <w:pPr>
                    <w:spacing w:before="20" w:line="81" w:lineRule="exact"/>
                    <w:ind w:left="20"/>
                    <w:rPr>
                      <w:rFonts w:ascii="SimSun" w:eastAsia="SimSun" w:hAnsi="SimSun" w:cs="SimSun"/>
                      <w:sz w:val="6"/>
                      <w:szCs w:val="6"/>
                    </w:rPr>
                  </w:pPr>
                  <w:r>
                    <w:rPr>
                      <w:rFonts w:ascii="SimSun" w:eastAsia="SimSun" w:hAnsi="SimSun" w:cs="SimSun"/>
                      <w:spacing w:val="12"/>
                      <w:sz w:val="6"/>
                      <w:szCs w:val="6"/>
                    </w:rPr>
                    <w:t>紧急、重大、常规变更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8"/>
          <w:sz w:val="8"/>
          <w:szCs w:val="8"/>
        </w:rPr>
        <w:t>更新配置项信</w:t>
      </w:r>
      <w:r>
        <w:rPr>
          <w:rFonts w:ascii="SimSun" w:eastAsia="SimSun" w:hAnsi="SimSun" w:cs="SimSun"/>
          <w:spacing w:val="1"/>
          <w:sz w:val="8"/>
          <w:szCs w:val="8"/>
        </w:rPr>
        <w:t>息</w:t>
      </w:r>
    </w:p>
    <w:p>
      <w:pPr>
        <w:spacing w:before="221" w:line="209" w:lineRule="auto"/>
        <w:ind w:left="3438"/>
        <w:rPr>
          <w:rFonts w:ascii="Times New Roman" w:eastAsia="Times New Roman" w:hAnsi="Times New Roman" w:cs="Times New Roman"/>
          <w:sz w:val="6"/>
          <w:szCs w:val="6"/>
        </w:rPr>
      </w:pPr>
      <w:r>
        <w:rPr>
          <w:rFonts w:ascii="Times New Roman" w:eastAsia="Times New Roman" w:hAnsi="Times New Roman" w:cs="Times New Roman"/>
          <w:spacing w:val="5"/>
          <w:sz w:val="6"/>
          <w:szCs w:val="6"/>
        </w:rPr>
        <w:t>Yes</w:t>
      </w:r>
    </w:p>
    <w:p>
      <w:pPr>
        <w:pStyle w:val="BodyText"/>
        <w:spacing w:line="285" w:lineRule="auto"/>
      </w:pPr>
      <w:r>
        <w:pict>
          <v:shape id="_x0000_s1037" type="#_x0000_t202" style="height:9.45pt;margin-left:3.53pt;margin-top:13.02pt;position:absolute;rotation:270;width:23.75pt;z-index:251668480">
            <v:textbox inset="0,0,0,0">
              <w:txbxContent>
                <w:p>
                  <w:pPr>
                    <w:spacing w:before="39" w:line="238" w:lineRule="auto"/>
                    <w:ind w:left="20"/>
                    <w:rPr>
                      <w:rFonts w:ascii="SimSun" w:eastAsia="SimSun" w:hAnsi="SimSun" w:cs="SimSun"/>
                      <w:sz w:val="10"/>
                      <w:szCs w:val="10"/>
                    </w:rPr>
                  </w:pPr>
                  <w:r>
                    <w:rPr>
                      <w:rFonts w:ascii="SimSun" w:eastAsia="SimSun" w:hAnsi="SimSun" w:cs="SimSun"/>
                      <w:spacing w:val="10"/>
                      <w:sz w:val="10"/>
                      <w:szCs w:val="10"/>
                    </w:rPr>
                    <w:t>变更顾问</w:t>
                  </w:r>
                </w:p>
              </w:txbxContent>
            </v:textbox>
          </v:shape>
        </w:pict>
      </w:r>
      <w:r>
        <w:pict>
          <v:shape id="_x0000_s1038" type="#_x0000_t202" style="height:9.35pt;margin-left:13.66pt;margin-top:13.01pt;position:absolute;rotation:270;width:18.35pt;z-index:251672576">
            <v:textbox inset="0,0,0,0">
              <w:txbxContent>
                <w:p>
                  <w:pPr>
                    <w:spacing w:before="38" w:line="237" w:lineRule="auto"/>
                    <w:ind w:left="20"/>
                    <w:rPr>
                      <w:rFonts w:ascii="SimSun" w:eastAsia="SimSun" w:hAnsi="SimSun" w:cs="SimSun"/>
                      <w:sz w:val="10"/>
                      <w:szCs w:val="10"/>
                    </w:rPr>
                  </w:pPr>
                  <w:r>
                    <w:rPr>
                      <w:rFonts w:ascii="SimSun" w:eastAsia="SimSun" w:hAnsi="SimSun" w:cs="SimSun"/>
                      <w:spacing w:val="8"/>
                      <w:sz w:val="10"/>
                      <w:szCs w:val="10"/>
                    </w:rPr>
                    <w:t>委员会</w:t>
                  </w:r>
                </w:p>
              </w:txbxContent>
            </v:textbox>
          </v:shape>
        </w:pict>
      </w:r>
    </w:p>
    <w:p>
      <w:pPr>
        <w:spacing w:before="26" w:line="245" w:lineRule="auto"/>
        <w:ind w:left="2939" w:right="5049" w:hanging="92"/>
        <w:rPr>
          <w:rFonts w:ascii="SimSun" w:eastAsia="SimSun" w:hAnsi="SimSun" w:cs="SimSun"/>
          <w:sz w:val="8"/>
          <w:szCs w:val="8"/>
        </w:rPr>
      </w:pPr>
      <w:r>
        <w:pict>
          <v:shape id="_x0000_s1039" type="#_x0000_t202" style="height:7.25pt;margin-left:366.9pt;margin-top:3.22pt;position:absolute;width:28.75pt;z-index:251670528">
            <v:textbox inset="0,0,0,0">
              <w:txbxContent>
                <w:p>
                  <w:pPr>
                    <w:spacing w:before="19" w:line="241" w:lineRule="auto"/>
                    <w:ind w:left="20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9"/>
                      <w:sz w:val="8"/>
                      <w:szCs w:val="8"/>
                    </w:rPr>
                    <w:t>变更回顾评审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9"/>
          <w:sz w:val="8"/>
          <w:szCs w:val="8"/>
        </w:rPr>
        <w:t>评估是否批</w:t>
      </w:r>
      <w:r>
        <w:rPr>
          <w:rFonts w:ascii="SimSun" w:eastAsia="SimSun" w:hAnsi="SimSun" w:cs="SimSun"/>
          <w:spacing w:val="8"/>
          <w:sz w:val="8"/>
          <w:szCs w:val="8"/>
        </w:rPr>
        <w:t>准变更</w:t>
      </w: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  <w:r>
        <w:pict>
          <v:shape id="_x0000_s1040" type="#_x0000_t202" style="height:9.45pt;margin-left:7.18pt;margin-top:14.46pt;position:absolute;rotation:270;width:23.65pt;z-index:251669504">
            <v:textbox inset="0,0,0,0">
              <w:txbxContent>
                <w:p>
                  <w:pPr>
                    <w:spacing w:before="39" w:line="238" w:lineRule="auto"/>
                    <w:ind w:left="20"/>
                    <w:rPr>
                      <w:rFonts w:ascii="SimSun" w:eastAsia="SimSun" w:hAnsi="SimSun" w:cs="SimSun"/>
                      <w:sz w:val="10"/>
                      <w:szCs w:val="10"/>
                    </w:rPr>
                  </w:pPr>
                  <w:r>
                    <w:rPr>
                      <w:rFonts w:ascii="SimSun" w:eastAsia="SimSun" w:hAnsi="SimSun" w:cs="SimSun"/>
                      <w:spacing w:val="8"/>
                      <w:sz w:val="10"/>
                      <w:szCs w:val="10"/>
                    </w:rPr>
                    <w:t>关联流程</w:t>
                  </w:r>
                </w:p>
              </w:txbxContent>
            </v:textbox>
          </v:shape>
        </w:pict>
      </w:r>
    </w:p>
    <w:p>
      <w:pPr>
        <w:spacing w:before="27" w:line="233" w:lineRule="auto"/>
        <w:ind w:left="909"/>
        <w:rPr>
          <w:rFonts w:ascii="SimSun" w:eastAsia="SimSun" w:hAnsi="SimSun" w:cs="SimSun"/>
          <w:sz w:val="8"/>
          <w:szCs w:val="8"/>
        </w:rPr>
      </w:pPr>
      <w:r>
        <w:pict>
          <v:shape id="_x0000_s1041" type="#_x0000_t202" style="height:12.75pt;margin-left:236.29pt;margin-top:0.92pt;position:absolute;width:19.65pt;z-index:251666432">
            <v:textbox inset="0,0,0,0">
              <w:txbxContent>
                <w:p>
                  <w:pPr>
                    <w:spacing w:before="20" w:line="239" w:lineRule="auto"/>
                    <w:ind w:left="20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8"/>
                      <w:sz w:val="8"/>
                      <w:szCs w:val="8"/>
                    </w:rPr>
                    <w:t>发布管理</w:t>
                  </w:r>
                </w:p>
                <w:p>
                  <w:pPr>
                    <w:spacing w:before="6" w:line="241" w:lineRule="auto"/>
                    <w:ind w:left="110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6"/>
                      <w:sz w:val="8"/>
                      <w:szCs w:val="8"/>
                    </w:rPr>
                    <w:t>流程</w:t>
                  </w:r>
                </w:p>
              </w:txbxContent>
            </v:textbox>
          </v:shape>
        </w:pict>
      </w:r>
      <w:r>
        <w:pict>
          <v:shape id="_x0000_s1042" type="#_x0000_t202" style="height:12.9pt;margin-left:326.82pt;margin-top:1.52pt;position:absolute;width:19.75pt;z-index:251665408">
            <v:textbox inset="0,0,0,0">
              <w:txbxContent>
                <w:p>
                  <w:pPr>
                    <w:spacing w:before="20"/>
                    <w:ind w:left="20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8"/>
                      <w:sz w:val="8"/>
                      <w:szCs w:val="8"/>
                    </w:rPr>
                    <w:t>配置管理</w:t>
                  </w:r>
                </w:p>
                <w:p>
                  <w:pPr>
                    <w:spacing w:before="8" w:line="241" w:lineRule="auto"/>
                    <w:ind w:left="111"/>
                    <w:rPr>
                      <w:rFonts w:ascii="SimSun" w:eastAsia="SimSun" w:hAnsi="SimSun" w:cs="SimSun"/>
                      <w:sz w:val="8"/>
                      <w:szCs w:val="8"/>
                    </w:rPr>
                  </w:pPr>
                  <w:r>
                    <w:rPr>
                      <w:rFonts w:ascii="SimSun" w:eastAsia="SimSun" w:hAnsi="SimSun" w:cs="SimSun"/>
                      <w:spacing w:val="6"/>
                      <w:sz w:val="8"/>
                      <w:szCs w:val="8"/>
                    </w:rPr>
                    <w:t>流程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6"/>
          <w:sz w:val="8"/>
          <w:szCs w:val="8"/>
        </w:rPr>
        <w:t>问题管理</w:t>
      </w:r>
    </w:p>
    <w:p>
      <w:pPr>
        <w:ind w:left="991"/>
        <w:rPr>
          <w:rFonts w:ascii="SimSun" w:eastAsia="SimSun" w:hAnsi="SimSun" w:cs="SimSun"/>
          <w:sz w:val="8"/>
          <w:szCs w:val="8"/>
        </w:rPr>
      </w:pPr>
      <w:r>
        <w:rPr>
          <w:rFonts w:ascii="SimSun" w:eastAsia="SimSun" w:hAnsi="SimSun" w:cs="SimSun"/>
          <w:spacing w:val="6"/>
          <w:sz w:val="8"/>
          <w:szCs w:val="8"/>
        </w:rPr>
        <w:t>流程</w:t>
      </w:r>
    </w:p>
    <w:p>
      <w:pPr>
        <w:pStyle w:val="BodyText"/>
        <w:spacing w:line="304" w:lineRule="auto"/>
      </w:pPr>
    </w:p>
    <w:p>
      <w:pPr>
        <w:pStyle w:val="BodyText"/>
        <w:spacing w:line="304" w:lineRule="auto"/>
      </w:pPr>
    </w:p>
    <w:p>
      <w:pPr>
        <w:spacing w:before="98" w:line="221" w:lineRule="auto"/>
        <w:ind w:left="3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6.2</w:t>
      </w:r>
      <w:r>
        <w:rPr>
          <w:rFonts w:ascii="SimHei" w:eastAsia="SimHei" w:hAnsi="SimHei" w:cs="SimHei"/>
          <w:spacing w:val="22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7"/>
          <w:sz w:val="30"/>
          <w:szCs w:val="30"/>
        </w:rPr>
        <w:t>流程说明</w:t>
      </w:r>
    </w:p>
    <w:p>
      <w:pPr>
        <w:spacing w:before="128"/>
      </w:pPr>
    </w:p>
    <w:tbl>
      <w:tblPr>
        <w:tblStyle w:val="TableNormal"/>
        <w:tblW w:w="8265" w:type="dxa"/>
        <w:tblInd w:w="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89"/>
        <w:gridCol w:w="3903"/>
        <w:gridCol w:w="1168"/>
        <w:gridCol w:w="899"/>
        <w:gridCol w:w="906"/>
      </w:tblGrid>
      <w:tr>
        <w:tblPrEx>
          <w:tblW w:w="8265" w:type="dxa"/>
          <w:tblInd w:w="4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94"/>
        </w:trPr>
        <w:tc>
          <w:tcPr>
            <w:tcW w:w="1389" w:type="dxa"/>
            <w:shd w:val="clear" w:color="auto" w:fill="818181"/>
          </w:tcPr>
          <w:p>
            <w:pPr>
              <w:spacing w:before="213" w:line="220" w:lineRule="auto"/>
              <w:ind w:left="46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0"/>
                <w:sz w:val="24"/>
                <w:szCs w:val="24"/>
              </w:rPr>
              <w:t>活动</w:t>
            </w:r>
          </w:p>
        </w:tc>
        <w:tc>
          <w:tcPr>
            <w:tcW w:w="3903" w:type="dxa"/>
            <w:shd w:val="clear" w:color="auto" w:fill="818181"/>
          </w:tcPr>
          <w:p>
            <w:pPr>
              <w:spacing w:before="214" w:line="221" w:lineRule="auto"/>
              <w:ind w:left="172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9"/>
                <w:sz w:val="24"/>
                <w:szCs w:val="24"/>
              </w:rPr>
              <w:t>描述</w:t>
            </w:r>
          </w:p>
        </w:tc>
        <w:tc>
          <w:tcPr>
            <w:tcW w:w="1168" w:type="dxa"/>
            <w:shd w:val="clear" w:color="auto" w:fill="818181"/>
          </w:tcPr>
          <w:p>
            <w:pPr>
              <w:spacing w:before="214" w:line="219" w:lineRule="auto"/>
              <w:ind w:left="24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责任人</w:t>
            </w:r>
          </w:p>
        </w:tc>
        <w:tc>
          <w:tcPr>
            <w:tcW w:w="899" w:type="dxa"/>
            <w:shd w:val="clear" w:color="auto" w:fill="818181"/>
          </w:tcPr>
          <w:p>
            <w:pPr>
              <w:spacing w:before="214" w:line="219" w:lineRule="auto"/>
              <w:ind w:left="21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7"/>
                <w:sz w:val="24"/>
                <w:szCs w:val="24"/>
              </w:rPr>
              <w:t>输入</w:t>
            </w:r>
          </w:p>
        </w:tc>
        <w:tc>
          <w:tcPr>
            <w:tcW w:w="906" w:type="dxa"/>
            <w:shd w:val="clear" w:color="auto" w:fill="818181"/>
          </w:tcPr>
          <w:p>
            <w:pPr>
              <w:spacing w:before="214" w:line="219" w:lineRule="auto"/>
              <w:ind w:left="21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7"/>
                <w:sz w:val="24"/>
                <w:szCs w:val="24"/>
              </w:rPr>
              <w:t>输出</w:t>
            </w:r>
          </w:p>
        </w:tc>
      </w:tr>
      <w:tr>
        <w:tblPrEx>
          <w:tblW w:w="8265" w:type="dxa"/>
          <w:tblInd w:w="43" w:type="dxa"/>
          <w:tblLayout w:type="fixed"/>
        </w:tblPrEx>
        <w:trPr>
          <w:trHeight w:val="1356"/>
        </w:trPr>
        <w:tc>
          <w:tcPr>
            <w:tcW w:w="1389" w:type="dxa"/>
          </w:tcPr>
          <w:p>
            <w:pPr>
              <w:spacing w:before="188" w:line="220" w:lineRule="auto"/>
              <w:ind w:left="11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更</w:t>
            </w:r>
            <w:r>
              <w:rPr>
                <w:rFonts w:ascii="SimSun" w:eastAsia="SimSun" w:hAnsi="SimSun" w:cs="SimSun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确</w:t>
            </w:r>
            <w:r>
              <w:rPr>
                <w:rFonts w:ascii="SimSun" w:eastAsia="SimSun" w:hAnsi="SimSun" w:cs="SimSun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认</w:t>
            </w:r>
          </w:p>
          <w:p>
            <w:pPr>
              <w:spacing w:before="114" w:line="291" w:lineRule="auto"/>
              <w:ind w:left="120" w:right="83" w:firstLine="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受</w:t>
            </w:r>
            <w:r>
              <w:rPr>
                <w:rFonts w:ascii="SimSun" w:eastAsia="SimSun" w:hAnsi="SimSun" w:cs="SimSun"/>
                <w:spacing w:val="-30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理</w:t>
            </w:r>
            <w:r>
              <w:rPr>
                <w:rFonts w:ascii="SimSun" w:eastAsia="SimSun" w:hAnsi="SimSun" w:cs="SimSun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和</w:t>
            </w:r>
            <w:r>
              <w:rPr>
                <w:rFonts w:ascii="SimSun" w:eastAsia="SimSun" w:hAnsi="SimSun" w:cs="SimSun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记</w:t>
            </w:r>
            <w:r>
              <w:rPr>
                <w:rFonts w:ascii="SimSun" w:eastAsia="SimSun" w:hAnsi="SimSun" w:cs="SimSun"/>
                <w:sz w:val="24"/>
                <w:szCs w:val="24"/>
              </w:rPr>
              <w:t>录</w:t>
            </w:r>
          </w:p>
        </w:tc>
        <w:tc>
          <w:tcPr>
            <w:tcW w:w="3903" w:type="dxa"/>
          </w:tcPr>
          <w:p>
            <w:pPr>
              <w:spacing w:before="191" w:line="296" w:lineRule="auto"/>
              <w:ind w:left="118" w:right="189" w:hanging="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接受变更请求,检查变更请求的完</w:t>
            </w: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整性和正确性，将变更请求登记到</w:t>
            </w: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《变更记录表》当中</w:t>
            </w:r>
          </w:p>
        </w:tc>
        <w:tc>
          <w:tcPr>
            <w:tcW w:w="1168" w:type="dxa"/>
          </w:tcPr>
          <w:p>
            <w:pPr>
              <w:pStyle w:val="TableText"/>
              <w:spacing w:line="318" w:lineRule="auto"/>
            </w:pPr>
          </w:p>
          <w:p>
            <w:pPr>
              <w:spacing w:before="78" w:line="314" w:lineRule="auto"/>
              <w:ind w:left="117" w:right="33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服务台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专员</w:t>
            </w:r>
          </w:p>
        </w:tc>
        <w:tc>
          <w:tcPr>
            <w:tcW w:w="899" w:type="dxa"/>
          </w:tcPr>
          <w:p>
            <w:pPr>
              <w:pStyle w:val="TableText"/>
              <w:spacing w:line="318" w:lineRule="auto"/>
            </w:pPr>
          </w:p>
          <w:p>
            <w:pPr>
              <w:spacing w:before="78" w:line="314" w:lineRule="auto"/>
              <w:ind w:left="118" w:right="96" w:firstLine="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更</w:t>
            </w: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请求</w:t>
            </w:r>
          </w:p>
        </w:tc>
        <w:tc>
          <w:tcPr>
            <w:tcW w:w="906" w:type="dxa"/>
          </w:tcPr>
          <w:p>
            <w:pPr>
              <w:spacing w:before="192" w:line="221" w:lineRule="auto"/>
              <w:ind w:left="12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更</w:t>
            </w:r>
          </w:p>
          <w:p>
            <w:pPr>
              <w:spacing w:before="111" w:line="290" w:lineRule="auto"/>
              <w:ind w:left="120" w:right="10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记</w:t>
            </w:r>
            <w:r>
              <w:rPr>
                <w:rFonts w:ascii="SimSun" w:eastAsia="SimSun" w:hAnsi="SimSun" w:cs="SimSun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录</w:t>
            </w:r>
            <w:r>
              <w:rPr>
                <w:rFonts w:ascii="SimSun" w:eastAsia="SimSun" w:hAnsi="SimSun" w:cs="SimSun"/>
                <w:sz w:val="24"/>
                <w:szCs w:val="24"/>
              </w:rPr>
              <w:t>表</w:t>
            </w:r>
          </w:p>
        </w:tc>
      </w:tr>
      <w:tr>
        <w:tblPrEx>
          <w:tblW w:w="8265" w:type="dxa"/>
          <w:tblInd w:w="43" w:type="dxa"/>
          <w:tblLayout w:type="fixed"/>
        </w:tblPrEx>
        <w:trPr>
          <w:trHeight w:val="1549"/>
        </w:trPr>
        <w:tc>
          <w:tcPr>
            <w:tcW w:w="1389" w:type="dxa"/>
          </w:tcPr>
          <w:p>
            <w:pPr>
              <w:pStyle w:val="TableText"/>
              <w:spacing w:line="413" w:lineRule="auto"/>
            </w:pPr>
          </w:p>
          <w:p>
            <w:pPr>
              <w:spacing w:before="78" w:line="314" w:lineRule="auto"/>
              <w:ind w:left="120" w:right="159" w:hanging="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36"/>
                <w:sz w:val="24"/>
                <w:szCs w:val="24"/>
              </w:rPr>
              <w:t>变更类型</w:t>
            </w:r>
            <w:r>
              <w:rPr>
                <w:rFonts w:ascii="SimSun" w:eastAsia="SimSun" w:hAnsi="SimSun" w:cs="SimSun"/>
                <w:spacing w:val="25"/>
                <w:sz w:val="24"/>
                <w:szCs w:val="24"/>
              </w:rPr>
              <w:t>识别</w:t>
            </w:r>
          </w:p>
        </w:tc>
        <w:tc>
          <w:tcPr>
            <w:tcW w:w="3903" w:type="dxa"/>
          </w:tcPr>
          <w:p>
            <w:pPr>
              <w:spacing w:before="293" w:line="312" w:lineRule="auto"/>
              <w:ind w:left="120" w:right="90"/>
              <w:jc w:val="both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5"/>
                <w:sz w:val="24"/>
                <w:szCs w:val="24"/>
              </w:rPr>
              <w:t>按照变更类型策略定义识别判断变</w:t>
            </w:r>
            <w:r>
              <w:rPr>
                <w:rFonts w:ascii="SimSun" w:eastAsia="SimSun" w:hAnsi="SimSun" w:cs="SimSun"/>
                <w:spacing w:val="5"/>
                <w:sz w:val="24"/>
                <w:szCs w:val="24"/>
              </w:rPr>
              <w:t>更类型，按照变更评估要求分别提</w:t>
            </w: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交给不同人员进行变更评估</w:t>
            </w:r>
          </w:p>
        </w:tc>
        <w:tc>
          <w:tcPr>
            <w:tcW w:w="1168" w:type="dxa"/>
          </w:tcPr>
          <w:p>
            <w:pPr>
              <w:pStyle w:val="TableText"/>
              <w:spacing w:line="413" w:lineRule="auto"/>
            </w:pPr>
          </w:p>
          <w:p>
            <w:pPr>
              <w:spacing w:before="78" w:line="314" w:lineRule="auto"/>
              <w:ind w:left="117" w:right="33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服务台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专员</w:t>
            </w:r>
          </w:p>
        </w:tc>
        <w:tc>
          <w:tcPr>
            <w:tcW w:w="899" w:type="dxa"/>
          </w:tcPr>
          <w:p>
            <w:pPr>
              <w:spacing w:before="293" w:line="221" w:lineRule="auto"/>
              <w:ind w:left="12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更</w:t>
            </w:r>
          </w:p>
          <w:p>
            <w:pPr>
              <w:spacing w:before="113" w:line="315" w:lineRule="auto"/>
              <w:ind w:left="119" w:right="9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记</w:t>
            </w:r>
            <w:r>
              <w:rPr>
                <w:rFonts w:ascii="SimSun" w:eastAsia="SimSun" w:hAnsi="SimSun" w:cs="SimSun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录</w:t>
            </w:r>
            <w:r>
              <w:rPr>
                <w:rFonts w:ascii="SimSun" w:eastAsia="SimSun" w:hAnsi="SimSun" w:cs="SimSun"/>
                <w:sz w:val="24"/>
                <w:szCs w:val="24"/>
              </w:rPr>
              <w:t>表</w:t>
            </w:r>
          </w:p>
        </w:tc>
        <w:tc>
          <w:tcPr>
            <w:tcW w:w="906" w:type="dxa"/>
          </w:tcPr>
          <w:p>
            <w:pPr>
              <w:spacing w:before="293" w:line="221" w:lineRule="auto"/>
              <w:ind w:left="12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更</w:t>
            </w:r>
          </w:p>
          <w:p>
            <w:pPr>
              <w:spacing w:before="113" w:line="315" w:lineRule="auto"/>
              <w:ind w:left="120" w:right="10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记</w:t>
            </w:r>
            <w:r>
              <w:rPr>
                <w:rFonts w:ascii="SimSun" w:eastAsia="SimSun" w:hAnsi="SimSun" w:cs="SimSun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录</w:t>
            </w:r>
            <w:r>
              <w:rPr>
                <w:rFonts w:ascii="SimSun" w:eastAsia="SimSun" w:hAnsi="SimSun" w:cs="SimSun"/>
                <w:sz w:val="24"/>
                <w:szCs w:val="24"/>
              </w:rPr>
              <w:t>表</w:t>
            </w:r>
          </w:p>
        </w:tc>
      </w:tr>
    </w:tbl>
    <w:p>
      <w:pPr>
        <w:pStyle w:val="BodyText"/>
      </w:pPr>
    </w:p>
    <w:p>
      <w:pPr>
        <w:sectPr>
          <w:footerReference w:type="default" r:id="rId12"/>
          <w:pgSz w:w="11910" w:h="16840"/>
          <w:pgMar w:top="877" w:right="1786" w:bottom="990" w:left="1779" w:header="0" w:footer="756" w:gutter="0"/>
          <w:cols w:space="720"/>
        </w:sectPr>
      </w:pPr>
    </w:p>
    <w:p>
      <w:pPr>
        <w:spacing w:line="392" w:lineRule="exact"/>
      </w:pPr>
      <w:r>
        <w:rPr>
          <w:position w:val="-7"/>
        </w:rPr>
        <w:drawing>
          <wp:inline distT="0" distB="0" distL="0" distR="0">
            <wp:extent cx="685371" cy="249261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9" w:lineRule="exact"/>
      </w:pPr>
    </w:p>
    <w:tbl>
      <w:tblPr>
        <w:tblStyle w:val="TableNormal"/>
        <w:tblW w:w="8265" w:type="dxa"/>
        <w:tblInd w:w="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89"/>
        <w:gridCol w:w="3903"/>
        <w:gridCol w:w="1168"/>
        <w:gridCol w:w="899"/>
        <w:gridCol w:w="906"/>
      </w:tblGrid>
      <w:tr>
        <w:tblPrEx>
          <w:tblW w:w="8265" w:type="dxa"/>
          <w:tblInd w:w="4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6"/>
        </w:trPr>
        <w:tc>
          <w:tcPr>
            <w:tcW w:w="1389" w:type="dxa"/>
          </w:tcPr>
          <w:p>
            <w:pPr>
              <w:pStyle w:val="TableText"/>
              <w:spacing w:line="264" w:lineRule="auto"/>
            </w:pPr>
          </w:p>
          <w:p>
            <w:pPr>
              <w:spacing w:before="78" w:line="315" w:lineRule="auto"/>
              <w:ind w:left="119" w:right="15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36"/>
                <w:sz w:val="24"/>
                <w:szCs w:val="24"/>
              </w:rPr>
              <w:t>评估是否</w:t>
            </w:r>
            <w:r>
              <w:rPr>
                <w:rFonts w:ascii="SimSun" w:eastAsia="SimSun" w:hAnsi="SimSun" w:cs="SimSun"/>
                <w:spacing w:val="36"/>
                <w:sz w:val="24"/>
                <w:szCs w:val="24"/>
              </w:rPr>
              <w:t>批准变更</w:t>
            </w:r>
          </w:p>
        </w:tc>
        <w:tc>
          <w:tcPr>
            <w:tcW w:w="3903" w:type="dxa"/>
          </w:tcPr>
          <w:p>
            <w:pPr>
              <w:pStyle w:val="TableText"/>
              <w:spacing w:line="266" w:lineRule="auto"/>
            </w:pPr>
          </w:p>
          <w:p>
            <w:pPr>
              <w:spacing w:before="78" w:line="313" w:lineRule="auto"/>
              <w:ind w:left="119" w:right="429" w:hanging="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变更评估人员对变更请求进行分</w:t>
            </w: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析，评估是否通过批准变更</w:t>
            </w:r>
          </w:p>
        </w:tc>
        <w:tc>
          <w:tcPr>
            <w:tcW w:w="1168" w:type="dxa"/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spacing w:before="78" w:line="185" w:lineRule="auto"/>
              <w:ind w:left="11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CAB</w:t>
            </w:r>
          </w:p>
        </w:tc>
        <w:tc>
          <w:tcPr>
            <w:tcW w:w="899" w:type="dxa"/>
          </w:tcPr>
          <w:p>
            <w:pPr>
              <w:spacing w:before="143" w:line="221" w:lineRule="auto"/>
              <w:ind w:left="12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更</w:t>
            </w:r>
          </w:p>
          <w:p>
            <w:pPr>
              <w:spacing w:before="113" w:line="270" w:lineRule="auto"/>
              <w:ind w:left="119" w:right="9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记</w:t>
            </w:r>
            <w:r>
              <w:rPr>
                <w:rFonts w:ascii="SimSun" w:eastAsia="SimSun" w:hAnsi="SimSun" w:cs="SimSun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录</w:t>
            </w:r>
            <w:r>
              <w:rPr>
                <w:rFonts w:ascii="SimSun" w:eastAsia="SimSun" w:hAnsi="SimSun" w:cs="SimSun"/>
                <w:sz w:val="24"/>
                <w:szCs w:val="24"/>
              </w:rPr>
              <w:t>表</w:t>
            </w:r>
          </w:p>
        </w:tc>
        <w:tc>
          <w:tcPr>
            <w:tcW w:w="906" w:type="dxa"/>
          </w:tcPr>
          <w:p>
            <w:pPr>
              <w:spacing w:before="143" w:line="221" w:lineRule="auto"/>
              <w:ind w:left="12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更</w:t>
            </w:r>
          </w:p>
          <w:p>
            <w:pPr>
              <w:spacing w:before="113" w:line="270" w:lineRule="auto"/>
              <w:ind w:left="120" w:right="10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记</w:t>
            </w:r>
            <w:r>
              <w:rPr>
                <w:rFonts w:ascii="SimSun" w:eastAsia="SimSun" w:hAnsi="SimSun" w:cs="SimSun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录</w:t>
            </w:r>
            <w:r>
              <w:rPr>
                <w:rFonts w:ascii="SimSun" w:eastAsia="SimSun" w:hAnsi="SimSun" w:cs="SimSun"/>
                <w:sz w:val="24"/>
                <w:szCs w:val="24"/>
              </w:rPr>
              <w:t>表</w:t>
            </w:r>
          </w:p>
        </w:tc>
      </w:tr>
      <w:tr>
        <w:tblPrEx>
          <w:tblW w:w="8265" w:type="dxa"/>
          <w:tblInd w:w="43" w:type="dxa"/>
          <w:tblLayout w:type="fixed"/>
        </w:tblPrEx>
        <w:trPr>
          <w:trHeight w:val="1251"/>
        </w:trPr>
        <w:tc>
          <w:tcPr>
            <w:tcW w:w="1389" w:type="dxa"/>
          </w:tcPr>
          <w:p>
            <w:pPr>
              <w:pStyle w:val="TableText"/>
              <w:spacing w:line="264" w:lineRule="auto"/>
            </w:pPr>
          </w:p>
          <w:p>
            <w:pPr>
              <w:spacing w:before="78" w:line="314" w:lineRule="auto"/>
              <w:ind w:left="131" w:right="159" w:hanging="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35"/>
                <w:sz w:val="24"/>
                <w:szCs w:val="24"/>
              </w:rPr>
              <w:t>获取客户</w:t>
            </w:r>
            <w:r>
              <w:rPr>
                <w:rFonts w:ascii="SimSun" w:eastAsia="SimSun" w:hAnsi="SimSun" w:cs="SimSun"/>
                <w:spacing w:val="32"/>
                <w:sz w:val="24"/>
                <w:szCs w:val="24"/>
              </w:rPr>
              <w:t>审批授权</w:t>
            </w:r>
          </w:p>
        </w:tc>
        <w:tc>
          <w:tcPr>
            <w:tcW w:w="3903" w:type="dxa"/>
          </w:tcPr>
          <w:p>
            <w:pPr>
              <w:pStyle w:val="TableText"/>
              <w:spacing w:line="264" w:lineRule="auto"/>
            </w:pPr>
          </w:p>
          <w:p>
            <w:pPr>
              <w:spacing w:before="78" w:line="314" w:lineRule="auto"/>
              <w:ind w:left="118" w:right="189" w:hanging="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在客户内部通过审批流程，获得客</w:t>
            </w: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户对变更实施的审批授权</w:t>
            </w:r>
          </w:p>
        </w:tc>
        <w:tc>
          <w:tcPr>
            <w:tcW w:w="1168" w:type="dxa"/>
          </w:tcPr>
          <w:p>
            <w:pPr>
              <w:spacing w:before="139" w:line="221" w:lineRule="auto"/>
              <w:ind w:left="1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变更</w:t>
            </w:r>
          </w:p>
          <w:p>
            <w:pPr>
              <w:spacing w:before="114" w:line="269" w:lineRule="auto"/>
              <w:ind w:left="123" w:right="97" w:hanging="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人</w:t>
            </w:r>
            <w:r>
              <w:rPr>
                <w:rFonts w:ascii="SimSun" w:eastAsia="SimSun" w:hAnsi="SimSun" w:cs="SimSun"/>
                <w:sz w:val="24"/>
                <w:szCs w:val="24"/>
              </w:rPr>
              <w:t>员</w:t>
            </w:r>
          </w:p>
        </w:tc>
        <w:tc>
          <w:tcPr>
            <w:tcW w:w="899" w:type="dxa"/>
          </w:tcPr>
          <w:p>
            <w:pPr>
              <w:pStyle w:val="TableText"/>
            </w:pPr>
          </w:p>
        </w:tc>
        <w:tc>
          <w:tcPr>
            <w:tcW w:w="906" w:type="dxa"/>
          </w:tcPr>
          <w:p>
            <w:pPr>
              <w:pStyle w:val="TableText"/>
            </w:pPr>
          </w:p>
        </w:tc>
      </w:tr>
      <w:tr>
        <w:tblPrEx>
          <w:tblW w:w="8265" w:type="dxa"/>
          <w:tblInd w:w="43" w:type="dxa"/>
          <w:tblLayout w:type="fixed"/>
        </w:tblPrEx>
        <w:trPr>
          <w:trHeight w:val="1604"/>
        </w:trPr>
        <w:tc>
          <w:tcPr>
            <w:tcW w:w="1389" w:type="dxa"/>
          </w:tcPr>
          <w:p>
            <w:pPr>
              <w:spacing w:before="117" w:line="221" w:lineRule="auto"/>
              <w:ind w:left="11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通</w:t>
            </w:r>
            <w:r>
              <w:rPr>
                <w:rFonts w:ascii="SimSun" w:eastAsia="SimSun" w:hAnsi="SimSun" w:cs="SimSun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知</w:t>
            </w:r>
            <w:r>
              <w:rPr>
                <w:rFonts w:ascii="SimSun" w:eastAsia="SimSun" w:hAnsi="SimSun" w:cs="SimSun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更</w:t>
            </w:r>
          </w:p>
          <w:p>
            <w:pPr>
              <w:spacing w:before="116" w:line="219" w:lineRule="auto"/>
              <w:ind w:left="12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发</w:t>
            </w:r>
            <w:r>
              <w:rPr>
                <w:rFonts w:ascii="SimSun" w:eastAsia="SimSun" w:hAnsi="SimSun" w:cs="SimSun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起</w:t>
            </w:r>
            <w:r>
              <w:rPr>
                <w:rFonts w:ascii="SimSun" w:eastAsia="SimSun" w:hAnsi="SimSun" w:cs="SimSun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人</w:t>
            </w:r>
            <w:r>
              <w:rPr>
                <w:rFonts w:ascii="SimSun" w:eastAsia="SimSun" w:hAnsi="SimSun" w:cs="SimSun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并</w:t>
            </w:r>
          </w:p>
          <w:p>
            <w:pPr>
              <w:spacing w:before="119" w:line="257" w:lineRule="auto"/>
              <w:ind w:left="122" w:right="15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35"/>
                <w:sz w:val="24"/>
                <w:szCs w:val="24"/>
              </w:rPr>
              <w:t>说明变更</w:t>
            </w: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关闭原因</w:t>
            </w:r>
          </w:p>
        </w:tc>
        <w:tc>
          <w:tcPr>
            <w:tcW w:w="3903" w:type="dxa"/>
          </w:tcPr>
          <w:p>
            <w:pPr>
              <w:pStyle w:val="TableText"/>
              <w:spacing w:line="439" w:lineRule="auto"/>
            </w:pPr>
          </w:p>
          <w:p>
            <w:pPr>
              <w:spacing w:before="78" w:line="313" w:lineRule="auto"/>
              <w:ind w:left="117" w:right="189" w:hanging="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将变更不批准通过的原因详细告知</w:t>
            </w: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变更发起人</w:t>
            </w:r>
          </w:p>
        </w:tc>
        <w:tc>
          <w:tcPr>
            <w:tcW w:w="1168" w:type="dxa"/>
          </w:tcPr>
          <w:p>
            <w:pPr>
              <w:pStyle w:val="TableText"/>
              <w:spacing w:line="439" w:lineRule="auto"/>
            </w:pPr>
          </w:p>
          <w:p>
            <w:pPr>
              <w:spacing w:before="78" w:line="313" w:lineRule="auto"/>
              <w:ind w:left="117" w:right="33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服务台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专员</w:t>
            </w:r>
          </w:p>
        </w:tc>
        <w:tc>
          <w:tcPr>
            <w:tcW w:w="899" w:type="dxa"/>
          </w:tcPr>
          <w:p>
            <w:pPr>
              <w:pStyle w:val="TableText"/>
            </w:pPr>
          </w:p>
        </w:tc>
        <w:tc>
          <w:tcPr>
            <w:tcW w:w="906" w:type="dxa"/>
          </w:tcPr>
          <w:p>
            <w:pPr>
              <w:pStyle w:val="TableText"/>
            </w:pPr>
          </w:p>
        </w:tc>
      </w:tr>
      <w:tr>
        <w:tblPrEx>
          <w:tblW w:w="8265" w:type="dxa"/>
          <w:tblInd w:w="43" w:type="dxa"/>
          <w:tblLayout w:type="fixed"/>
        </w:tblPrEx>
        <w:trPr>
          <w:trHeight w:val="1604"/>
        </w:trPr>
        <w:tc>
          <w:tcPr>
            <w:tcW w:w="1389" w:type="dxa"/>
          </w:tcPr>
          <w:p>
            <w:pPr>
              <w:pStyle w:val="TableText"/>
              <w:spacing w:line="241" w:lineRule="auto"/>
            </w:pPr>
          </w:p>
          <w:p>
            <w:pPr>
              <w:spacing w:before="78" w:line="317" w:lineRule="auto"/>
              <w:ind w:left="119" w:right="72"/>
              <w:jc w:val="both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变更测试、</w:t>
            </w: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及</w:t>
            </w:r>
            <w:r>
              <w:rPr>
                <w:rFonts w:ascii="SimSun" w:eastAsia="SimSun" w:hAnsi="SimSun" w:cs="SimSun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验</w:t>
            </w:r>
            <w:r>
              <w:rPr>
                <w:rFonts w:ascii="SimSun" w:eastAsia="SimSun" w:hAnsi="SimSun" w:cs="SimSun"/>
                <w:sz w:val="24"/>
                <w:szCs w:val="24"/>
              </w:rPr>
              <w:t>证</w:t>
            </w:r>
          </w:p>
        </w:tc>
        <w:tc>
          <w:tcPr>
            <w:tcW w:w="3903" w:type="dxa"/>
          </w:tcPr>
          <w:p>
            <w:pPr>
              <w:spacing w:before="117" w:line="284" w:lineRule="auto"/>
              <w:ind w:left="123" w:right="49" w:hanging="3"/>
              <w:jc w:val="both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7"/>
                <w:sz w:val="24"/>
                <w:szCs w:val="24"/>
              </w:rPr>
              <w:t>准备变更实施工作，包括方案编写、</w:t>
            </w:r>
            <w:r>
              <w:rPr>
                <w:rFonts w:ascii="SimSun" w:eastAsia="SimSun" w:hAnsi="SimSun" w:cs="SimSun"/>
                <w:spacing w:val="2"/>
                <w:sz w:val="24"/>
                <w:szCs w:val="24"/>
              </w:rPr>
              <w:t>资源协调及测试等，按照变更方案</w:t>
            </w:r>
            <w:r>
              <w:rPr>
                <w:rFonts w:ascii="SimSun" w:eastAsia="SimSun" w:hAnsi="SimSun" w:cs="SimSun"/>
                <w:spacing w:val="2"/>
                <w:sz w:val="24"/>
                <w:szCs w:val="24"/>
              </w:rPr>
              <w:t>实施变更操作和验证，并评估是否</w:t>
            </w: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需要触发发布管理流程</w:t>
            </w:r>
          </w:p>
        </w:tc>
        <w:tc>
          <w:tcPr>
            <w:tcW w:w="1168" w:type="dxa"/>
          </w:tcPr>
          <w:p>
            <w:pPr>
              <w:pStyle w:val="TableText"/>
            </w:pPr>
          </w:p>
          <w:p>
            <w:pPr>
              <w:spacing w:before="78" w:line="221" w:lineRule="auto"/>
              <w:ind w:left="1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变更</w:t>
            </w:r>
          </w:p>
          <w:p>
            <w:pPr>
              <w:spacing w:before="115" w:line="315" w:lineRule="auto"/>
              <w:ind w:left="123" w:right="97" w:hanging="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人</w:t>
            </w:r>
            <w:r>
              <w:rPr>
                <w:rFonts w:ascii="SimSun" w:eastAsia="SimSun" w:hAnsi="SimSun" w:cs="SimSun"/>
                <w:sz w:val="24"/>
                <w:szCs w:val="24"/>
              </w:rPr>
              <w:t>员</w:t>
            </w:r>
          </w:p>
        </w:tc>
        <w:tc>
          <w:tcPr>
            <w:tcW w:w="899" w:type="dxa"/>
          </w:tcPr>
          <w:p>
            <w:pPr>
              <w:pStyle w:val="TableText"/>
            </w:pPr>
          </w:p>
          <w:p>
            <w:pPr>
              <w:spacing w:before="78" w:line="313" w:lineRule="auto"/>
              <w:ind w:left="120" w:right="96"/>
              <w:jc w:val="both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更</w:t>
            </w: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0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方案</w:t>
            </w:r>
          </w:p>
        </w:tc>
        <w:tc>
          <w:tcPr>
            <w:tcW w:w="906" w:type="dxa"/>
          </w:tcPr>
          <w:p>
            <w:pPr>
              <w:pStyle w:val="TableText"/>
              <w:spacing w:line="241" w:lineRule="auto"/>
            </w:pPr>
          </w:p>
          <w:p>
            <w:pPr>
              <w:spacing w:before="78" w:line="312" w:lineRule="auto"/>
              <w:ind w:left="119" w:right="102" w:firstLine="1"/>
              <w:jc w:val="both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更</w:t>
            </w: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报告</w:t>
            </w:r>
          </w:p>
        </w:tc>
      </w:tr>
      <w:tr>
        <w:tblPrEx>
          <w:tblW w:w="8265" w:type="dxa"/>
          <w:tblInd w:w="43" w:type="dxa"/>
          <w:tblLayout w:type="fixed"/>
        </w:tblPrEx>
        <w:trPr>
          <w:trHeight w:val="1203"/>
        </w:trPr>
        <w:tc>
          <w:tcPr>
            <w:tcW w:w="1389" w:type="dxa"/>
          </w:tcPr>
          <w:p>
            <w:pPr>
              <w:pStyle w:val="TableText"/>
              <w:spacing w:line="443" w:lineRule="auto"/>
            </w:pPr>
          </w:p>
          <w:p>
            <w:pPr>
              <w:spacing w:before="78" w:line="219" w:lineRule="auto"/>
              <w:ind w:left="14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9"/>
                <w:sz w:val="24"/>
                <w:szCs w:val="24"/>
              </w:rPr>
              <w:t>回退操作</w:t>
            </w:r>
          </w:p>
        </w:tc>
        <w:tc>
          <w:tcPr>
            <w:tcW w:w="3903" w:type="dxa"/>
          </w:tcPr>
          <w:p>
            <w:pPr>
              <w:pStyle w:val="TableText"/>
            </w:pPr>
          </w:p>
          <w:p>
            <w:pPr>
              <w:spacing w:before="78" w:line="314" w:lineRule="auto"/>
              <w:ind w:left="119" w:right="189" w:hanging="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对于变更操作实施失败的，按照方</w:t>
            </w: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案准备的回退进行回滚操作</w:t>
            </w:r>
          </w:p>
        </w:tc>
        <w:tc>
          <w:tcPr>
            <w:tcW w:w="1168" w:type="dxa"/>
          </w:tcPr>
          <w:p>
            <w:pPr>
              <w:spacing w:before="117" w:line="221" w:lineRule="auto"/>
              <w:ind w:left="1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变更</w:t>
            </w:r>
          </w:p>
          <w:p>
            <w:pPr>
              <w:spacing w:before="114" w:line="259" w:lineRule="auto"/>
              <w:ind w:left="123" w:right="97" w:hanging="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人</w:t>
            </w:r>
            <w:r>
              <w:rPr>
                <w:rFonts w:ascii="SimSun" w:eastAsia="SimSun" w:hAnsi="SimSun" w:cs="SimSun"/>
                <w:sz w:val="24"/>
                <w:szCs w:val="24"/>
              </w:rPr>
              <w:t>员</w:t>
            </w:r>
          </w:p>
        </w:tc>
        <w:tc>
          <w:tcPr>
            <w:tcW w:w="899" w:type="dxa"/>
          </w:tcPr>
          <w:p>
            <w:pPr>
              <w:spacing w:before="117" w:line="221" w:lineRule="auto"/>
              <w:ind w:left="12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更</w:t>
            </w:r>
          </w:p>
          <w:p>
            <w:pPr>
              <w:spacing w:before="114" w:line="259" w:lineRule="auto"/>
              <w:ind w:left="121" w:right="96" w:firstLine="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方案</w:t>
            </w:r>
          </w:p>
        </w:tc>
        <w:tc>
          <w:tcPr>
            <w:tcW w:w="906" w:type="dxa"/>
          </w:tcPr>
          <w:p>
            <w:pPr>
              <w:spacing w:before="117" w:line="221" w:lineRule="auto"/>
              <w:ind w:left="12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更</w:t>
            </w:r>
          </w:p>
          <w:p>
            <w:pPr>
              <w:spacing w:before="114" w:line="259" w:lineRule="auto"/>
              <w:ind w:left="119" w:right="102" w:firstLine="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报告</w:t>
            </w:r>
          </w:p>
        </w:tc>
      </w:tr>
      <w:tr>
        <w:tblPrEx>
          <w:tblW w:w="8265" w:type="dxa"/>
          <w:tblInd w:w="43" w:type="dxa"/>
          <w:tblLayout w:type="fixed"/>
        </w:tblPrEx>
        <w:trPr>
          <w:trHeight w:val="1204"/>
        </w:trPr>
        <w:tc>
          <w:tcPr>
            <w:tcW w:w="1389" w:type="dxa"/>
          </w:tcPr>
          <w:p>
            <w:pPr>
              <w:pStyle w:val="TableText"/>
              <w:spacing w:line="244" w:lineRule="auto"/>
            </w:pPr>
          </w:p>
          <w:p>
            <w:pPr>
              <w:spacing w:before="78" w:line="312" w:lineRule="auto"/>
              <w:ind w:left="122" w:right="15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35"/>
                <w:sz w:val="24"/>
                <w:szCs w:val="24"/>
              </w:rPr>
              <w:t>更新配置</w:t>
            </w:r>
            <w:r>
              <w:rPr>
                <w:rFonts w:ascii="SimSun" w:eastAsia="SimSun" w:hAnsi="SimSun" w:cs="SimSun"/>
                <w:spacing w:val="9"/>
                <w:sz w:val="24"/>
                <w:szCs w:val="24"/>
              </w:rPr>
              <w:t>项</w:t>
            </w:r>
            <w:r>
              <w:rPr>
                <w:rFonts w:ascii="SimSun" w:eastAsia="SimSun" w:hAnsi="SimSun" w:cs="SimSun"/>
                <w:spacing w:val="-6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9"/>
                <w:sz w:val="24"/>
                <w:szCs w:val="24"/>
              </w:rPr>
              <w:t>信息</w:t>
            </w:r>
          </w:p>
        </w:tc>
        <w:tc>
          <w:tcPr>
            <w:tcW w:w="3903" w:type="dxa"/>
          </w:tcPr>
          <w:p>
            <w:pPr>
              <w:pStyle w:val="TableText"/>
              <w:spacing w:line="243" w:lineRule="auto"/>
            </w:pPr>
          </w:p>
          <w:p>
            <w:pPr>
              <w:spacing w:before="78" w:line="313" w:lineRule="auto"/>
              <w:ind w:left="128" w:right="189" w:hanging="1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将变更实施过程中的相应配置项信</w:t>
            </w: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息进行更新</w:t>
            </w:r>
          </w:p>
        </w:tc>
        <w:tc>
          <w:tcPr>
            <w:tcW w:w="1168" w:type="dxa"/>
          </w:tcPr>
          <w:p>
            <w:pPr>
              <w:spacing w:before="119" w:line="221" w:lineRule="auto"/>
              <w:ind w:left="1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变更</w:t>
            </w:r>
          </w:p>
          <w:p>
            <w:pPr>
              <w:spacing w:before="113" w:line="259" w:lineRule="auto"/>
              <w:ind w:left="123" w:right="97" w:hanging="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人</w:t>
            </w:r>
            <w:r>
              <w:rPr>
                <w:rFonts w:ascii="SimSun" w:eastAsia="SimSun" w:hAnsi="SimSun" w:cs="SimSun"/>
                <w:sz w:val="24"/>
                <w:szCs w:val="24"/>
              </w:rPr>
              <w:t>员</w:t>
            </w:r>
          </w:p>
        </w:tc>
        <w:tc>
          <w:tcPr>
            <w:tcW w:w="899" w:type="dxa"/>
          </w:tcPr>
          <w:p>
            <w:pPr>
              <w:pStyle w:val="TableText"/>
            </w:pPr>
          </w:p>
        </w:tc>
        <w:tc>
          <w:tcPr>
            <w:tcW w:w="906" w:type="dxa"/>
          </w:tcPr>
          <w:p>
            <w:pPr>
              <w:spacing w:before="119" w:line="223" w:lineRule="auto"/>
              <w:ind w:left="12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配</w:t>
            </w:r>
            <w:r>
              <w:rPr>
                <w:rFonts w:ascii="SimSun" w:eastAsia="SimSun" w:hAnsi="SimSun" w:cs="SimSun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置</w:t>
            </w:r>
          </w:p>
          <w:p>
            <w:pPr>
              <w:spacing w:before="111" w:line="259" w:lineRule="auto"/>
              <w:ind w:left="131" w:right="102" w:hanging="6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项</w:t>
            </w:r>
            <w:r>
              <w:rPr>
                <w:rFonts w:ascii="SimSun" w:eastAsia="SimSun" w:hAnsi="SimSun" w:cs="SimSun"/>
                <w:spacing w:val="96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信</w:t>
            </w:r>
            <w:r>
              <w:rPr>
                <w:rFonts w:ascii="SimSun" w:eastAsia="SimSun" w:hAnsi="SimSun" w:cs="SimSun"/>
                <w:sz w:val="24"/>
                <w:szCs w:val="24"/>
              </w:rPr>
              <w:t>息</w:t>
            </w:r>
          </w:p>
        </w:tc>
      </w:tr>
      <w:tr>
        <w:tblPrEx>
          <w:tblW w:w="8265" w:type="dxa"/>
          <w:tblInd w:w="43" w:type="dxa"/>
          <w:tblLayout w:type="fixed"/>
        </w:tblPrEx>
        <w:trPr>
          <w:trHeight w:val="1204"/>
        </w:trPr>
        <w:tc>
          <w:tcPr>
            <w:tcW w:w="1389" w:type="dxa"/>
          </w:tcPr>
          <w:p>
            <w:pPr>
              <w:spacing w:before="121" w:line="275" w:lineRule="auto"/>
              <w:ind w:left="121" w:right="73"/>
              <w:jc w:val="both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4"/>
                <w:sz w:val="24"/>
                <w:szCs w:val="24"/>
              </w:rPr>
              <w:t>生</w:t>
            </w:r>
            <w:r>
              <w:rPr>
                <w:rFonts w:ascii="SimSun" w:eastAsia="SimSun" w:hAnsi="SimSun" w:cs="SimSun"/>
                <w:spacing w:val="-59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4"/>
                <w:sz w:val="24"/>
                <w:szCs w:val="24"/>
              </w:rPr>
              <w:t>成</w:t>
            </w:r>
            <w:r>
              <w:rPr>
                <w:rFonts w:ascii="SimSun" w:eastAsia="SimSun" w:hAnsi="SimSun" w:cs="SimSun"/>
                <w:spacing w:val="-56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4"/>
                <w:sz w:val="24"/>
                <w:szCs w:val="24"/>
              </w:rPr>
              <w:t>知识</w:t>
            </w: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文档，提交</w:t>
            </w: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知识库</w:t>
            </w:r>
          </w:p>
        </w:tc>
        <w:tc>
          <w:tcPr>
            <w:tcW w:w="3903" w:type="dxa"/>
          </w:tcPr>
          <w:p>
            <w:pPr>
              <w:pStyle w:val="TableText"/>
              <w:spacing w:line="245" w:lineRule="auto"/>
            </w:pPr>
          </w:p>
          <w:p>
            <w:pPr>
              <w:spacing w:before="78" w:line="312" w:lineRule="auto"/>
              <w:ind w:left="120" w:right="189" w:firstLine="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总结变更实施过程的经验，形成知</w:t>
            </w: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识文档提交到知识库</w:t>
            </w:r>
          </w:p>
        </w:tc>
        <w:tc>
          <w:tcPr>
            <w:tcW w:w="1168" w:type="dxa"/>
          </w:tcPr>
          <w:p>
            <w:pPr>
              <w:spacing w:before="119" w:line="221" w:lineRule="auto"/>
              <w:ind w:left="1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变更</w:t>
            </w:r>
          </w:p>
          <w:p>
            <w:pPr>
              <w:spacing w:before="113" w:line="259" w:lineRule="auto"/>
              <w:ind w:left="123" w:right="97" w:hanging="3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人</w:t>
            </w:r>
            <w:r>
              <w:rPr>
                <w:rFonts w:ascii="SimSun" w:eastAsia="SimSun" w:hAnsi="SimSun" w:cs="SimSun"/>
                <w:sz w:val="24"/>
                <w:szCs w:val="24"/>
              </w:rPr>
              <w:t>员</w:t>
            </w:r>
          </w:p>
        </w:tc>
        <w:tc>
          <w:tcPr>
            <w:tcW w:w="899" w:type="dxa"/>
          </w:tcPr>
          <w:p>
            <w:pPr>
              <w:spacing w:before="119" w:line="221" w:lineRule="auto"/>
              <w:ind w:left="12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5"/>
                <w:sz w:val="24"/>
                <w:szCs w:val="24"/>
              </w:rPr>
              <w:t>更</w:t>
            </w:r>
          </w:p>
          <w:p>
            <w:pPr>
              <w:spacing w:before="113" w:line="259" w:lineRule="auto"/>
              <w:ind w:left="118" w:right="96" w:firstLine="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2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报告</w:t>
            </w:r>
          </w:p>
        </w:tc>
        <w:tc>
          <w:tcPr>
            <w:tcW w:w="906" w:type="dxa"/>
          </w:tcPr>
          <w:p>
            <w:pPr>
              <w:pStyle w:val="TableText"/>
              <w:spacing w:line="245" w:lineRule="auto"/>
            </w:pPr>
          </w:p>
          <w:p>
            <w:pPr>
              <w:spacing w:before="78" w:line="312" w:lineRule="auto"/>
              <w:ind w:left="123" w:right="102" w:firstLine="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3"/>
                <w:sz w:val="24"/>
                <w:szCs w:val="24"/>
              </w:rPr>
              <w:t>知</w:t>
            </w:r>
            <w:r>
              <w:rPr>
                <w:rFonts w:ascii="SimSun" w:eastAsia="SimSun" w:hAnsi="SimSun" w:cs="SimSun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3"/>
                <w:sz w:val="24"/>
                <w:szCs w:val="24"/>
              </w:rPr>
              <w:t>识</w:t>
            </w:r>
            <w:r>
              <w:rPr>
                <w:rFonts w:ascii="SimSun" w:eastAsia="SimSun" w:hAnsi="SimSun" w:cs="SimSun"/>
                <w:spacing w:val="-6"/>
                <w:sz w:val="24"/>
                <w:szCs w:val="24"/>
              </w:rPr>
              <w:t>文档</w:t>
            </w:r>
          </w:p>
        </w:tc>
      </w:tr>
      <w:tr>
        <w:tblPrEx>
          <w:tblW w:w="8265" w:type="dxa"/>
          <w:tblInd w:w="43" w:type="dxa"/>
          <w:tblLayout w:type="fixed"/>
        </w:tblPrEx>
        <w:trPr>
          <w:trHeight w:val="1609"/>
        </w:trPr>
        <w:tc>
          <w:tcPr>
            <w:tcW w:w="1389" w:type="dxa"/>
          </w:tcPr>
          <w:p>
            <w:pPr>
              <w:pStyle w:val="TableText"/>
              <w:spacing w:line="442" w:lineRule="auto"/>
            </w:pPr>
          </w:p>
          <w:p>
            <w:pPr>
              <w:spacing w:before="78" w:line="313" w:lineRule="auto"/>
              <w:ind w:left="119" w:right="159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36"/>
                <w:sz w:val="24"/>
                <w:szCs w:val="24"/>
              </w:rPr>
              <w:t>变更回顾</w:t>
            </w:r>
            <w:r>
              <w:rPr>
                <w:rFonts w:ascii="SimSun" w:eastAsia="SimSun" w:hAnsi="SimSun" w:cs="SimSun"/>
                <w:spacing w:val="31"/>
                <w:sz w:val="24"/>
                <w:szCs w:val="24"/>
              </w:rPr>
              <w:t>评审</w:t>
            </w:r>
          </w:p>
        </w:tc>
        <w:tc>
          <w:tcPr>
            <w:tcW w:w="3903" w:type="dxa"/>
          </w:tcPr>
          <w:p>
            <w:pPr>
              <w:spacing w:before="122" w:line="284" w:lineRule="auto"/>
              <w:ind w:left="116" w:right="90" w:firstLine="3"/>
              <w:jc w:val="both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5"/>
                <w:sz w:val="24"/>
                <w:szCs w:val="24"/>
              </w:rPr>
              <w:t>按变更的风险级别由变更委员会对</w:t>
            </w:r>
            <w:r>
              <w:rPr>
                <w:rFonts w:ascii="SimSun" w:eastAsia="SimSun" w:hAnsi="SimSun" w:cs="SimSun"/>
                <w:spacing w:val="6"/>
                <w:sz w:val="24"/>
                <w:szCs w:val="24"/>
              </w:rPr>
              <w:t>变更的绩效和改进记录进行评审，</w:t>
            </w:r>
            <w:r>
              <w:rPr>
                <w:rFonts w:ascii="SimSun" w:eastAsia="SimSun" w:hAnsi="SimSun" w:cs="SimSun"/>
                <w:spacing w:val="-1"/>
                <w:sz w:val="24"/>
                <w:szCs w:val="24"/>
              </w:rPr>
              <w:t>评审结果应妥善保管并作为服务改</w:t>
            </w:r>
            <w:r>
              <w:rPr>
                <w:rFonts w:ascii="SimSun" w:eastAsia="SimSun" w:hAnsi="SimSun" w:cs="SimSun"/>
                <w:spacing w:val="-2"/>
                <w:sz w:val="24"/>
                <w:szCs w:val="24"/>
              </w:rPr>
              <w:t>进计划的输入</w:t>
            </w:r>
          </w:p>
        </w:tc>
        <w:tc>
          <w:tcPr>
            <w:tcW w:w="1168" w:type="dxa"/>
          </w:tcPr>
          <w:p>
            <w:pPr>
              <w:pStyle w:val="TableText"/>
              <w:spacing w:line="341" w:lineRule="auto"/>
            </w:pPr>
          </w:p>
          <w:p>
            <w:pPr>
              <w:pStyle w:val="TableText"/>
              <w:spacing w:line="342" w:lineRule="auto"/>
            </w:pPr>
          </w:p>
          <w:p>
            <w:pPr>
              <w:spacing w:before="78" w:line="185" w:lineRule="auto"/>
              <w:ind w:left="11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3"/>
                <w:sz w:val="24"/>
                <w:szCs w:val="24"/>
              </w:rPr>
              <w:t>CAB</w:t>
            </w:r>
          </w:p>
        </w:tc>
        <w:tc>
          <w:tcPr>
            <w:tcW w:w="899" w:type="dxa"/>
          </w:tcPr>
          <w:p>
            <w:pPr>
              <w:pStyle w:val="TableText"/>
              <w:spacing w:line="245" w:lineRule="auto"/>
            </w:pPr>
          </w:p>
          <w:p>
            <w:pPr>
              <w:spacing w:before="78" w:line="312" w:lineRule="auto"/>
              <w:ind w:left="118" w:right="96" w:firstLine="1"/>
              <w:jc w:val="both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更</w:t>
            </w: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实</w:t>
            </w:r>
            <w:r>
              <w:rPr>
                <w:rFonts w:ascii="SimSun" w:eastAsia="SimSun" w:hAnsi="SimSun" w:cs="SimSun"/>
                <w:spacing w:val="94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8"/>
                <w:sz w:val="24"/>
                <w:szCs w:val="24"/>
              </w:rPr>
              <w:t>施</w:t>
            </w: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报告</w:t>
            </w:r>
          </w:p>
        </w:tc>
        <w:tc>
          <w:tcPr>
            <w:tcW w:w="906" w:type="dxa"/>
          </w:tcPr>
          <w:p>
            <w:pPr>
              <w:pStyle w:val="TableText"/>
              <w:spacing w:line="245" w:lineRule="auto"/>
            </w:pPr>
          </w:p>
          <w:p>
            <w:pPr>
              <w:spacing w:before="78" w:line="312" w:lineRule="auto"/>
              <w:ind w:left="119" w:right="102" w:firstLine="1"/>
              <w:jc w:val="both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变</w:t>
            </w:r>
            <w:r>
              <w:rPr>
                <w:rFonts w:ascii="SimSun" w:eastAsia="SimSun" w:hAnsi="SimSun" w:cs="SimSun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更</w:t>
            </w:r>
            <w:r>
              <w:rPr>
                <w:rFonts w:ascii="SimSun" w:eastAsia="SimSun" w:hAnsi="SimSun" w:cs="SimSun"/>
                <w:spacing w:val="-11"/>
                <w:sz w:val="24"/>
                <w:szCs w:val="24"/>
              </w:rPr>
              <w:t>评  审</w:t>
            </w:r>
            <w:r>
              <w:rPr>
                <w:rFonts w:ascii="SimSun" w:eastAsia="SimSun" w:hAnsi="SimSun" w:cs="SimSun"/>
                <w:spacing w:val="-4"/>
                <w:sz w:val="24"/>
                <w:szCs w:val="24"/>
              </w:rPr>
              <w:t>报告</w:t>
            </w:r>
          </w:p>
        </w:tc>
      </w:tr>
    </w:tbl>
    <w:p>
      <w:pPr>
        <w:pStyle w:val="BodyText"/>
        <w:spacing w:line="468" w:lineRule="auto"/>
      </w:pPr>
    </w:p>
    <w:p>
      <w:pPr>
        <w:spacing w:before="101" w:line="226" w:lineRule="auto"/>
        <w:ind w:left="33"/>
        <w:outlineLvl w:val="0"/>
        <w:rPr>
          <w:rFonts w:ascii="SimHei" w:eastAsia="SimHei" w:hAnsi="SimHei" w:cs="SimHei"/>
          <w:sz w:val="31"/>
          <w:szCs w:val="31"/>
        </w:rPr>
      </w:pPr>
      <w:bookmarkStart w:id="13" w:name="bookmark13"/>
      <w:bookmarkEnd w:id="13"/>
      <w:r>
        <w:rPr>
          <w:rFonts w:ascii="SimHei" w:eastAsia="SimHei" w:hAnsi="SimHei" w:cs="SimHei"/>
          <w:b/>
          <w:bCs/>
          <w:spacing w:val="-1"/>
          <w:sz w:val="31"/>
          <w:szCs w:val="31"/>
        </w:rPr>
        <w:t>7</w:t>
      </w:r>
      <w:r>
        <w:rPr>
          <w:rFonts w:ascii="SimHei" w:eastAsia="SimHei" w:hAnsi="SimHei" w:cs="SimHei"/>
          <w:spacing w:val="29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-1"/>
          <w:sz w:val="31"/>
          <w:szCs w:val="31"/>
        </w:rPr>
        <w:t>流程指标</w:t>
      </w:r>
    </w:p>
    <w:p>
      <w:pPr>
        <w:pStyle w:val="BodyText"/>
        <w:spacing w:line="451" w:lineRule="auto"/>
      </w:pPr>
    </w:p>
    <w:p>
      <w:pPr>
        <w:spacing w:before="78" w:line="364" w:lineRule="auto"/>
        <w:ind w:left="28" w:right="43" w:firstLine="48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为保证变更管理流程的有效性，定义以下关键</w:t>
      </w:r>
      <w:r>
        <w:rPr>
          <w:rFonts w:ascii="SimSun" w:eastAsia="SimSun" w:hAnsi="SimSun" w:cs="SimSun"/>
          <w:spacing w:val="-1"/>
          <w:sz w:val="24"/>
          <w:szCs w:val="24"/>
        </w:rPr>
        <w:t>绩效指标（KPI）和其他相关</w:t>
      </w:r>
      <w:r>
        <w:rPr>
          <w:rFonts w:ascii="SimSun" w:eastAsia="SimSun" w:hAnsi="SimSun" w:cs="SimSun"/>
          <w:spacing w:val="-1"/>
          <w:sz w:val="24"/>
          <w:szCs w:val="24"/>
        </w:rPr>
        <w:t>评价标准用以衡量变更管理流程的有效性和效率：</w:t>
      </w:r>
    </w:p>
    <w:p>
      <w:pPr>
        <w:spacing w:line="219" w:lineRule="auto"/>
        <w:ind w:left="509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变更成功率 = 1-(回退变更次数/变更</w:t>
      </w:r>
      <w:r>
        <w:rPr>
          <w:rFonts w:ascii="SimSun" w:eastAsia="SimSun" w:hAnsi="SimSun" w:cs="SimSun"/>
          <w:spacing w:val="-1"/>
          <w:sz w:val="24"/>
          <w:szCs w:val="24"/>
        </w:rPr>
        <w:t>次数总数)*100%。</w:t>
      </w:r>
    </w:p>
    <w:p>
      <w:pPr>
        <w:spacing w:line="219" w:lineRule="auto"/>
        <w:rPr>
          <w:rFonts w:ascii="SimSun" w:eastAsia="SimSun" w:hAnsi="SimSun" w:cs="SimSun"/>
          <w:sz w:val="24"/>
          <w:szCs w:val="24"/>
        </w:rPr>
        <w:sectPr>
          <w:footerReference w:type="default" r:id="rId13"/>
          <w:pgSz w:w="11910" w:h="16840"/>
          <w:pgMar w:top="877" w:right="1786" w:bottom="990" w:left="1779" w:header="0" w:footer="756" w:gutter="0"/>
          <w:cols w:space="720"/>
        </w:sectPr>
      </w:pPr>
    </w:p>
    <w:p>
      <w:pPr>
        <w:spacing w:line="392" w:lineRule="exact"/>
      </w:pPr>
      <w:r>
        <w:rPr>
          <w:position w:val="-7"/>
        </w:rPr>
        <w:drawing>
          <wp:inline distT="0" distB="0" distL="0" distR="0">
            <wp:extent cx="685371" cy="249261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371" cy="24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4" w:lineRule="auto"/>
      </w:pPr>
    </w:p>
    <w:p>
      <w:pPr>
        <w:spacing w:before="101" w:line="226" w:lineRule="auto"/>
        <w:ind w:left="28"/>
        <w:outlineLvl w:val="0"/>
        <w:rPr>
          <w:rFonts w:ascii="SimHei" w:eastAsia="SimHei" w:hAnsi="SimHei" w:cs="SimHei"/>
          <w:sz w:val="31"/>
          <w:szCs w:val="31"/>
        </w:rPr>
      </w:pPr>
      <w:bookmarkStart w:id="14" w:name="bookmark14"/>
      <w:bookmarkEnd w:id="14"/>
      <w:r>
        <w:rPr>
          <w:rFonts w:ascii="SimHei" w:eastAsia="SimHei" w:hAnsi="SimHei" w:cs="SimHei"/>
          <w:b/>
          <w:bCs/>
          <w:spacing w:val="2"/>
          <w:sz w:val="31"/>
          <w:szCs w:val="31"/>
        </w:rPr>
        <w:t>8</w:t>
      </w:r>
      <w:r>
        <w:rPr>
          <w:rFonts w:ascii="SimHei" w:eastAsia="SimHei" w:hAnsi="SimHei" w:cs="SimHei"/>
          <w:spacing w:val="29"/>
          <w:sz w:val="31"/>
          <w:szCs w:val="31"/>
        </w:rPr>
        <w:t xml:space="preserve"> </w:t>
      </w:r>
      <w:r>
        <w:rPr>
          <w:rFonts w:ascii="SimHei" w:eastAsia="SimHei" w:hAnsi="SimHei" w:cs="SimHei"/>
          <w:b/>
          <w:bCs/>
          <w:spacing w:val="2"/>
          <w:sz w:val="31"/>
          <w:szCs w:val="31"/>
        </w:rPr>
        <w:t>流程持续改进</w:t>
      </w:r>
    </w:p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spacing w:before="78" w:line="295" w:lineRule="auto"/>
        <w:ind w:left="933" w:right="74" w:hanging="413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流程负责人定期开展变更管理流程回顾工作，召开回顾会议，与流程相</w:t>
      </w:r>
      <w:r>
        <w:rPr>
          <w:rFonts w:ascii="SimSun" w:eastAsia="SimSun" w:hAnsi="SimSun" w:cs="SimSun"/>
          <w:spacing w:val="-1"/>
          <w:sz w:val="24"/>
          <w:szCs w:val="24"/>
        </w:rPr>
        <w:t>关人员讨论流程实施及流程改进措施。</w:t>
      </w:r>
    </w:p>
    <w:p>
      <w:pPr>
        <w:spacing w:before="178" w:line="295" w:lineRule="auto"/>
        <w:ind w:left="928" w:right="74" w:hanging="408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>n</w:t>
      </w:r>
      <w:r>
        <w:rPr>
          <w:rFonts w:ascii="Wingdings" w:eastAsia="Wingdings" w:hAnsi="Wingdings" w:cs="Wingdings"/>
          <w:spacing w:val="-48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2"/>
          <w:sz w:val="24"/>
          <w:szCs w:val="24"/>
        </w:rPr>
        <w:t>流程负责人根据会议讨论的内容，进一步制定流程改进点，同时将对流</w:t>
      </w:r>
      <w:r>
        <w:rPr>
          <w:rFonts w:ascii="SimSun" w:eastAsia="SimSun" w:hAnsi="SimSun" w:cs="SimSun"/>
          <w:spacing w:val="-1"/>
          <w:sz w:val="24"/>
          <w:szCs w:val="24"/>
        </w:rPr>
        <w:t>程的改进写进服务改进计划。</w:t>
      </w:r>
    </w:p>
    <w:p>
      <w:pPr>
        <w:spacing w:before="179" w:line="239" w:lineRule="auto"/>
        <w:ind w:left="520"/>
        <w:rPr>
          <w:rFonts w:ascii="SimSun" w:eastAsia="SimSun" w:hAnsi="SimSun" w:cs="SimSun"/>
          <w:sz w:val="24"/>
          <w:szCs w:val="24"/>
        </w:rPr>
      </w:pPr>
      <w:r>
        <w:rPr>
          <w:rFonts w:ascii="Wingdings" w:eastAsia="Wingdings" w:hAnsi="Wingdings" w:cs="Wingdings"/>
          <w:spacing w:val="-1"/>
          <w:sz w:val="24"/>
          <w:szCs w:val="24"/>
        </w:rPr>
        <w:t>n</w:t>
      </w:r>
      <w:r>
        <w:rPr>
          <w:rFonts w:ascii="Wingdings" w:eastAsia="Wingdings" w:hAnsi="Wingdings" w:cs="Wingdings"/>
          <w:spacing w:val="-50"/>
          <w:sz w:val="24"/>
          <w:szCs w:val="24"/>
        </w:rPr>
        <w:t xml:space="preserve"> </w:t>
      </w:r>
      <w:r>
        <w:rPr>
          <w:rFonts w:ascii="SimSun" w:eastAsia="SimSun" w:hAnsi="SimSun" w:cs="SimSun"/>
          <w:spacing w:val="-1"/>
          <w:sz w:val="24"/>
          <w:szCs w:val="24"/>
        </w:rPr>
        <w:t>执行改进计划：流程负责人组织协调相关人员，执行流程改进计划。</w:t>
      </w:r>
    </w:p>
    <w:sectPr>
      <w:footerReference w:type="default" r:id="rId14"/>
      <w:pgSz w:w="11910" w:h="16840"/>
      <w:pgMar w:top="877" w:right="1786" w:bottom="990" w:left="1779" w:header="0" w:footer="75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90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140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233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30" w:lineRule="auto"/>
      <w:ind w:left="4137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41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39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42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3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29" w:lineRule="auto"/>
      <w:ind w:left="4138"/>
      <w:rPr>
        <w:rFonts w:ascii="SimSun" w:eastAsia="SimSun" w:hAnsi="SimSun" w:cs="SimSun"/>
        <w:sz w:val="18"/>
        <w:szCs w:val="18"/>
      </w:rPr>
    </w:pPr>
    <w:r>
      <w:rPr>
        <w:rFonts w:ascii="SimSun" w:eastAsia="SimSun" w:hAnsi="SimSun" w:cs="SimSun"/>
        <w:sz w:val="18"/>
        <w:szCs w:val="18"/>
      </w:rPr>
      <w:t>9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6.xml" /><Relationship Id="rId11" Type="http://schemas.openxmlformats.org/officeDocument/2006/relationships/image" Target="media/image2.png" /><Relationship Id="rId12" Type="http://schemas.openxmlformats.org/officeDocument/2006/relationships/footer" Target="footer7.xml" /><Relationship Id="rId13" Type="http://schemas.openxmlformats.org/officeDocument/2006/relationships/footer" Target="footer8.xml" /><Relationship Id="rId14" Type="http://schemas.openxmlformats.org/officeDocument/2006/relationships/footer" Target="footer9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footer" Target="footer4.xml" /><Relationship Id="rId9" Type="http://schemas.openxmlformats.org/officeDocument/2006/relationships/footer" Target="footer5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ITSS体系文件</dc:title>
  <dc:creator>LoriChen</dc:creator>
  <cp:revision>0</cp:revision>
  <dcterms:created xsi:type="dcterms:W3CDTF">2022-11-30T11:27:21Z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2025-09-29T03:03:09Z</vt:filetime>
  </property>
  <property fmtid="{D5CDD505-2E9C-101B-9397-08002B2CF9AE}" pid="3" name="CRO">
    <vt:lpwstr>wqlLaW5nc29mdCBQREYgdG8gV1BTIDExNQ</vt:lpwstr>
  </property>
</Properties>
</file>