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F5C69">
      <w:pPr>
        <w:ind w:right="-30" w:firstLine="12331" w:firstLineChars="5138"/>
        <w:jc w:val="right"/>
        <w:rPr>
          <w:color w:val="000000"/>
          <w:kern w:val="0"/>
          <w:sz w:val="24"/>
          <w:highlight w:val="none"/>
        </w:rPr>
      </w:pPr>
      <w:r>
        <w:rPr>
          <w:rFonts w:hint="eastAsia"/>
          <w:color w:val="000000"/>
          <w:kern w:val="0"/>
          <w:sz w:val="24"/>
          <w:highlight w:val="none"/>
        </w:rPr>
        <w:t>表格编号：PG-06</w:t>
      </w:r>
    </w:p>
    <w:p w14:paraId="7E968F79">
      <w:pPr>
        <w:ind w:right="120"/>
        <w:jc w:val="right"/>
        <w:rPr>
          <w:rFonts w:ascii="微软雅黑" w:hAnsi="微软雅黑" w:eastAsia="微软雅黑" w:cs="宋体"/>
          <w:b/>
          <w:bCs/>
          <w:color w:val="000000"/>
          <w:kern w:val="0"/>
          <w:sz w:val="44"/>
          <w:szCs w:val="32"/>
          <w:highlight w:val="none"/>
        </w:rPr>
      </w:pPr>
      <w:r>
        <w:rPr>
          <w:rFonts w:hint="eastAsia"/>
          <w:color w:val="000000"/>
          <w:kern w:val="0"/>
          <w:sz w:val="24"/>
          <w:highlight w:val="none"/>
        </w:rPr>
        <w:t>版本：V2.0</w:t>
      </w:r>
    </w:p>
    <w:p w14:paraId="2FB68A7D">
      <w:pPr>
        <w:jc w:val="center"/>
        <w:rPr>
          <w:rFonts w:ascii="微软雅黑" w:hAnsi="微软雅黑" w:eastAsia="微软雅黑" w:cs="宋体"/>
          <w:b/>
          <w:bCs/>
          <w:color w:val="000000"/>
          <w:kern w:val="0"/>
          <w:sz w:val="44"/>
          <w:szCs w:val="32"/>
          <w:highlight w:val="none"/>
        </w:rPr>
      </w:pPr>
      <w:r>
        <w:rPr>
          <w:rFonts w:ascii="微软雅黑" w:hAnsi="微软雅黑" w:eastAsia="微软雅黑" w:cs="宋体"/>
          <w:b/>
          <w:color w:val="000000"/>
          <w:kern w:val="0"/>
          <w:sz w:val="44"/>
          <w:szCs w:val="32"/>
          <w:highlight w:val="none"/>
        </w:rPr>
        <w:drawing>
          <wp:inline distT="0" distB="0" distL="0" distR="0">
            <wp:extent cx="1470660" cy="556260"/>
            <wp:effectExtent l="19050" t="0" r="0" b="0"/>
            <wp:docPr id="1" name="图片 1" descr="说明: 20120327 ITS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20120327 ITSS_LOGO"/>
                    <pic:cNvPicPr>
                      <a:picLocks noChangeAspect="1" noChangeArrowheads="1"/>
                    </pic:cNvPicPr>
                  </pic:nvPicPr>
                  <pic:blipFill>
                    <a:blip r:embed="rId4" cstate="print"/>
                    <a:srcRect/>
                    <a:stretch>
                      <a:fillRect/>
                    </a:stretch>
                  </pic:blipFill>
                  <pic:spPr>
                    <a:xfrm>
                      <a:off x="0" y="0"/>
                      <a:ext cx="1470660" cy="556260"/>
                    </a:xfrm>
                    <a:prstGeom prst="rect">
                      <a:avLst/>
                    </a:prstGeom>
                    <a:noFill/>
                    <a:ln w="9525">
                      <a:noFill/>
                      <a:miter lim="800000"/>
                      <a:headEnd/>
                      <a:tailEnd/>
                    </a:ln>
                  </pic:spPr>
                </pic:pic>
              </a:graphicData>
            </a:graphic>
          </wp:inline>
        </w:drawing>
      </w:r>
    </w:p>
    <w:p w14:paraId="2534D50A">
      <w:pPr>
        <w:jc w:val="center"/>
        <w:rPr>
          <w:rFonts w:ascii="微软雅黑" w:hAnsi="微软雅黑" w:eastAsia="微软雅黑" w:cs="宋体"/>
          <w:b/>
          <w:bCs/>
          <w:color w:val="000000"/>
          <w:kern w:val="0"/>
          <w:sz w:val="44"/>
          <w:szCs w:val="32"/>
          <w:highlight w:val="none"/>
        </w:rPr>
      </w:pPr>
      <w:r>
        <w:rPr>
          <w:rFonts w:hint="eastAsia" w:ascii="微软雅黑" w:hAnsi="微软雅黑" w:eastAsia="微软雅黑" w:cs="宋体"/>
          <w:b/>
          <w:bCs/>
          <w:color w:val="000000"/>
          <w:kern w:val="0"/>
          <w:sz w:val="44"/>
          <w:szCs w:val="32"/>
          <w:highlight w:val="none"/>
        </w:rPr>
        <w:t>《信息技术服务运维服务</w:t>
      </w:r>
      <w:r>
        <w:rPr>
          <w:rFonts w:ascii="微软雅黑" w:hAnsi="微软雅黑" w:eastAsia="微软雅黑" w:cs="宋体"/>
          <w:b/>
          <w:bCs/>
          <w:color w:val="000000"/>
          <w:kern w:val="0"/>
          <w:sz w:val="44"/>
          <w:szCs w:val="32"/>
          <w:highlight w:val="none"/>
        </w:rPr>
        <w:t>能力成熟度模型</w:t>
      </w:r>
      <w:r>
        <w:rPr>
          <w:rFonts w:hint="eastAsia" w:ascii="微软雅黑" w:hAnsi="微软雅黑" w:eastAsia="微软雅黑" w:cs="宋体"/>
          <w:b/>
          <w:bCs/>
          <w:color w:val="000000"/>
          <w:kern w:val="0"/>
          <w:sz w:val="44"/>
          <w:szCs w:val="32"/>
          <w:highlight w:val="none"/>
        </w:rPr>
        <w:t>》符合性评估检查表</w:t>
      </w:r>
    </w:p>
    <w:p w14:paraId="26805106">
      <w:pPr>
        <w:jc w:val="center"/>
        <w:rPr>
          <w:rFonts w:ascii="微软雅黑" w:hAnsi="微软雅黑" w:eastAsia="微软雅黑" w:cs="宋体"/>
          <w:b/>
          <w:bCs/>
          <w:color w:val="000000"/>
          <w:kern w:val="0"/>
          <w:sz w:val="44"/>
          <w:szCs w:val="32"/>
          <w:highlight w:val="none"/>
        </w:rPr>
      </w:pPr>
      <w:r>
        <w:rPr>
          <w:rFonts w:hint="eastAsia" w:ascii="微软雅黑" w:hAnsi="微软雅黑" w:eastAsia="微软雅黑" w:cs="宋体"/>
          <w:b/>
          <w:bCs/>
          <w:color w:val="000000"/>
          <w:kern w:val="0"/>
          <w:sz w:val="44"/>
          <w:szCs w:val="32"/>
          <w:highlight w:val="none"/>
        </w:rPr>
        <w:t>（运维服务</w:t>
      </w:r>
      <w:r>
        <w:rPr>
          <w:rFonts w:ascii="微软雅黑" w:hAnsi="微软雅黑" w:eastAsia="微软雅黑" w:cs="宋体"/>
          <w:b/>
          <w:bCs/>
          <w:color w:val="000000"/>
          <w:kern w:val="0"/>
          <w:sz w:val="44"/>
          <w:szCs w:val="32"/>
          <w:highlight w:val="none"/>
        </w:rPr>
        <w:t>能力成熟度</w:t>
      </w:r>
      <w:r>
        <w:rPr>
          <w:rFonts w:hint="eastAsia" w:ascii="微软雅黑" w:hAnsi="微软雅黑" w:eastAsia="微软雅黑" w:cs="宋体"/>
          <w:b/>
          <w:bCs/>
          <w:color w:val="000000"/>
          <w:kern w:val="0"/>
          <w:sz w:val="44"/>
          <w:szCs w:val="32"/>
          <w:highlight w:val="none"/>
        </w:rPr>
        <w:t>三</w:t>
      </w:r>
      <w:r>
        <w:rPr>
          <w:rFonts w:ascii="微软雅黑" w:hAnsi="微软雅黑" w:eastAsia="微软雅黑" w:cs="宋体"/>
          <w:b/>
          <w:bCs/>
          <w:color w:val="000000"/>
          <w:kern w:val="0"/>
          <w:sz w:val="44"/>
          <w:szCs w:val="32"/>
          <w:highlight w:val="none"/>
        </w:rPr>
        <w:t>级</w:t>
      </w:r>
      <w:r>
        <w:rPr>
          <w:rFonts w:hint="eastAsia" w:ascii="微软雅黑" w:hAnsi="微软雅黑" w:eastAsia="微软雅黑" w:cs="宋体"/>
          <w:b/>
          <w:bCs/>
          <w:color w:val="000000"/>
          <w:kern w:val="0"/>
          <w:sz w:val="44"/>
          <w:szCs w:val="32"/>
          <w:highlight w:val="none"/>
        </w:rPr>
        <w:t>）</w:t>
      </w:r>
    </w:p>
    <w:p w14:paraId="50983E49">
      <w:pPr>
        <w:spacing w:line="240" w:lineRule="atLeast"/>
        <w:ind w:firstLine="424" w:firstLineChars="151"/>
        <w:jc w:val="left"/>
        <w:rPr>
          <w:b/>
          <w:color w:val="000000"/>
          <w:kern w:val="0"/>
          <w:sz w:val="28"/>
          <w:szCs w:val="28"/>
          <w:highlight w:val="none"/>
        </w:rPr>
      </w:pPr>
      <w:bookmarkStart w:id="0" w:name="_Toc280583679"/>
      <w:bookmarkStart w:id="1" w:name="_Toc280584860"/>
    </w:p>
    <w:p w14:paraId="54E2A503">
      <w:pPr>
        <w:spacing w:line="240" w:lineRule="atLeast"/>
        <w:ind w:firstLine="424" w:firstLineChars="151"/>
        <w:jc w:val="left"/>
        <w:rPr>
          <w:b/>
          <w:color w:val="000000"/>
          <w:kern w:val="0"/>
          <w:sz w:val="28"/>
          <w:szCs w:val="28"/>
          <w:highlight w:val="none"/>
        </w:rPr>
      </w:pPr>
    </w:p>
    <w:p w14:paraId="282F0E29">
      <w:pPr>
        <w:spacing w:line="240" w:lineRule="atLeast"/>
        <w:ind w:firstLine="3828" w:firstLineChars="1362"/>
        <w:rPr>
          <w:rFonts w:ascii="宋体"/>
          <w:color w:val="000000"/>
          <w:kern w:val="0"/>
          <w:sz w:val="28"/>
          <w:szCs w:val="28"/>
          <w:highlight w:val="none"/>
          <w:u w:val="single"/>
        </w:rPr>
      </w:pPr>
      <w:r>
        <w:rPr>
          <w:rFonts w:hint="eastAsia"/>
          <w:b/>
          <w:color w:val="000000"/>
          <w:kern w:val="0"/>
          <w:sz w:val="28"/>
          <w:szCs w:val="28"/>
          <w:highlight w:val="none"/>
        </w:rPr>
        <w:t>申报企业</w:t>
      </w:r>
      <w:r>
        <w:rPr>
          <w:rFonts w:hint="eastAsia" w:ascii="宋体"/>
          <w:color w:val="000000"/>
          <w:kern w:val="0"/>
          <w:sz w:val="28"/>
          <w:szCs w:val="28"/>
          <w:highlight w:val="none"/>
        </w:rPr>
        <w:t>：</w:t>
      </w:r>
      <w:r>
        <w:rPr>
          <w:rFonts w:hint="eastAsia" w:ascii="宋体"/>
          <w:color w:val="000000"/>
          <w:kern w:val="0"/>
          <w:sz w:val="28"/>
          <w:szCs w:val="28"/>
          <w:highlight w:val="none"/>
          <w:u w:val="single"/>
        </w:rPr>
        <w:t xml:space="preserve"> 创意银航</w:t>
      </w:r>
      <w:r>
        <w:rPr>
          <w:rFonts w:hint="default" w:ascii="宋体"/>
          <w:color w:val="000000"/>
          <w:kern w:val="0"/>
          <w:sz w:val="28"/>
          <w:szCs w:val="28"/>
          <w:highlight w:val="none"/>
          <w:u w:val="single"/>
        </w:rPr>
        <w:t>（山东）技术有限公司</w:t>
      </w:r>
      <w:r>
        <w:rPr>
          <w:rFonts w:hint="eastAsia" w:ascii="宋体"/>
          <w:color w:val="000000"/>
          <w:kern w:val="0"/>
          <w:sz w:val="28"/>
          <w:szCs w:val="28"/>
          <w:highlight w:val="none"/>
          <w:u w:val="single"/>
        </w:rPr>
        <w:t xml:space="preserve">  </w:t>
      </w:r>
      <w:bookmarkEnd w:id="0"/>
      <w:bookmarkEnd w:id="1"/>
    </w:p>
    <w:p w14:paraId="2D68F0FA">
      <w:pPr>
        <w:spacing w:line="240" w:lineRule="atLeast"/>
        <w:ind w:firstLine="3813" w:firstLineChars="1362"/>
        <w:rPr>
          <w:rFonts w:ascii="宋体"/>
          <w:color w:val="000000"/>
          <w:kern w:val="0"/>
          <w:sz w:val="28"/>
          <w:szCs w:val="28"/>
          <w:highlight w:val="none"/>
        </w:rPr>
      </w:pPr>
    </w:p>
    <w:p w14:paraId="00AE2675">
      <w:pPr>
        <w:spacing w:line="240" w:lineRule="atLeast"/>
        <w:ind w:firstLine="3828" w:firstLineChars="1362"/>
        <w:jc w:val="left"/>
        <w:rPr>
          <w:rFonts w:ascii="宋体"/>
          <w:color w:val="000000"/>
          <w:kern w:val="0"/>
          <w:sz w:val="28"/>
          <w:szCs w:val="28"/>
          <w:highlight w:val="none"/>
          <w:u w:val="single"/>
        </w:rPr>
      </w:pPr>
      <w:r>
        <w:rPr>
          <w:rFonts w:hint="eastAsia"/>
          <w:b/>
          <w:color w:val="000000"/>
          <w:kern w:val="0"/>
          <w:sz w:val="28"/>
          <w:szCs w:val="28"/>
          <w:highlight w:val="none"/>
        </w:rPr>
        <w:t>评估组成员</w:t>
      </w:r>
      <w:r>
        <w:rPr>
          <w:rFonts w:hint="eastAsia" w:ascii="宋体"/>
          <w:color w:val="000000"/>
          <w:kern w:val="0"/>
          <w:sz w:val="28"/>
          <w:szCs w:val="28"/>
          <w:highlight w:val="none"/>
        </w:rPr>
        <w:t>：</w:t>
      </w:r>
      <w:r>
        <w:rPr>
          <w:rFonts w:hint="eastAsia" w:ascii="宋体"/>
          <w:color w:val="000000"/>
          <w:kern w:val="0"/>
          <w:sz w:val="28"/>
          <w:szCs w:val="28"/>
          <w:highlight w:val="none"/>
          <w:u w:val="single"/>
        </w:rPr>
        <w:t xml:space="preserve">   朱鹤</w:t>
      </w:r>
      <w:r>
        <w:rPr>
          <w:rFonts w:hint="eastAsia" w:ascii="宋体"/>
          <w:color w:val="000000"/>
          <w:kern w:val="0"/>
          <w:sz w:val="28"/>
          <w:szCs w:val="28"/>
          <w:highlight w:val="none"/>
          <w:u w:val="single"/>
          <w:lang w:eastAsia="zh-Hans"/>
        </w:rPr>
        <w:t>、</w:t>
      </w:r>
      <w:r>
        <w:rPr>
          <w:rFonts w:hint="eastAsia" w:ascii="宋体"/>
          <w:color w:val="000000"/>
          <w:kern w:val="0"/>
          <w:sz w:val="28"/>
          <w:szCs w:val="28"/>
          <w:highlight w:val="none"/>
          <w:u w:val="single"/>
        </w:rPr>
        <w:t>刘薇</w:t>
      </w:r>
      <w:r>
        <w:rPr>
          <w:rFonts w:hint="eastAsia" w:ascii="宋体"/>
          <w:color w:val="000000"/>
          <w:kern w:val="0"/>
          <w:sz w:val="28"/>
          <w:szCs w:val="28"/>
          <w:highlight w:val="none"/>
          <w:u w:val="single"/>
          <w:lang w:eastAsia="zh-Hans"/>
        </w:rPr>
        <w:t>（</w:t>
      </w:r>
      <w:r>
        <w:rPr>
          <w:rFonts w:hint="eastAsia" w:ascii="宋体"/>
          <w:color w:val="000000"/>
          <w:kern w:val="0"/>
          <w:sz w:val="28"/>
          <w:szCs w:val="28"/>
          <w:highlight w:val="none"/>
          <w:u w:val="single"/>
          <w:lang w:val="en-US" w:eastAsia="zh-Hans"/>
        </w:rPr>
        <w:t>独立评估师</w:t>
      </w:r>
      <w:r>
        <w:rPr>
          <w:rFonts w:hint="eastAsia" w:ascii="宋体"/>
          <w:color w:val="000000"/>
          <w:kern w:val="0"/>
          <w:sz w:val="28"/>
          <w:szCs w:val="28"/>
          <w:highlight w:val="none"/>
          <w:u w:val="single"/>
          <w:lang w:eastAsia="zh-Hans"/>
        </w:rPr>
        <w:t>）</w:t>
      </w:r>
      <w:r>
        <w:rPr>
          <w:rFonts w:hint="eastAsia" w:ascii="宋体"/>
          <w:color w:val="000000"/>
          <w:kern w:val="0"/>
          <w:sz w:val="28"/>
          <w:szCs w:val="28"/>
          <w:highlight w:val="none"/>
          <w:u w:val="single"/>
        </w:rPr>
        <w:t xml:space="preserve">     </w:t>
      </w:r>
    </w:p>
    <w:p w14:paraId="70AB14B6">
      <w:pPr>
        <w:spacing w:line="240" w:lineRule="atLeast"/>
        <w:ind w:firstLine="3828" w:firstLineChars="1362"/>
        <w:jc w:val="left"/>
        <w:rPr>
          <w:b/>
          <w:color w:val="000000"/>
          <w:kern w:val="0"/>
          <w:sz w:val="28"/>
          <w:szCs w:val="28"/>
          <w:highlight w:val="none"/>
        </w:rPr>
      </w:pPr>
    </w:p>
    <w:p w14:paraId="0DE54859">
      <w:pPr>
        <w:spacing w:line="240" w:lineRule="atLeast"/>
        <w:ind w:firstLine="3828" w:firstLineChars="1362"/>
        <w:jc w:val="left"/>
        <w:rPr>
          <w:rFonts w:hint="default" w:eastAsia="宋体" w:asciiTheme="minorEastAsia" w:hAnsiTheme="minorEastAsia" w:cstheme="minorEastAsia"/>
          <w:bCs/>
          <w:color w:val="000000"/>
          <w:kern w:val="0"/>
          <w:sz w:val="28"/>
          <w:szCs w:val="28"/>
          <w:highlight w:val="none"/>
          <w:u w:val="single"/>
          <w:lang w:val="en-US" w:eastAsia="zh-CN"/>
        </w:rPr>
      </w:pPr>
      <w:r>
        <w:rPr>
          <w:rFonts w:hint="eastAsia"/>
          <w:b/>
          <w:color w:val="000000"/>
          <w:kern w:val="0"/>
          <w:sz w:val="28"/>
          <w:szCs w:val="28"/>
          <w:highlight w:val="none"/>
        </w:rPr>
        <w:t>评估</w:t>
      </w:r>
      <w:r>
        <w:rPr>
          <w:b/>
          <w:color w:val="000000"/>
          <w:kern w:val="0"/>
          <w:sz w:val="28"/>
          <w:szCs w:val="28"/>
          <w:highlight w:val="none"/>
        </w:rPr>
        <w:t>地点</w:t>
      </w:r>
      <w:r>
        <w:rPr>
          <w:rFonts w:hint="eastAsia"/>
          <w:b/>
          <w:color w:val="000000"/>
          <w:kern w:val="0"/>
          <w:sz w:val="28"/>
          <w:szCs w:val="28"/>
          <w:highlight w:val="none"/>
        </w:rPr>
        <w:t>：</w:t>
      </w:r>
      <w:r>
        <w:rPr>
          <w:rFonts w:hint="default"/>
          <w:bCs/>
          <w:color w:val="000000"/>
          <w:kern w:val="0"/>
          <w:sz w:val="28"/>
          <w:szCs w:val="28"/>
          <w:highlight w:val="none"/>
          <w:u w:val="single"/>
        </w:rPr>
        <w:t xml:space="preserve">  </w:t>
      </w:r>
      <w:r>
        <w:rPr>
          <w:rFonts w:hint="default"/>
          <w:bCs/>
          <w:color w:val="000000"/>
          <w:w w:val="80"/>
          <w:kern w:val="0"/>
          <w:sz w:val="28"/>
          <w:szCs w:val="28"/>
          <w:highlight w:val="none"/>
          <w:u w:val="single"/>
        </w:rPr>
        <w:t>山东省青岛市黄岛区江山南路116号1栋3单元2203室（腾讯会议远程审核）</w:t>
      </w:r>
      <w:r>
        <w:rPr>
          <w:rFonts w:hint="eastAsia"/>
          <w:bCs/>
          <w:color w:val="000000"/>
          <w:kern w:val="0"/>
          <w:sz w:val="28"/>
          <w:szCs w:val="28"/>
          <w:highlight w:val="none"/>
          <w:u w:val="single"/>
          <w:lang w:val="en-US" w:eastAsia="zh-CN"/>
        </w:rPr>
        <w:t xml:space="preserve"> </w:t>
      </w:r>
    </w:p>
    <w:p w14:paraId="3F19A596">
      <w:pPr>
        <w:spacing w:line="240" w:lineRule="atLeast"/>
        <w:jc w:val="left"/>
        <w:rPr>
          <w:rFonts w:asciiTheme="minorEastAsia" w:hAnsiTheme="minorEastAsia" w:eastAsiaTheme="minorEastAsia" w:cstheme="minorEastAsia"/>
          <w:bCs/>
          <w:color w:val="000000"/>
          <w:kern w:val="0"/>
          <w:sz w:val="28"/>
          <w:szCs w:val="28"/>
          <w:highlight w:val="none"/>
          <w:u w:val="single"/>
        </w:rPr>
      </w:pPr>
    </w:p>
    <w:p w14:paraId="2DD035EF">
      <w:pPr>
        <w:spacing w:line="240" w:lineRule="atLeast"/>
        <w:ind w:firstLine="3828" w:firstLineChars="1362"/>
        <w:jc w:val="left"/>
        <w:rPr>
          <w:rFonts w:ascii="宋体"/>
          <w:b/>
          <w:color w:val="000000"/>
          <w:kern w:val="0"/>
          <w:sz w:val="28"/>
          <w:szCs w:val="28"/>
          <w:highlight w:val="none"/>
        </w:rPr>
      </w:pPr>
      <w:r>
        <w:rPr>
          <w:rFonts w:hint="eastAsia"/>
          <w:b/>
          <w:color w:val="000000"/>
          <w:kern w:val="0"/>
          <w:sz w:val="28"/>
          <w:szCs w:val="28"/>
          <w:highlight w:val="none"/>
        </w:rPr>
        <w:t>评估日期</w:t>
      </w:r>
      <w:r>
        <w:rPr>
          <w:rFonts w:hint="eastAsia" w:ascii="宋体"/>
          <w:color w:val="000000"/>
          <w:kern w:val="0"/>
          <w:sz w:val="28"/>
          <w:szCs w:val="28"/>
          <w:highlight w:val="none"/>
        </w:rPr>
        <w:t>：</w:t>
      </w:r>
      <w:r>
        <w:rPr>
          <w:rFonts w:hint="eastAsia" w:ascii="宋体"/>
          <w:color w:val="000000"/>
          <w:kern w:val="0"/>
          <w:sz w:val="28"/>
          <w:szCs w:val="28"/>
          <w:highlight w:val="none"/>
          <w:u w:val="single"/>
        </w:rPr>
        <w:t>202</w:t>
      </w:r>
      <w:r>
        <w:rPr>
          <w:rFonts w:hint="eastAsia" w:ascii="宋体"/>
          <w:color w:val="000000"/>
          <w:kern w:val="0"/>
          <w:sz w:val="28"/>
          <w:szCs w:val="28"/>
          <w:highlight w:val="none"/>
          <w:u w:val="single"/>
          <w:lang w:val="en-US" w:eastAsia="zh-CN"/>
        </w:rPr>
        <w:t>5</w:t>
      </w:r>
      <w:r>
        <w:rPr>
          <w:rFonts w:hint="eastAsia" w:ascii="宋体"/>
          <w:color w:val="000000"/>
          <w:kern w:val="0"/>
          <w:sz w:val="28"/>
          <w:szCs w:val="28"/>
          <w:highlight w:val="none"/>
          <w:u w:val="single"/>
        </w:rPr>
        <w:t xml:space="preserve"> </w:t>
      </w:r>
      <w:r>
        <w:rPr>
          <w:rFonts w:hint="eastAsia" w:ascii="宋体"/>
          <w:b/>
          <w:color w:val="000000"/>
          <w:kern w:val="0"/>
          <w:sz w:val="28"/>
          <w:szCs w:val="28"/>
          <w:highlight w:val="none"/>
        </w:rPr>
        <w:t>年</w:t>
      </w:r>
      <w:r>
        <w:rPr>
          <w:rFonts w:hint="eastAsia" w:ascii="宋体"/>
          <w:b/>
          <w:color w:val="000000"/>
          <w:kern w:val="0"/>
          <w:sz w:val="28"/>
          <w:szCs w:val="28"/>
          <w:highlight w:val="none"/>
          <w:u w:val="single"/>
        </w:rPr>
        <w:t xml:space="preserve"> </w:t>
      </w:r>
      <w:r>
        <w:rPr>
          <w:rFonts w:hint="default" w:ascii="宋体"/>
          <w:b w:val="0"/>
          <w:bCs/>
          <w:color w:val="000000"/>
          <w:kern w:val="0"/>
          <w:sz w:val="28"/>
          <w:szCs w:val="28"/>
          <w:highlight w:val="none"/>
          <w:u w:val="single"/>
        </w:rPr>
        <w:t xml:space="preserve"> </w:t>
      </w:r>
      <w:r>
        <w:rPr>
          <w:rFonts w:hint="eastAsia" w:ascii="宋体"/>
          <w:b w:val="0"/>
          <w:bCs/>
          <w:color w:val="000000"/>
          <w:kern w:val="0"/>
          <w:sz w:val="28"/>
          <w:szCs w:val="28"/>
          <w:highlight w:val="none"/>
          <w:u w:val="single"/>
          <w:lang w:val="en-US" w:eastAsia="zh-CN"/>
        </w:rPr>
        <w:t>10</w:t>
      </w:r>
      <w:r>
        <w:rPr>
          <w:rFonts w:hint="default" w:ascii="宋体"/>
          <w:b w:val="0"/>
          <w:bCs/>
          <w:color w:val="000000"/>
          <w:kern w:val="0"/>
          <w:sz w:val="28"/>
          <w:szCs w:val="28"/>
          <w:highlight w:val="none"/>
          <w:u w:val="single"/>
        </w:rPr>
        <w:t xml:space="preserve"> </w:t>
      </w:r>
      <w:r>
        <w:rPr>
          <w:rFonts w:hint="eastAsia" w:ascii="宋体"/>
          <w:b/>
          <w:color w:val="000000"/>
          <w:kern w:val="0"/>
          <w:sz w:val="28"/>
          <w:szCs w:val="28"/>
          <w:highlight w:val="none"/>
          <w:u w:val="single"/>
        </w:rPr>
        <w:t xml:space="preserve"> </w:t>
      </w:r>
      <w:r>
        <w:rPr>
          <w:rFonts w:hint="eastAsia" w:ascii="宋体"/>
          <w:b/>
          <w:color w:val="000000"/>
          <w:kern w:val="0"/>
          <w:sz w:val="28"/>
          <w:szCs w:val="28"/>
          <w:highlight w:val="none"/>
        </w:rPr>
        <w:t>月</w:t>
      </w:r>
      <w:r>
        <w:rPr>
          <w:rFonts w:hint="eastAsia" w:ascii="宋体"/>
          <w:b/>
          <w:color w:val="000000"/>
          <w:kern w:val="0"/>
          <w:sz w:val="28"/>
          <w:szCs w:val="28"/>
          <w:highlight w:val="none"/>
          <w:u w:val="single"/>
        </w:rPr>
        <w:t xml:space="preserve">  </w:t>
      </w:r>
      <w:r>
        <w:rPr>
          <w:rFonts w:hint="eastAsia" w:ascii="宋体"/>
          <w:b w:val="0"/>
          <w:bCs/>
          <w:color w:val="000000"/>
          <w:kern w:val="0"/>
          <w:sz w:val="28"/>
          <w:szCs w:val="28"/>
          <w:highlight w:val="none"/>
          <w:u w:val="single"/>
          <w:lang w:val="en-US" w:eastAsia="zh-CN"/>
        </w:rPr>
        <w:t xml:space="preserve"> </w:t>
      </w:r>
      <w:r>
        <w:rPr>
          <w:rFonts w:hint="default" w:ascii="宋体"/>
          <w:b/>
          <w:color w:val="000000"/>
          <w:kern w:val="0"/>
          <w:sz w:val="28"/>
          <w:szCs w:val="28"/>
          <w:highlight w:val="none"/>
          <w:u w:val="single"/>
        </w:rPr>
        <w:t xml:space="preserve"> </w:t>
      </w:r>
      <w:r>
        <w:rPr>
          <w:rFonts w:hint="eastAsia" w:ascii="宋体"/>
          <w:b/>
          <w:color w:val="000000"/>
          <w:kern w:val="0"/>
          <w:sz w:val="28"/>
          <w:szCs w:val="28"/>
          <w:highlight w:val="none"/>
          <w:u w:val="single"/>
        </w:rPr>
        <w:t xml:space="preserve"> </w:t>
      </w:r>
      <w:r>
        <w:rPr>
          <w:rFonts w:hint="eastAsia" w:ascii="宋体"/>
          <w:b/>
          <w:color w:val="000000"/>
          <w:kern w:val="0"/>
          <w:sz w:val="28"/>
          <w:szCs w:val="28"/>
          <w:highlight w:val="none"/>
        </w:rPr>
        <w:t>日</w:t>
      </w:r>
    </w:p>
    <w:p w14:paraId="221A4768">
      <w:pPr>
        <w:spacing w:after="360"/>
        <w:jc w:val="both"/>
        <w:outlineLvl w:val="0"/>
        <w:rPr>
          <w:rFonts w:ascii="Times New Roman" w:hAnsi="Times New Roman" w:eastAsia="楷体" w:cs="Times New Roman"/>
          <w:b/>
          <w:bCs/>
          <w:color w:val="CC3300"/>
          <w:kern w:val="0"/>
          <w:sz w:val="44"/>
          <w:szCs w:val="36"/>
          <w:highlight w:val="none"/>
        </w:rPr>
      </w:pPr>
    </w:p>
    <w:p w14:paraId="60D209DA">
      <w:pPr>
        <w:widowControl/>
        <w:outlineLvl w:val="1"/>
        <w:rPr>
          <w:rFonts w:ascii="黑体" w:hAnsi="Times New Roman" w:eastAsia="黑体" w:cs="Times New Roman"/>
          <w:kern w:val="0"/>
          <w:szCs w:val="24"/>
          <w:highlight w:val="none"/>
        </w:rPr>
      </w:pPr>
      <w:r>
        <w:rPr>
          <w:rFonts w:hint="eastAsia" w:ascii="黑体" w:hAnsi="Times New Roman" w:eastAsia="黑体" w:cs="Times New Roman"/>
          <w:kern w:val="0"/>
          <w:szCs w:val="24"/>
          <w:highlight w:val="none"/>
        </w:rPr>
        <w:t>1、管理要求</w:t>
      </w:r>
    </w:p>
    <w:tbl>
      <w:tblPr>
        <w:tblStyle w:val="85"/>
        <w:tblW w:w="1496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75"/>
        <w:gridCol w:w="3850"/>
        <w:gridCol w:w="1843"/>
        <w:gridCol w:w="3946"/>
        <w:gridCol w:w="4050"/>
      </w:tblGrid>
      <w:tr w14:paraId="4F631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75" w:type="dxa"/>
            <w:tcMar>
              <w:left w:w="85" w:type="dxa"/>
              <w:right w:w="85" w:type="dxa"/>
            </w:tcMar>
            <w:vAlign w:val="center"/>
          </w:tcPr>
          <w:p w14:paraId="67DDA069">
            <w:pPr>
              <w:widowControl/>
              <w:jc w:val="center"/>
              <w:rPr>
                <w:rFonts w:ascii="Times New Roman" w:hAnsi="Arial Unicode MS" w:eastAsia="Arial Unicode MS" w:cs="Arial Unicode MS"/>
                <w:sz w:val="18"/>
                <w:szCs w:val="18"/>
                <w:highlight w:val="none"/>
                <w:u w:color="000000"/>
              </w:rPr>
            </w:pPr>
            <w:r>
              <w:rPr>
                <w:rFonts w:ascii="宋体" w:hAnsi="宋体" w:cs="宋体"/>
                <w:b/>
                <w:bCs/>
                <w:kern w:val="0"/>
                <w:sz w:val="18"/>
                <w:szCs w:val="18"/>
                <w:highlight w:val="none"/>
                <w:u w:color="000000"/>
                <w:lang w:val="zh-TW" w:eastAsia="zh-TW"/>
              </w:rPr>
              <w:t>标准</w:t>
            </w:r>
            <w:r>
              <w:rPr>
                <w:rFonts w:hint="eastAsia" w:ascii="宋体" w:hAnsi="宋体" w:cs="宋体"/>
                <w:b/>
                <w:bCs/>
                <w:kern w:val="0"/>
                <w:sz w:val="18"/>
                <w:szCs w:val="18"/>
                <w:highlight w:val="none"/>
                <w:u w:color="000000"/>
                <w:lang w:val="zh-TW"/>
              </w:rPr>
              <w:t>条款号</w:t>
            </w:r>
          </w:p>
        </w:tc>
        <w:tc>
          <w:tcPr>
            <w:tcW w:w="3850" w:type="dxa"/>
            <w:tcMar>
              <w:left w:w="85" w:type="dxa"/>
              <w:right w:w="85" w:type="dxa"/>
            </w:tcMar>
            <w:vAlign w:val="center"/>
          </w:tcPr>
          <w:p w14:paraId="49A3FFED">
            <w:pPr>
              <w:widowControl/>
              <w:jc w:val="center"/>
              <w:rPr>
                <w:rFonts w:ascii="Times New Roman" w:hAnsi="Arial Unicode MS" w:eastAsia="Arial Unicode MS" w:cs="Arial Unicode MS"/>
                <w:sz w:val="18"/>
                <w:szCs w:val="18"/>
                <w:highlight w:val="none"/>
                <w:u w:color="000000"/>
              </w:rPr>
            </w:pPr>
            <w:r>
              <w:rPr>
                <w:rFonts w:ascii="宋体" w:hAnsi="宋体" w:cs="宋体"/>
                <w:b/>
                <w:bCs/>
                <w:kern w:val="0"/>
                <w:sz w:val="18"/>
                <w:szCs w:val="18"/>
                <w:highlight w:val="none"/>
                <w:u w:color="000000"/>
                <w:lang w:val="zh-TW" w:eastAsia="zh-TW"/>
              </w:rPr>
              <w:t>成熟度要求</w:t>
            </w:r>
          </w:p>
        </w:tc>
        <w:tc>
          <w:tcPr>
            <w:tcW w:w="1843" w:type="dxa"/>
            <w:vAlign w:val="center"/>
          </w:tcPr>
          <w:p w14:paraId="5384677B">
            <w:pPr>
              <w:widowControl/>
              <w:jc w:val="center"/>
              <w:rPr>
                <w:rFonts w:ascii="宋体" w:hAnsi="宋体" w:cs="宋体"/>
                <w:b/>
                <w:bCs/>
                <w:kern w:val="0"/>
                <w:sz w:val="18"/>
                <w:szCs w:val="18"/>
                <w:highlight w:val="none"/>
                <w:u w:color="000000"/>
                <w:lang w:val="zh-TW" w:eastAsia="zh-TW"/>
              </w:rPr>
            </w:pPr>
            <w:r>
              <w:rPr>
                <w:rFonts w:ascii="宋体" w:hAnsi="宋体" w:cs="宋体"/>
                <w:b/>
                <w:bCs/>
                <w:kern w:val="0"/>
                <w:sz w:val="18"/>
                <w:szCs w:val="18"/>
                <w:highlight w:val="none"/>
                <w:u w:color="000000"/>
                <w:lang w:val="zh-TW" w:eastAsia="zh-TW"/>
              </w:rPr>
              <w:t>关键指标</w:t>
            </w:r>
          </w:p>
        </w:tc>
        <w:tc>
          <w:tcPr>
            <w:tcW w:w="3946" w:type="dxa"/>
          </w:tcPr>
          <w:p w14:paraId="73DEF7CF">
            <w:pPr>
              <w:widowControl/>
              <w:jc w:val="center"/>
              <w:rPr>
                <w:rFonts w:ascii="宋体" w:hAnsi="宋体" w:cs="宋体"/>
                <w:b/>
                <w:bCs/>
                <w:kern w:val="0"/>
                <w:sz w:val="18"/>
                <w:szCs w:val="18"/>
                <w:highlight w:val="none"/>
                <w:u w:color="000000"/>
                <w:lang w:val="zh-TW" w:eastAsia="zh-TW"/>
              </w:rPr>
            </w:pPr>
            <w:r>
              <w:rPr>
                <w:rFonts w:hint="eastAsia" w:ascii="宋体" w:hAnsi="宋体" w:cs="宋体"/>
                <w:b/>
                <w:bCs/>
                <w:kern w:val="0"/>
                <w:sz w:val="18"/>
                <w:szCs w:val="18"/>
                <w:highlight w:val="none"/>
                <w:u w:color="000000"/>
                <w:lang w:val="zh-TW"/>
              </w:rPr>
              <w:t>审核要点</w:t>
            </w:r>
          </w:p>
        </w:tc>
        <w:tc>
          <w:tcPr>
            <w:tcW w:w="4050" w:type="dxa"/>
          </w:tcPr>
          <w:p w14:paraId="16852774">
            <w:pPr>
              <w:widowControl/>
              <w:jc w:val="center"/>
              <w:rPr>
                <w:rFonts w:ascii="宋体" w:hAnsi="宋体" w:cs="宋体"/>
                <w:b/>
                <w:bCs/>
                <w:kern w:val="0"/>
                <w:sz w:val="18"/>
                <w:szCs w:val="18"/>
                <w:highlight w:val="none"/>
                <w:u w:color="000000"/>
                <w:lang w:val="zh-TW"/>
              </w:rPr>
            </w:pPr>
            <w:r>
              <w:rPr>
                <w:rFonts w:hint="eastAsia" w:ascii="宋体" w:hAnsi="宋体" w:cs="宋体"/>
                <w:b/>
                <w:bCs/>
                <w:kern w:val="0"/>
                <w:sz w:val="18"/>
                <w:szCs w:val="18"/>
                <w:highlight w:val="none"/>
                <w:u w:color="000000"/>
                <w:lang w:val="zh-TW"/>
              </w:rPr>
              <w:t>评估情况说明</w:t>
            </w:r>
          </w:p>
        </w:tc>
      </w:tr>
      <w:tr w14:paraId="3207B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48" w:hRule="atLeast"/>
          <w:jc w:val="center"/>
        </w:trPr>
        <w:tc>
          <w:tcPr>
            <w:tcW w:w="1275" w:type="dxa"/>
            <w:vMerge w:val="restart"/>
            <w:tcMar>
              <w:left w:w="85" w:type="dxa"/>
              <w:right w:w="85" w:type="dxa"/>
            </w:tcMar>
            <w:vAlign w:val="center"/>
          </w:tcPr>
          <w:p w14:paraId="6D05A285">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14:paraId="2CED7D30">
            <w:pPr>
              <w:widowControl/>
              <w:jc w:val="center"/>
              <w:rPr>
                <w:rFonts w:cs="Arial Unicode MS" w:asciiTheme="minorEastAsia" w:hAnsiTheme="minorEastAsia" w:eastAsiaTheme="minorEastAsia"/>
                <w:sz w:val="18"/>
                <w:szCs w:val="18"/>
                <w:highlight w:val="none"/>
                <w:u w:color="000000"/>
              </w:rPr>
            </w:pPr>
            <w:r>
              <w:rPr>
                <w:rFonts w:cs="宋体" w:asciiTheme="minorEastAsia" w:hAnsiTheme="minorEastAsia" w:eastAsiaTheme="minorEastAsia"/>
                <w:kern w:val="0"/>
                <w:sz w:val="18"/>
                <w:szCs w:val="18"/>
                <w:highlight w:val="none"/>
                <w:u w:color="000000"/>
              </w:rPr>
              <w:t xml:space="preserve">5.2 </w:t>
            </w:r>
            <w:r>
              <w:rPr>
                <w:rFonts w:cs="宋体" w:asciiTheme="minorEastAsia" w:hAnsiTheme="minorEastAsia" w:eastAsiaTheme="minorEastAsia"/>
                <w:kern w:val="0"/>
                <w:sz w:val="18"/>
                <w:szCs w:val="18"/>
                <w:highlight w:val="none"/>
                <w:u w:color="000000"/>
                <w:lang w:val="zh-TW" w:eastAsia="zh-TW"/>
              </w:rPr>
              <w:t>策划</w:t>
            </w:r>
          </w:p>
        </w:tc>
        <w:tc>
          <w:tcPr>
            <w:tcW w:w="3850" w:type="dxa"/>
            <w:tcMar>
              <w:left w:w="85" w:type="dxa"/>
              <w:right w:w="85" w:type="dxa"/>
            </w:tcMar>
            <w:vAlign w:val="center"/>
          </w:tcPr>
          <w:p w14:paraId="3731BEFF">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4C052EF6">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制定服务目录的管理流程，包括服务目录管理</w:t>
            </w:r>
            <w:r>
              <w:rPr>
                <w:rFonts w:cs="宋体" w:asciiTheme="minorEastAsia" w:hAnsiTheme="minorEastAsia" w:eastAsiaTheme="minorEastAsia"/>
                <w:kern w:val="0"/>
                <w:sz w:val="18"/>
                <w:szCs w:val="18"/>
                <w:highlight w:val="none"/>
                <w:u w:color="000000"/>
              </w:rPr>
              <w:t>的</w:t>
            </w:r>
            <w:r>
              <w:rPr>
                <w:rFonts w:hint="eastAsia" w:cs="宋体" w:asciiTheme="minorEastAsia" w:hAnsiTheme="minorEastAsia" w:eastAsiaTheme="minorEastAsia"/>
                <w:kern w:val="0"/>
                <w:sz w:val="18"/>
                <w:szCs w:val="18"/>
                <w:highlight w:val="none"/>
                <w:u w:color="000000"/>
              </w:rPr>
              <w:t>相关角色和职责，明确服务目录管理流程与其他流程的关系，如SLA等；</w:t>
            </w:r>
          </w:p>
          <w:p w14:paraId="0D56D651">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b</w:t>
            </w:r>
            <w:r>
              <w:rPr>
                <w:rFonts w:hint="eastAsia" w:cs="宋体" w:asciiTheme="minorEastAsia" w:hAnsiTheme="minorEastAsia" w:eastAsiaTheme="minorEastAsia"/>
                <w:kern w:val="0"/>
                <w:sz w:val="18"/>
                <w:szCs w:val="18"/>
                <w:highlight w:val="none"/>
                <w:u w:color="000000"/>
              </w:rPr>
              <w:t>) 服务目录应包括服务列表，列表层次结构需符合GB/T 29264-2012的要求；</w:t>
            </w:r>
          </w:p>
          <w:p w14:paraId="4C2E7E4F">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c</w:t>
            </w:r>
            <w:r>
              <w:rPr>
                <w:rFonts w:hint="eastAsia" w:cs="宋体" w:asciiTheme="minorEastAsia" w:hAnsiTheme="minorEastAsia" w:eastAsiaTheme="minorEastAsia"/>
                <w:kern w:val="0"/>
                <w:sz w:val="18"/>
                <w:szCs w:val="18"/>
                <w:highlight w:val="none"/>
                <w:u w:color="000000"/>
              </w:rPr>
              <w:t>) 服务目录应包括服务产品的详细描述内容，如服务名称、服务简介、服务目标，以及服务对象、服务内容、服务频度、服务时间、交付方式、交付成果等；</w:t>
            </w:r>
          </w:p>
          <w:p w14:paraId="2BF74FDE">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d</w:t>
            </w:r>
            <w:r>
              <w:rPr>
                <w:rFonts w:hint="eastAsia" w:cs="宋体" w:asciiTheme="minorEastAsia" w:hAnsiTheme="minorEastAsia" w:eastAsiaTheme="minorEastAsia"/>
                <w:kern w:val="0"/>
                <w:sz w:val="18"/>
                <w:szCs w:val="18"/>
                <w:highlight w:val="none"/>
                <w:u w:color="000000"/>
              </w:rPr>
              <w:t>) 建立起服务目录与运维服务业务的关联关系。</w:t>
            </w:r>
          </w:p>
        </w:tc>
        <w:tc>
          <w:tcPr>
            <w:tcW w:w="1843" w:type="dxa"/>
            <w:vAlign w:val="center"/>
          </w:tcPr>
          <w:p w14:paraId="78A34790">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服务目录制度性、符合性、完整性和适宜性。、</w:t>
            </w:r>
          </w:p>
        </w:tc>
        <w:tc>
          <w:tcPr>
            <w:tcW w:w="3946" w:type="dxa"/>
            <w:vAlign w:val="center"/>
          </w:tcPr>
          <w:p w14:paraId="3AF4B622">
            <w:pPr>
              <w:spacing w:line="300" w:lineRule="exact"/>
              <w:rPr>
                <w:rFonts w:cs="宋体"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a）服务目录应包括服务列表，需符合分类代码的要求；</w:t>
            </w:r>
            <w:r>
              <w:rPr>
                <w:rFonts w:hint="eastAsia" w:asciiTheme="minorEastAsia" w:hAnsiTheme="minorEastAsia" w:eastAsiaTheme="minorEastAsia"/>
                <w:sz w:val="18"/>
                <w:szCs w:val="18"/>
                <w:highlight w:val="none"/>
              </w:rPr>
              <w:br w:type="textWrapping"/>
            </w:r>
            <w:r>
              <w:rPr>
                <w:rFonts w:hint="eastAsia" w:asciiTheme="minorEastAsia" w:hAnsiTheme="minorEastAsia" w:eastAsiaTheme="minorEastAsia"/>
                <w:sz w:val="18"/>
                <w:szCs w:val="18"/>
                <w:highlight w:val="none"/>
              </w:rPr>
              <w:t>b）对服务基本要素需包括“目录要求”的内容，如服务产品的名称、特性描述和基本目标等；</w:t>
            </w:r>
            <w:r>
              <w:rPr>
                <w:rFonts w:hint="eastAsia" w:asciiTheme="minorEastAsia" w:hAnsiTheme="minorEastAsia" w:eastAsiaTheme="minorEastAsia"/>
                <w:sz w:val="18"/>
                <w:szCs w:val="18"/>
                <w:highlight w:val="none"/>
              </w:rPr>
              <w:br w:type="textWrapping"/>
            </w:r>
            <w:r>
              <w:rPr>
                <w:rFonts w:hint="eastAsia" w:asciiTheme="minorEastAsia" w:hAnsiTheme="minorEastAsia" w:eastAsiaTheme="minorEastAsia"/>
                <w:sz w:val="18"/>
                <w:szCs w:val="18"/>
                <w:highlight w:val="none"/>
              </w:rPr>
              <w:t>c）运维服务合同中的服务项应来自于服务目录当中，检查组织级服务目录，抽查服务合同。</w:t>
            </w:r>
          </w:p>
        </w:tc>
        <w:tc>
          <w:tcPr>
            <w:tcW w:w="4050" w:type="dxa"/>
          </w:tcPr>
          <w:p w14:paraId="69758A49">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val="en-US" w:eastAsia="zh-CN"/>
              </w:rPr>
              <w:t>运维部</w:t>
            </w:r>
            <w:r>
              <w:rPr>
                <w:rFonts w:hint="eastAsia" w:ascii="宋体" w:hAnsi="宋体" w:cs="宋体" w:eastAsiaTheme="minorEastAsia"/>
                <w:bCs/>
                <w:color w:val="000000"/>
                <w:kern w:val="0"/>
                <w:sz w:val="18"/>
                <w:szCs w:val="18"/>
                <w:highlight w:val="none"/>
              </w:rPr>
              <w:t xml:space="preserve">部经理  </w:t>
            </w:r>
            <w:r>
              <w:rPr>
                <w:rFonts w:hint="eastAsia" w:ascii="宋体" w:hAnsi="宋体" w:cs="宋体" w:eastAsiaTheme="minorEastAsia"/>
                <w:bCs/>
                <w:color w:val="000000"/>
                <w:kern w:val="0"/>
                <w:sz w:val="18"/>
                <w:szCs w:val="18"/>
                <w:highlight w:val="none"/>
                <w:lang w:eastAsia="zh-CN"/>
              </w:rPr>
              <w:t>崔新国</w:t>
            </w:r>
          </w:p>
          <w:p w14:paraId="73A4F891">
            <w:pPr>
              <w:widowControl/>
              <w:ind w:firstLine="1440" w:firstLineChars="800"/>
              <w:rPr>
                <w:rFonts w:cs="宋体" w:asciiTheme="minorEastAsia" w:hAnsiTheme="minorEastAsia" w:eastAsiaTheme="minorEastAsia"/>
                <w:b/>
                <w:bCs/>
                <w:color w:val="000000"/>
                <w:kern w:val="0"/>
                <w:sz w:val="18"/>
                <w:szCs w:val="18"/>
                <w:highlight w:val="none"/>
              </w:rPr>
            </w:pPr>
            <w:r>
              <w:rPr>
                <w:rFonts w:hint="eastAsia" w:ascii="宋体" w:hAnsi="宋体" w:cs="宋体"/>
                <w:bCs/>
                <w:color w:val="000000"/>
                <w:kern w:val="0"/>
                <w:sz w:val="18"/>
                <w:szCs w:val="18"/>
                <w:highlight w:val="none"/>
                <w:lang w:eastAsia="zh-CN"/>
              </w:rPr>
              <w:t>质量部经理</w:t>
            </w:r>
            <w:r>
              <w:rPr>
                <w:rFonts w:hint="eastAsia" w:ascii="宋体" w:hAnsi="宋体" w:cs="宋体"/>
                <w:bCs/>
                <w:color w:val="000000"/>
                <w:kern w:val="0"/>
                <w:sz w:val="18"/>
                <w:szCs w:val="18"/>
                <w:highlight w:val="none"/>
              </w:rPr>
              <w:t xml:space="preserve">  </w:t>
            </w:r>
            <w:r>
              <w:rPr>
                <w:rFonts w:hint="eastAsia" w:ascii="宋体" w:hAnsi="宋体" w:cs="宋体"/>
                <w:bCs/>
                <w:color w:val="000000"/>
                <w:kern w:val="0"/>
                <w:sz w:val="18"/>
                <w:szCs w:val="18"/>
                <w:highlight w:val="none"/>
                <w:lang w:eastAsia="zh-CN"/>
              </w:rPr>
              <w:t>高阳</w:t>
            </w:r>
          </w:p>
          <w:p w14:paraId="5A16135C">
            <w:pPr>
              <w:widowControl/>
              <w:rPr>
                <w:rFonts w:cs="宋体" w:asciiTheme="minorEastAsia" w:hAnsiTheme="minorEastAsia" w:eastAsiaTheme="minorEastAsia"/>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检查的文件或记录:</w:t>
            </w:r>
            <w:r>
              <w:rPr>
                <w:rFonts w:hint="default" w:cs="宋体" w:asciiTheme="minorEastAsia" w:hAnsiTheme="minorEastAsia" w:eastAsiaTheme="minorEastAsia"/>
                <w:bCs/>
                <w:color w:val="000000"/>
                <w:kern w:val="0"/>
                <w:sz w:val="18"/>
                <w:szCs w:val="18"/>
                <w:highlight w:val="none"/>
              </w:rPr>
              <w:t>《CYYH-ITSS-04-02-组织级运维服务目录》</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山东天时利智能科技有限公司4G水表及智能水表 管理系统运维服务项目</w:t>
            </w:r>
            <w:r>
              <w:rPr>
                <w:rFonts w:hint="default"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CYYH-ITSS-04-01-运维服务目录管理制度</w:t>
            </w:r>
            <w:r>
              <w:rPr>
                <w:rFonts w:hint="default" w:cs="宋体" w:asciiTheme="minorEastAsia" w:hAnsiTheme="minorEastAsia" w:eastAsiaTheme="minorEastAsia"/>
                <w:bCs/>
                <w:color w:val="000000"/>
                <w:kern w:val="0"/>
                <w:sz w:val="18"/>
                <w:szCs w:val="18"/>
                <w:highlight w:val="none"/>
              </w:rPr>
              <w:t>》</w:t>
            </w:r>
          </w:p>
          <w:p w14:paraId="50156E71">
            <w:pPr>
              <w:widowControl/>
              <w:rPr>
                <w:rFonts w:hint="eastAsia" w:cs="宋体" w:asciiTheme="minorEastAsia" w:hAnsiTheme="minorEastAsia" w:eastAsiaTheme="minorEastAsia"/>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default" w:cs="宋体" w:asciiTheme="minorEastAsia" w:hAnsiTheme="minorEastAsia" w:eastAsiaTheme="minorEastAsia"/>
                <w:bCs/>
                <w:color w:val="000000"/>
                <w:kern w:val="0"/>
                <w:sz w:val="18"/>
                <w:szCs w:val="18"/>
                <w:highlight w:val="none"/>
              </w:rPr>
              <w:t>《CYYH-ITSS-04-02-组织级运维服务目录》</w:t>
            </w:r>
            <w:r>
              <w:rPr>
                <w:rFonts w:hint="eastAsia" w:cs="宋体" w:asciiTheme="minorEastAsia" w:hAnsiTheme="minorEastAsia" w:eastAsiaTheme="minorEastAsia"/>
                <w:bCs/>
                <w:color w:val="000000"/>
                <w:kern w:val="0"/>
                <w:sz w:val="18"/>
                <w:szCs w:val="18"/>
                <w:highlight w:val="none"/>
              </w:rPr>
              <w:t>包括</w:t>
            </w:r>
            <w:r>
              <w:rPr>
                <w:rFonts w:hint="default" w:cs="宋体" w:asciiTheme="minorEastAsia" w:hAnsiTheme="minorEastAsia" w:eastAsiaTheme="minorEastAsia"/>
                <w:bCs/>
                <w:color w:val="000000"/>
                <w:kern w:val="0"/>
                <w:sz w:val="18"/>
                <w:szCs w:val="18"/>
                <w:highlight w:val="none"/>
              </w:rPr>
              <w:t>0401基础环境运维服务（0401基础环境运维）、0402硬件运维服务（040201 网络运维服务、040202 主机运维服务、040203 存储运维服务、040204 桌面运维服务）、040299 其他硬件运维服务）0403 软件运维服务（040301 基础软件运维服务）</w:t>
            </w:r>
            <w:r>
              <w:rPr>
                <w:rFonts w:hint="eastAsia" w:cs="宋体" w:asciiTheme="minorEastAsia" w:hAnsiTheme="minorEastAsia" w:eastAsiaTheme="minorEastAsia"/>
                <w:bCs/>
                <w:color w:val="000000"/>
                <w:kern w:val="0"/>
                <w:sz w:val="18"/>
                <w:szCs w:val="18"/>
                <w:highlight w:val="none"/>
              </w:rPr>
              <w:t>，符合分类代码要求，查看</w:t>
            </w:r>
            <w:r>
              <w:rPr>
                <w:rFonts w:hint="default"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CYYH-ITSS-04-01-运维服务目录管理制度</w:t>
            </w:r>
            <w:r>
              <w:rPr>
                <w:rFonts w:hint="default"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rPr>
              <w:t>，对服务目录的的建立、评审、发布、使用、修订、年审做了制度</w:t>
            </w:r>
            <w:r>
              <w:rPr>
                <w:rFonts w:hint="eastAsia" w:cs="宋体" w:asciiTheme="minorEastAsia" w:hAnsiTheme="minorEastAsia" w:eastAsiaTheme="minorEastAsia"/>
                <w:bCs/>
                <w:kern w:val="0"/>
                <w:sz w:val="18"/>
                <w:szCs w:val="18"/>
                <w:highlight w:val="none"/>
              </w:rPr>
              <w:t>。</w:t>
            </w:r>
            <w:r>
              <w:rPr>
                <w:rFonts w:hint="eastAsia" w:cs="宋体" w:asciiTheme="minorEastAsia" w:hAnsiTheme="minorEastAsia" w:eastAsiaTheme="minorEastAsia"/>
                <w:bCs/>
                <w:color w:val="000000"/>
                <w:kern w:val="0"/>
                <w:sz w:val="18"/>
                <w:szCs w:val="18"/>
                <w:highlight w:val="none"/>
              </w:rPr>
              <w:t>抽查</w:t>
            </w:r>
            <w:r>
              <w:rPr>
                <w:rFonts w:hint="default"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山东天时利智能科技有限公司4G水表及智能水表 管理系统运维服务项目</w:t>
            </w:r>
            <w:r>
              <w:rPr>
                <w:rFonts w:hint="default"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rPr>
              <w:t>，服务项均来自于服务目录中。</w:t>
            </w:r>
          </w:p>
          <w:p w14:paraId="7FC51AFB">
            <w:pPr>
              <w:widowControl/>
              <w:rPr>
                <w:rFonts w:hint="eastAsia" w:cs="宋体" w:asciiTheme="minorEastAsia" w:hAnsiTheme="minorEastAsia" w:eastAsiaTheme="minorEastAsia"/>
                <w:bCs/>
                <w:color w:val="000000"/>
                <w:kern w:val="0"/>
                <w:sz w:val="18"/>
                <w:szCs w:val="18"/>
                <w:highlight w:val="none"/>
                <w:lang w:val="en-US" w:eastAsia="zh-Hans"/>
              </w:rPr>
            </w:pPr>
            <w:r>
              <w:rPr>
                <w:rFonts w:hint="eastAsia" w:cs="宋体" w:asciiTheme="minorEastAsia" w:hAnsiTheme="minorEastAsia" w:eastAsiaTheme="minorEastAsia"/>
                <w:bCs/>
                <w:color w:val="000000"/>
                <w:kern w:val="0"/>
                <w:sz w:val="18"/>
                <w:szCs w:val="18"/>
                <w:highlight w:val="none"/>
                <w:lang w:val="en-US" w:eastAsia="zh-Hans"/>
              </w:rPr>
              <w:t>采用腾讯会议远程审核</w:t>
            </w:r>
          </w:p>
          <w:p w14:paraId="5C7E8DA9">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2102D833">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45D8AE4E">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2B8750EC">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627593D2">
            <w:pPr>
              <w:widowControl/>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1A29D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5" w:type="dxa"/>
            <w:vMerge w:val="continue"/>
            <w:tcMar>
              <w:left w:w="85" w:type="dxa"/>
              <w:right w:w="85" w:type="dxa"/>
            </w:tcMar>
            <w:vAlign w:val="center"/>
          </w:tcPr>
          <w:p w14:paraId="211A3F75">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14:paraId="507C6419">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6A1B6A76">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运维服务团队相对独立，并建立运维管理制度；</w:t>
            </w:r>
          </w:p>
          <w:p w14:paraId="534C18B1">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服务目录有实施保障措施。</w:t>
            </w:r>
          </w:p>
        </w:tc>
        <w:tc>
          <w:tcPr>
            <w:tcW w:w="1843" w:type="dxa"/>
            <w:vAlign w:val="center"/>
          </w:tcPr>
          <w:p w14:paraId="56918207">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服务团队的独立性。</w:t>
            </w:r>
          </w:p>
        </w:tc>
        <w:tc>
          <w:tcPr>
            <w:tcW w:w="3946" w:type="dxa"/>
            <w:vAlign w:val="center"/>
          </w:tcPr>
          <w:p w14:paraId="520F4391">
            <w:pPr>
              <w:spacing w:line="300" w:lineRule="exact"/>
              <w:rPr>
                <w:rFonts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a） 检查服务目录中服务项的交付是否有相关的管理制度；</w:t>
            </w:r>
          </w:p>
          <w:p w14:paraId="5CA15B82">
            <w:pPr>
              <w:spacing w:line="300" w:lineRule="exact"/>
              <w:rPr>
                <w:rFonts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b）抽查组织架构和服务管理制度，通过访谈了解：服务目录中的服务项是否能够落地实施，包括组织单位、资源以及制度等。</w:t>
            </w:r>
          </w:p>
        </w:tc>
        <w:tc>
          <w:tcPr>
            <w:tcW w:w="4050" w:type="dxa"/>
          </w:tcPr>
          <w:p w14:paraId="09A737F9">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运维部经理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崔新国</w:t>
            </w:r>
          </w:p>
          <w:p w14:paraId="3EF78B84">
            <w:pPr>
              <w:widowControl/>
              <w:ind w:firstLine="1440" w:firstLineChars="800"/>
              <w:rPr>
                <w:rFonts w:cs="宋体" w:asciiTheme="minorEastAsia" w:hAnsiTheme="minorEastAsia" w:eastAsiaTheme="minorEastAsia"/>
                <w:b/>
                <w:bCs/>
                <w:color w:val="000000"/>
                <w:kern w:val="0"/>
                <w:sz w:val="18"/>
                <w:szCs w:val="18"/>
                <w:highlight w:val="none"/>
              </w:rPr>
            </w:pPr>
            <w:r>
              <w:rPr>
                <w:rFonts w:hint="eastAsia" w:ascii="宋体" w:hAnsi="宋体" w:cs="宋体" w:eastAsiaTheme="minorEastAsia"/>
                <w:bCs/>
                <w:color w:val="000000"/>
                <w:kern w:val="0"/>
                <w:sz w:val="18"/>
                <w:szCs w:val="18"/>
                <w:highlight w:val="none"/>
                <w:lang w:eastAsia="zh-CN"/>
              </w:rPr>
              <w:t>质量部经理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高阳</w:t>
            </w:r>
            <w:r>
              <w:rPr>
                <w:rFonts w:hint="eastAsia" w:cs="宋体" w:asciiTheme="minorEastAsia" w:hAnsiTheme="minorEastAsia" w:eastAsiaTheme="minorEastAsia"/>
                <w:color w:val="000000"/>
                <w:kern w:val="0"/>
                <w:sz w:val="18"/>
                <w:szCs w:val="18"/>
                <w:highlight w:val="none"/>
              </w:rPr>
              <w:t xml:space="preserve"> </w:t>
            </w:r>
          </w:p>
          <w:p w14:paraId="30DB7F7E">
            <w:pPr>
              <w:widowControl/>
              <w:spacing w:line="240" w:lineRule="exact"/>
              <w:jc w:val="left"/>
              <w:rPr>
                <w:rFonts w:hint="eastAsia" w:cs="宋体" w:asciiTheme="minorEastAsia" w:hAnsiTheme="minorEastAsia" w:eastAsiaTheme="minorEastAsia"/>
                <w:b/>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检查的文件或记录:</w:t>
            </w:r>
            <w:r>
              <w:rPr>
                <w:rFonts w:hint="eastAsia" w:cs="宋体" w:asciiTheme="minorEastAsia" w:hAnsiTheme="minorEastAsia" w:eastAsiaTheme="minorEastAsia"/>
                <w:bCs/>
                <w:color w:val="000000"/>
                <w:kern w:val="0"/>
                <w:sz w:val="18"/>
                <w:szCs w:val="18"/>
                <w:highlight w:val="none"/>
                <w:lang w:eastAsia="zh-CN"/>
              </w:rPr>
              <w:t>CYYH-ITSS-05-01 组织架构及职责说明</w:t>
            </w:r>
          </w:p>
          <w:p w14:paraId="1948995B">
            <w:pPr>
              <w:widowControl/>
              <w:rPr>
                <w:rFonts w:cs="宋体" w:asciiTheme="minorEastAsia" w:hAnsiTheme="minorEastAsia" w:eastAsiaTheme="minorEastAsia"/>
                <w:bCs/>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p>
          <w:p w14:paraId="2D4B9A7A">
            <w:pPr>
              <w:widowControl/>
              <w:rPr>
                <w:rFonts w:hint="default" w:cs="宋体" w:asciiTheme="minorEastAsia" w:hAnsiTheme="minorEastAsia" w:eastAsiaTheme="minorEastAsia"/>
                <w:bCs/>
                <w:color w:val="000000"/>
                <w:kern w:val="0"/>
                <w:sz w:val="18"/>
                <w:szCs w:val="18"/>
                <w:highlight w:val="none"/>
                <w:lang w:val="en-US"/>
              </w:rPr>
            </w:pPr>
            <w:r>
              <w:rPr>
                <w:rFonts w:hint="eastAsia" w:cs="宋体" w:asciiTheme="minorEastAsia" w:hAnsiTheme="minorEastAsia" w:eastAsiaTheme="minorEastAsia"/>
                <w:bCs/>
                <w:color w:val="000000"/>
                <w:kern w:val="0"/>
                <w:sz w:val="18"/>
                <w:szCs w:val="18"/>
                <w:highlight w:val="none"/>
              </w:rPr>
              <w:t>公司现有员工</w:t>
            </w:r>
            <w:r>
              <w:rPr>
                <w:rFonts w:hint="eastAsia" w:cs="宋体" w:asciiTheme="minorEastAsia" w:hAnsiTheme="minorEastAsia" w:eastAsiaTheme="minorEastAsia"/>
                <w:bCs/>
                <w:color w:val="000000"/>
                <w:kern w:val="0"/>
                <w:sz w:val="18"/>
                <w:szCs w:val="18"/>
                <w:highlight w:val="none"/>
                <w:lang w:val="en-US" w:eastAsia="zh-CN"/>
              </w:rPr>
              <w:t>78</w:t>
            </w:r>
            <w:r>
              <w:rPr>
                <w:rFonts w:hint="eastAsia" w:cs="宋体" w:asciiTheme="minorEastAsia" w:hAnsiTheme="minorEastAsia" w:eastAsiaTheme="minorEastAsia"/>
                <w:bCs/>
                <w:color w:val="000000"/>
                <w:kern w:val="0"/>
                <w:sz w:val="18"/>
                <w:szCs w:val="18"/>
                <w:highlight w:val="none"/>
              </w:rPr>
              <w:t>人，其中运维人员</w:t>
            </w:r>
            <w:r>
              <w:rPr>
                <w:rFonts w:hint="eastAsia" w:cs="宋体" w:asciiTheme="minorEastAsia" w:hAnsiTheme="minorEastAsia" w:eastAsiaTheme="minorEastAsia"/>
                <w:bCs/>
                <w:color w:val="000000"/>
                <w:kern w:val="0"/>
                <w:sz w:val="18"/>
                <w:szCs w:val="18"/>
                <w:highlight w:val="none"/>
                <w:lang w:val="en-US" w:eastAsia="zh-CN"/>
              </w:rPr>
              <w:t>28</w:t>
            </w:r>
            <w:r>
              <w:rPr>
                <w:rFonts w:hint="eastAsia" w:cs="宋体" w:asciiTheme="minorEastAsia" w:hAnsiTheme="minorEastAsia" w:eastAsiaTheme="minorEastAsia"/>
                <w:bCs/>
                <w:color w:val="000000"/>
                <w:kern w:val="0"/>
                <w:sz w:val="18"/>
                <w:szCs w:val="18"/>
                <w:highlight w:val="none"/>
              </w:rPr>
              <w:t>人，公司运维业务涉及到的部门</w:t>
            </w:r>
            <w:r>
              <w:rPr>
                <w:rFonts w:hint="eastAsia" w:cs="宋体" w:asciiTheme="minorEastAsia" w:hAnsiTheme="minorEastAsia" w:eastAsiaTheme="minorEastAsia"/>
                <w:bCs/>
                <w:color w:val="000000"/>
                <w:kern w:val="0"/>
                <w:sz w:val="18"/>
                <w:szCs w:val="18"/>
                <w:highlight w:val="none"/>
                <w:lang w:val="en-US" w:eastAsia="zh-Hans"/>
              </w:rPr>
              <w:t>为：</w:t>
            </w:r>
            <w:r>
              <w:rPr>
                <w:rFonts w:hint="eastAsia" w:cs="宋体" w:asciiTheme="minorEastAsia" w:hAnsiTheme="minorEastAsia" w:eastAsiaTheme="minorEastAsia"/>
                <w:bCs/>
                <w:color w:val="000000"/>
                <w:kern w:val="0"/>
                <w:sz w:val="18"/>
                <w:szCs w:val="18"/>
                <w:highlight w:val="none"/>
                <w:lang w:val="en-US" w:eastAsia="zh-CN"/>
              </w:rPr>
              <w:t>开发部</w:t>
            </w:r>
            <w:r>
              <w:rPr>
                <w:rFonts w:hint="eastAsia"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val="en-US" w:eastAsia="zh-CN"/>
              </w:rPr>
              <w:t>人力行政部</w:t>
            </w:r>
            <w:r>
              <w:rPr>
                <w:rFonts w:hint="eastAsia"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val="en-US" w:eastAsia="zh-CN"/>
              </w:rPr>
              <w:t>运维部</w:t>
            </w:r>
            <w:r>
              <w:rPr>
                <w:rFonts w:hint="eastAsia" w:cs="宋体" w:asciiTheme="minorEastAsia" w:hAnsiTheme="minorEastAsia" w:eastAsiaTheme="minorEastAsia"/>
                <w:bCs/>
                <w:color w:val="000000"/>
                <w:kern w:val="0"/>
                <w:sz w:val="18"/>
                <w:szCs w:val="18"/>
                <w:highlight w:val="none"/>
                <w:lang w:eastAsia="zh-CN"/>
              </w:rPr>
              <w:t>、质量部、</w:t>
            </w:r>
            <w:r>
              <w:rPr>
                <w:rFonts w:hint="eastAsia" w:cs="宋体" w:asciiTheme="minorEastAsia" w:hAnsiTheme="minorEastAsia" w:eastAsiaTheme="minorEastAsia"/>
                <w:bCs/>
                <w:color w:val="000000"/>
                <w:kern w:val="0"/>
                <w:sz w:val="18"/>
                <w:szCs w:val="18"/>
                <w:highlight w:val="none"/>
                <w:lang w:val="en-US" w:eastAsia="zh-CN"/>
              </w:rPr>
              <w:t>市场商务部</w:t>
            </w:r>
          </w:p>
          <w:p w14:paraId="20A3A042">
            <w:pPr>
              <w:widowControl/>
              <w:rPr>
                <w:rFonts w:hint="eastAsia" w:cs="宋体" w:asciiTheme="minorEastAsia" w:hAnsiTheme="minorEastAsia" w:eastAsiaTheme="minorEastAsia"/>
                <w:bCs/>
                <w:color w:val="000000"/>
                <w:kern w:val="0"/>
                <w:sz w:val="18"/>
                <w:szCs w:val="18"/>
                <w:highlight w:val="none"/>
                <w:lang w:val="en-US" w:eastAsia="zh-Hans"/>
              </w:rPr>
            </w:pPr>
            <w:r>
              <w:rPr>
                <w:rFonts w:hint="eastAsia" w:cs="宋体" w:asciiTheme="minorEastAsia" w:hAnsiTheme="minorEastAsia" w:eastAsiaTheme="minorEastAsia"/>
                <w:bCs/>
                <w:color w:val="000000"/>
                <w:kern w:val="0"/>
                <w:sz w:val="18"/>
                <w:szCs w:val="18"/>
                <w:highlight w:val="none"/>
                <w:lang w:val="en-US" w:eastAsia="zh-Hans"/>
              </w:rPr>
              <w:t>采用腾讯会议远程审核</w:t>
            </w:r>
          </w:p>
          <w:p w14:paraId="6A9F367C">
            <w:pPr>
              <w:widowControl/>
              <w:rPr>
                <w:rFonts w:cs="宋体" w:asciiTheme="minorEastAsia" w:hAnsiTheme="minorEastAsia" w:eastAsiaTheme="minorEastAsia"/>
                <w:b/>
                <w:bCs w:val="0"/>
                <w:color w:val="000000"/>
                <w:kern w:val="0"/>
                <w:sz w:val="18"/>
                <w:szCs w:val="18"/>
                <w:highlight w:val="none"/>
              </w:rPr>
            </w:pPr>
            <w:r>
              <w:rPr>
                <w:rFonts w:hint="eastAsia" w:cs="宋体" w:asciiTheme="minorEastAsia" w:hAnsiTheme="minorEastAsia" w:eastAsiaTheme="minorEastAsia"/>
                <w:b/>
                <w:bCs w:val="0"/>
                <w:color w:val="000000"/>
                <w:kern w:val="0"/>
                <w:sz w:val="18"/>
                <w:szCs w:val="18"/>
                <w:highlight w:val="none"/>
              </w:rPr>
              <w:t>评估发现：</w:t>
            </w:r>
          </w:p>
          <w:p w14:paraId="0809ECA8">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3D148E78">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28160AAF">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497CAF89">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364BC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15" w:hRule="atLeast"/>
          <w:jc w:val="center"/>
        </w:trPr>
        <w:tc>
          <w:tcPr>
            <w:tcW w:w="1275" w:type="dxa"/>
            <w:vMerge w:val="continue"/>
            <w:tcMar>
              <w:left w:w="85" w:type="dxa"/>
              <w:right w:w="85" w:type="dxa"/>
            </w:tcMar>
            <w:vAlign w:val="center"/>
          </w:tcPr>
          <w:p w14:paraId="59D7B07A">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14:paraId="3A4A6625">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5EAD261E">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组织应对组织级运维服务能力管理进行策划，围绕人员、资源、技术和过程四要素进行考虑，形成组织级运维服务能力管理规划及实施计划；</w:t>
            </w:r>
          </w:p>
          <w:p w14:paraId="49873EDD">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组织应建立与能力策划相适应的能力指标体系；</w:t>
            </w:r>
          </w:p>
          <w:p w14:paraId="39E7E0D4">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建立能力管理计划和能力指标体系的考核方法及考核准则。</w:t>
            </w:r>
          </w:p>
        </w:tc>
        <w:tc>
          <w:tcPr>
            <w:tcW w:w="1843" w:type="dxa"/>
            <w:vAlign w:val="center"/>
          </w:tcPr>
          <w:p w14:paraId="00FB8123">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a) </w:t>
            </w:r>
            <w:r>
              <w:rPr>
                <w:rFonts w:hint="eastAsia" w:cs="宋体" w:asciiTheme="minorEastAsia" w:hAnsiTheme="minorEastAsia" w:eastAsiaTheme="minorEastAsia"/>
                <w:kern w:val="0"/>
                <w:sz w:val="18"/>
                <w:szCs w:val="18"/>
                <w:highlight w:val="none"/>
                <w:u w:color="000000"/>
              </w:rPr>
              <w:t>能力管理计划的适宜性和完整性；</w:t>
            </w:r>
          </w:p>
          <w:p w14:paraId="36FC148B">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能力指标体系的适宜性和完整性。</w:t>
            </w:r>
          </w:p>
        </w:tc>
        <w:tc>
          <w:tcPr>
            <w:tcW w:w="3946" w:type="dxa"/>
            <w:vAlign w:val="center"/>
          </w:tcPr>
          <w:p w14:paraId="55ADE93C">
            <w:pPr>
              <w:spacing w:line="300" w:lineRule="exact"/>
              <w:rPr>
                <w:rFonts w:cs="宋体"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a） 审核运维服务能力管理规划及实施计划（包含人员、资源、技术和过程的相关指标）；</w:t>
            </w:r>
            <w:r>
              <w:rPr>
                <w:rFonts w:hint="eastAsia" w:asciiTheme="minorEastAsia" w:hAnsiTheme="minorEastAsia" w:eastAsiaTheme="minorEastAsia"/>
                <w:sz w:val="18"/>
                <w:szCs w:val="18"/>
                <w:highlight w:val="none"/>
              </w:rPr>
              <w:br w:type="textWrapping"/>
            </w:r>
            <w:r>
              <w:rPr>
                <w:rFonts w:hint="eastAsia" w:asciiTheme="minorEastAsia" w:hAnsiTheme="minorEastAsia" w:eastAsiaTheme="minorEastAsia"/>
                <w:sz w:val="18"/>
                <w:szCs w:val="18"/>
                <w:highlight w:val="none"/>
              </w:rPr>
              <w:t>指标体系：组织为评估服务能力管理而定义的关键指标和度量方法；</w:t>
            </w:r>
            <w:r>
              <w:rPr>
                <w:rFonts w:hint="eastAsia" w:asciiTheme="minorEastAsia" w:hAnsiTheme="minorEastAsia" w:eastAsiaTheme="minorEastAsia"/>
                <w:sz w:val="18"/>
                <w:szCs w:val="18"/>
                <w:highlight w:val="none"/>
              </w:rPr>
              <w:br w:type="textWrapping"/>
            </w:r>
            <w:r>
              <w:rPr>
                <w:rFonts w:hint="eastAsia" w:asciiTheme="minorEastAsia" w:hAnsiTheme="minorEastAsia" w:eastAsiaTheme="minorEastAsia"/>
                <w:sz w:val="18"/>
                <w:szCs w:val="18"/>
                <w:highlight w:val="none"/>
              </w:rPr>
              <w:t>保障体系：包括与服务业务和服务目录相配套的资源，以及客户投诉处理、满意度调查、客户回访、备品备件管理等制度。</w:t>
            </w:r>
          </w:p>
        </w:tc>
        <w:tc>
          <w:tcPr>
            <w:tcW w:w="4050" w:type="dxa"/>
          </w:tcPr>
          <w:p w14:paraId="5749E4AC">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运维部经理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崔新国</w:t>
            </w:r>
          </w:p>
          <w:p w14:paraId="49D1D337">
            <w:pPr>
              <w:widowControl/>
              <w:ind w:firstLine="1440" w:firstLineChars="800"/>
              <w:rPr>
                <w:rFonts w:cs="宋体" w:asciiTheme="minorEastAsia" w:hAnsiTheme="minorEastAsia" w:eastAsiaTheme="minorEastAsia"/>
                <w:b/>
                <w:bCs/>
                <w:color w:val="000000"/>
                <w:kern w:val="0"/>
                <w:sz w:val="18"/>
                <w:szCs w:val="18"/>
                <w:highlight w:val="none"/>
              </w:rPr>
            </w:pPr>
            <w:r>
              <w:rPr>
                <w:rFonts w:hint="eastAsia" w:ascii="宋体" w:hAnsi="宋体" w:cs="宋体" w:eastAsiaTheme="minorEastAsia"/>
                <w:bCs/>
                <w:color w:val="000000"/>
                <w:kern w:val="0"/>
                <w:sz w:val="18"/>
                <w:szCs w:val="18"/>
                <w:highlight w:val="none"/>
                <w:lang w:eastAsia="zh-CN"/>
              </w:rPr>
              <w:t>质量部经理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高阳</w:t>
            </w:r>
            <w:r>
              <w:rPr>
                <w:rFonts w:hint="eastAsia" w:cs="宋体" w:asciiTheme="minorEastAsia" w:hAnsiTheme="minorEastAsia" w:eastAsiaTheme="minorEastAsia"/>
                <w:color w:val="000000"/>
                <w:kern w:val="0"/>
                <w:sz w:val="18"/>
                <w:szCs w:val="18"/>
                <w:highlight w:val="none"/>
              </w:rPr>
              <w:t xml:space="preserve">  </w:t>
            </w:r>
          </w:p>
          <w:p w14:paraId="60F62DFE">
            <w:pPr>
              <w:spacing w:line="360" w:lineRule="auto"/>
              <w:jc w:val="both"/>
              <w:rPr>
                <w:rFonts w:hint="eastAsia" w:cs="宋体" w:asciiTheme="minorEastAsia" w:hAnsiTheme="minorEastAsia" w:eastAsiaTheme="minorEastAsia"/>
                <w:b/>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检查的文件或记录</w:t>
            </w:r>
            <w:r>
              <w:rPr>
                <w:rFonts w:hint="eastAsia"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《CYYH-ITSS-06-02 运维服务能力规划及实施计划（2025年）》</w:t>
            </w:r>
            <w:r>
              <w:rPr>
                <w:rFonts w:hint="eastAsia"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《CYYH-ITSS-06-03 运维服务总体要求和服务目标（2025年）》</w:t>
            </w:r>
          </w:p>
          <w:p w14:paraId="59BFA980">
            <w:pPr>
              <w:spacing w:line="300" w:lineRule="exact"/>
              <w:rPr>
                <w:rFonts w:hint="eastAsia" w:asciiTheme="minorEastAsia" w:hAnsiTheme="minorEastAsia" w:eastAsiaTheme="minorEastAsia"/>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cs="宋体" w:asciiTheme="minorEastAsia" w:hAnsiTheme="minorEastAsia" w:eastAsiaTheme="minorEastAsia"/>
                <w:bCs/>
                <w:color w:val="000000"/>
                <w:kern w:val="0"/>
                <w:sz w:val="18"/>
                <w:szCs w:val="18"/>
                <w:highlight w:val="none"/>
              </w:rPr>
              <w:t xml:space="preserve"> </w:t>
            </w:r>
            <w:r>
              <w:rPr>
                <w:rFonts w:hint="eastAsia" w:asciiTheme="minorEastAsia" w:hAnsiTheme="minorEastAsia" w:eastAsiaTheme="minorEastAsia"/>
                <w:sz w:val="18"/>
                <w:szCs w:val="18"/>
                <w:highlight w:val="none"/>
              </w:rPr>
              <w:t>查看</w:t>
            </w:r>
            <w:r>
              <w:rPr>
                <w:rFonts w:hint="eastAsia" w:asciiTheme="minorEastAsia" w:hAnsiTheme="minorEastAsia" w:eastAsiaTheme="minorEastAsia"/>
                <w:sz w:val="18"/>
                <w:szCs w:val="18"/>
                <w:highlight w:val="none"/>
                <w:lang w:eastAsia="zh-CN"/>
              </w:rPr>
              <w:t>《CYYH-ITSS-06-02 运维服务能力规划及实施计划（2025年）》</w:t>
            </w:r>
            <w:r>
              <w:rPr>
                <w:rFonts w:hint="eastAsia" w:asciiTheme="minorEastAsia" w:hAnsiTheme="minorEastAsia" w:eastAsiaTheme="minorEastAsia"/>
                <w:sz w:val="18"/>
                <w:szCs w:val="18"/>
                <w:highlight w:val="none"/>
              </w:rPr>
              <w:t>，包括公司运维业务发展规划、规划目标，对人员、资源、技术、过程、质量均作了详细规划。查看公司</w:t>
            </w:r>
            <w:r>
              <w:rPr>
                <w:rFonts w:hint="eastAsia" w:asciiTheme="minorEastAsia" w:hAnsiTheme="minorEastAsia" w:eastAsiaTheme="minorEastAsia"/>
                <w:sz w:val="18"/>
                <w:szCs w:val="18"/>
                <w:highlight w:val="none"/>
                <w:lang w:eastAsia="zh-CN"/>
              </w:rPr>
              <w:t>《CYYH-ITSS-06-03 运维服务总体要求和服务目标（2025年）》</w:t>
            </w:r>
            <w:r>
              <w:rPr>
                <w:rFonts w:hint="eastAsia" w:asciiTheme="minorEastAsia" w:hAnsiTheme="minorEastAsia" w:eastAsiaTheme="minorEastAsia"/>
                <w:sz w:val="18"/>
                <w:szCs w:val="18"/>
                <w:highlight w:val="none"/>
              </w:rPr>
              <w:t>，指标能够覆盖四要素，包括了指标名称、指标计算公式、目标值、考核部门、考核周期。</w:t>
            </w:r>
          </w:p>
          <w:p w14:paraId="620F015A">
            <w:pPr>
              <w:spacing w:line="300" w:lineRule="exact"/>
              <w:rPr>
                <w:rFonts w:hint="eastAsia" w:asciiTheme="minorEastAsia" w:hAnsiTheme="minorEastAsia" w:eastAsiaTheme="minorEastAsia"/>
                <w:sz w:val="18"/>
                <w:szCs w:val="18"/>
                <w:highlight w:val="none"/>
                <w:lang w:val="en-US" w:eastAsia="zh-Hans"/>
              </w:rPr>
            </w:pPr>
            <w:r>
              <w:rPr>
                <w:rFonts w:hint="eastAsia" w:asciiTheme="minorEastAsia" w:hAnsiTheme="minorEastAsia" w:eastAsiaTheme="minorEastAsia"/>
                <w:sz w:val="18"/>
                <w:szCs w:val="18"/>
                <w:highlight w:val="none"/>
                <w:lang w:val="en-US" w:eastAsia="zh-Hans"/>
              </w:rPr>
              <w:t>采用腾讯会议远程审核</w:t>
            </w:r>
          </w:p>
          <w:p w14:paraId="2DE9121C">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0DA35DD9">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4B58716C">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6484F514">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5F665009">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54E59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9" w:hRule="atLeast"/>
          <w:jc w:val="center"/>
        </w:trPr>
        <w:tc>
          <w:tcPr>
            <w:tcW w:w="1275" w:type="dxa"/>
            <w:vMerge w:val="continue"/>
            <w:tcMar>
              <w:left w:w="85" w:type="dxa"/>
              <w:right w:w="85" w:type="dxa"/>
            </w:tcMar>
            <w:vAlign w:val="center"/>
          </w:tcPr>
          <w:p w14:paraId="73DCC25F">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14:paraId="239DC053">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00666EA2">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a)建立内部审核评估机制；</w:t>
            </w:r>
          </w:p>
          <w:p w14:paraId="0D28BAF6">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策划内部审核评估，明确审核评估团队及审核周期；</w:t>
            </w:r>
          </w:p>
          <w:p w14:paraId="64B5501D">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内部审核评估计划应覆盖运维业务相关部门及项目层。</w:t>
            </w:r>
          </w:p>
        </w:tc>
        <w:tc>
          <w:tcPr>
            <w:tcW w:w="1843" w:type="dxa"/>
            <w:vAlign w:val="center"/>
          </w:tcPr>
          <w:p w14:paraId="43FCCEC1">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内部审核机制的制度性；</w:t>
            </w:r>
          </w:p>
          <w:p w14:paraId="53B86866">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内部审核评估计划的覆盖范围。</w:t>
            </w:r>
          </w:p>
        </w:tc>
        <w:tc>
          <w:tcPr>
            <w:tcW w:w="3946" w:type="dxa"/>
            <w:vAlign w:val="center"/>
          </w:tcPr>
          <w:p w14:paraId="2E11BA9D">
            <w:pPr>
              <w:spacing w:line="300" w:lineRule="exact"/>
              <w:rPr>
                <w:rFonts w:cs="宋体"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a)服务质量管理制度（包括定期服务质量评审、内部审核和服务能力改进管理制度等）；</w:t>
            </w:r>
            <w:r>
              <w:rPr>
                <w:rFonts w:hint="eastAsia" w:asciiTheme="minorEastAsia" w:hAnsiTheme="minorEastAsia" w:eastAsiaTheme="minorEastAsia"/>
                <w:sz w:val="18"/>
                <w:szCs w:val="18"/>
                <w:highlight w:val="none"/>
              </w:rPr>
              <w:br w:type="textWrapping"/>
            </w:r>
            <w:r>
              <w:rPr>
                <w:rFonts w:hint="eastAsia" w:asciiTheme="minorEastAsia" w:hAnsiTheme="minorEastAsia" w:eastAsiaTheme="minorEastAsia"/>
                <w:sz w:val="18"/>
                <w:szCs w:val="18"/>
                <w:highlight w:val="none"/>
              </w:rPr>
              <w:t>b)服务质量管理计划（包括年度的服务质量管理目标、主要活动和内审安排等）；</w:t>
            </w:r>
            <w:r>
              <w:rPr>
                <w:rFonts w:hint="eastAsia" w:asciiTheme="minorEastAsia" w:hAnsiTheme="minorEastAsia" w:eastAsiaTheme="minorEastAsia"/>
                <w:sz w:val="18"/>
                <w:szCs w:val="18"/>
                <w:highlight w:val="none"/>
              </w:rPr>
              <w:br w:type="textWrapping"/>
            </w:r>
            <w:r>
              <w:rPr>
                <w:rFonts w:hint="eastAsia" w:asciiTheme="minorEastAsia" w:hAnsiTheme="minorEastAsia" w:eastAsiaTheme="minorEastAsia"/>
                <w:sz w:val="18"/>
                <w:szCs w:val="18"/>
                <w:highlight w:val="none"/>
              </w:rPr>
              <w:t>c）需要对企业的服务质量管理机构（如）或岗位进行审核，服务质量管理可覆盖到运维业务部门及项目层。</w:t>
            </w:r>
          </w:p>
        </w:tc>
        <w:tc>
          <w:tcPr>
            <w:tcW w:w="4050" w:type="dxa"/>
          </w:tcPr>
          <w:p w14:paraId="2C6506CD">
            <w:pPr>
              <w:widowControl/>
              <w:spacing w:line="240" w:lineRule="exact"/>
              <w:jc w:val="left"/>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运维部经理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崔新国</w:t>
            </w:r>
          </w:p>
          <w:p w14:paraId="11722A93">
            <w:pPr>
              <w:widowControl/>
              <w:spacing w:line="240" w:lineRule="exact"/>
              <w:ind w:firstLine="1440" w:firstLineChars="800"/>
              <w:jc w:val="left"/>
              <w:rPr>
                <w:rFonts w:ascii="宋体" w:hAnsi="宋体" w:cs="宋体" w:eastAsiaTheme="minorEastAsia"/>
                <w:bCs/>
                <w:color w:val="000000"/>
                <w:kern w:val="0"/>
                <w:sz w:val="18"/>
                <w:szCs w:val="18"/>
                <w:highlight w:val="none"/>
              </w:rPr>
            </w:pPr>
            <w:r>
              <w:rPr>
                <w:rFonts w:hint="eastAsia" w:ascii="宋体" w:hAnsi="宋体" w:cs="宋体" w:eastAsiaTheme="minorEastAsia"/>
                <w:bCs/>
                <w:color w:val="000000"/>
                <w:kern w:val="0"/>
                <w:sz w:val="18"/>
                <w:szCs w:val="18"/>
                <w:highlight w:val="none"/>
                <w:lang w:eastAsia="zh-CN"/>
              </w:rPr>
              <w:t>质量部经理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高阳</w:t>
            </w:r>
            <w:r>
              <w:rPr>
                <w:rFonts w:hint="eastAsia" w:ascii="宋体" w:hAnsi="宋体" w:cs="宋体" w:eastAsiaTheme="minorEastAsia"/>
                <w:bCs/>
                <w:color w:val="000000"/>
                <w:kern w:val="0"/>
                <w:sz w:val="18"/>
                <w:szCs w:val="18"/>
                <w:highlight w:val="none"/>
              </w:rPr>
              <w:t xml:space="preserve"> </w:t>
            </w:r>
          </w:p>
          <w:p w14:paraId="31CCEBF8">
            <w:pPr>
              <w:keepNext w:val="0"/>
              <w:keepLines w:val="0"/>
              <w:widowControl/>
              <w:suppressLineNumbers w:val="0"/>
              <w:jc w:val="left"/>
              <w:rPr>
                <w:rFonts w:hint="eastAsia" w:cs="宋体" w:asciiTheme="minorEastAsia" w:hAnsiTheme="minorEastAsia" w:eastAsiaTheme="minorEastAsia"/>
                <w:b/>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检查的文件或记录:</w:t>
            </w:r>
            <w:r>
              <w:rPr>
                <w:rFonts w:hint="eastAsia" w:cs="宋体" w:asciiTheme="minorEastAsia" w:hAnsiTheme="minorEastAsia" w:eastAsiaTheme="minorEastAsia"/>
                <w:bCs/>
                <w:color w:val="000000"/>
                <w:kern w:val="0"/>
                <w:sz w:val="18"/>
                <w:szCs w:val="18"/>
                <w:highlight w:val="none"/>
                <w:lang w:eastAsia="zh-CN"/>
              </w:rPr>
              <w:t>《CYYH-ITSS-08-01运维服务质量管理制度》</w:t>
            </w:r>
            <w:r>
              <w:rPr>
                <w:rFonts w:hint="eastAsia"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《CYYH-ITSS-06-05 -2025年1-9月运维服务能力改进计划及跟踪》</w:t>
            </w:r>
            <w:r>
              <w:rPr>
                <w:rFonts w:hint="eastAsia"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《CYYH-ITSS-07-01 运维服务能力管理内审制度》</w:t>
            </w:r>
            <w:r>
              <w:rPr>
                <w:rFonts w:hint="eastAsia"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《CYYH-ITSS-08-03运维服务质量管理计划（2025年）》</w:t>
            </w:r>
          </w:p>
          <w:p w14:paraId="55C0B6BC">
            <w:pPr>
              <w:spacing w:line="300" w:lineRule="exact"/>
              <w:rPr>
                <w:rFonts w:hint="eastAsia" w:asciiTheme="minorEastAsia" w:hAnsiTheme="minorEastAsia" w:eastAsiaTheme="minorEastAsia"/>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Theme="minorEastAsia" w:hAnsiTheme="minorEastAsia" w:eastAsiaTheme="minorEastAsia"/>
                <w:sz w:val="18"/>
                <w:szCs w:val="18"/>
                <w:highlight w:val="none"/>
              </w:rPr>
              <w:t>查阅了</w:t>
            </w:r>
            <w:r>
              <w:rPr>
                <w:rFonts w:hint="eastAsia" w:asciiTheme="minorEastAsia" w:hAnsiTheme="minorEastAsia" w:eastAsiaTheme="minorEastAsia"/>
                <w:sz w:val="18"/>
                <w:szCs w:val="18"/>
                <w:highlight w:val="none"/>
                <w:lang w:eastAsia="zh-CN"/>
              </w:rPr>
              <w:t>《CYYH-ITSS-08-01运维服务质量管理制度》</w:t>
            </w:r>
            <w:r>
              <w:rPr>
                <w:rFonts w:hint="eastAsia" w:asciiTheme="minorEastAsia" w:hAnsiTheme="minorEastAsia" w:eastAsiaTheme="minorEastAsia"/>
                <w:sz w:val="18"/>
                <w:szCs w:val="18"/>
                <w:highlight w:val="none"/>
              </w:rPr>
              <w:t>，包括过程控制要点、过程测量指标、质量目标、质量方针、质量跟踪检查和监督、持续改进。公司质量</w:t>
            </w:r>
            <w:r>
              <w:rPr>
                <w:rFonts w:hint="eastAsia" w:asciiTheme="minorEastAsia" w:hAnsiTheme="minorEastAsia" w:eastAsiaTheme="minorEastAsia"/>
                <w:sz w:val="18"/>
                <w:szCs w:val="18"/>
                <w:highlight w:val="none"/>
                <w:lang w:val="en-US" w:eastAsia="zh-Hans"/>
              </w:rPr>
              <w:t>管理</w:t>
            </w:r>
            <w:r>
              <w:rPr>
                <w:rFonts w:hint="eastAsia" w:asciiTheme="minorEastAsia" w:hAnsiTheme="minorEastAsia" w:eastAsiaTheme="minorEastAsia"/>
                <w:sz w:val="18"/>
                <w:szCs w:val="18"/>
                <w:highlight w:val="none"/>
              </w:rPr>
              <w:t>由</w:t>
            </w:r>
            <w:r>
              <w:rPr>
                <w:rFonts w:hint="eastAsia" w:asciiTheme="minorEastAsia" w:hAnsiTheme="minorEastAsia" w:eastAsiaTheme="minorEastAsia"/>
                <w:sz w:val="18"/>
                <w:szCs w:val="18"/>
                <w:highlight w:val="none"/>
                <w:lang w:eastAsia="zh-CN"/>
              </w:rPr>
              <w:t>质量管理部负责</w:t>
            </w:r>
            <w:r>
              <w:rPr>
                <w:rFonts w:hint="eastAsia" w:asciiTheme="minorEastAsia" w:hAnsiTheme="minorEastAsia" w:eastAsiaTheme="minorEastAsia"/>
                <w:sz w:val="18"/>
                <w:szCs w:val="18"/>
                <w:highlight w:val="none"/>
              </w:rPr>
              <w:t>，配备质量人员2人。查看</w:t>
            </w:r>
            <w:r>
              <w:rPr>
                <w:rFonts w:hint="eastAsia" w:asciiTheme="minorEastAsia" w:hAnsiTheme="minorEastAsia" w:eastAsiaTheme="minorEastAsia"/>
                <w:sz w:val="18"/>
                <w:szCs w:val="18"/>
                <w:highlight w:val="none"/>
                <w:lang w:eastAsia="zh-CN"/>
              </w:rPr>
              <w:t>《CYYH-ITSS-06-05 -2025年1-9月运维服务能力改进计划及跟踪》</w:t>
            </w:r>
            <w:r>
              <w:rPr>
                <w:rFonts w:hint="eastAsia" w:asciiTheme="minorEastAsia" w:hAnsiTheme="minorEastAsia" w:eastAsiaTheme="minorEastAsia"/>
                <w:sz w:val="18"/>
                <w:szCs w:val="18"/>
                <w:highlight w:val="none"/>
              </w:rPr>
              <w:t>、</w:t>
            </w:r>
            <w:r>
              <w:rPr>
                <w:rFonts w:hint="eastAsia" w:asciiTheme="minorEastAsia" w:hAnsiTheme="minorEastAsia" w:eastAsiaTheme="minorEastAsia"/>
                <w:sz w:val="18"/>
                <w:szCs w:val="18"/>
                <w:highlight w:val="none"/>
                <w:lang w:eastAsia="zh-CN"/>
              </w:rPr>
              <w:t>《CYYH-ITSS-07-01 运维服务能力管理内审制度》</w:t>
            </w:r>
            <w:r>
              <w:rPr>
                <w:rFonts w:hint="eastAsia" w:asciiTheme="minorEastAsia" w:hAnsiTheme="minorEastAsia" w:eastAsiaTheme="minorEastAsia"/>
                <w:sz w:val="18"/>
                <w:szCs w:val="18"/>
                <w:highlight w:val="none"/>
              </w:rPr>
              <w:t>。查阅了</w:t>
            </w:r>
            <w:r>
              <w:rPr>
                <w:rFonts w:hint="eastAsia" w:asciiTheme="minorEastAsia" w:hAnsiTheme="minorEastAsia" w:eastAsiaTheme="minorEastAsia"/>
                <w:sz w:val="18"/>
                <w:szCs w:val="18"/>
                <w:highlight w:val="none"/>
                <w:lang w:eastAsia="zh-CN"/>
              </w:rPr>
              <w:t>《CYYH-ITSS-08-03运维服务质量管理计划（2025年）》</w:t>
            </w:r>
            <w:r>
              <w:rPr>
                <w:rFonts w:hint="eastAsia" w:asciiTheme="minorEastAsia" w:hAnsiTheme="minorEastAsia" w:eastAsiaTheme="minorEastAsia"/>
                <w:sz w:val="18"/>
                <w:szCs w:val="18"/>
                <w:highlight w:val="none"/>
              </w:rPr>
              <w:t>，包含了指标体系、人员组成、质量保证目标、服务过程保证与审计质量保证活动等内容。</w:t>
            </w:r>
          </w:p>
          <w:p w14:paraId="55610BAF">
            <w:pPr>
              <w:spacing w:line="300" w:lineRule="exact"/>
              <w:rPr>
                <w:rFonts w:hint="eastAsia" w:asciiTheme="minorEastAsia" w:hAnsiTheme="minorEastAsia" w:eastAsiaTheme="minorEastAsia"/>
                <w:sz w:val="18"/>
                <w:szCs w:val="18"/>
                <w:highlight w:val="none"/>
                <w:lang w:val="en-US" w:eastAsia="zh-Hans"/>
              </w:rPr>
            </w:pPr>
            <w:r>
              <w:rPr>
                <w:rFonts w:hint="eastAsia" w:asciiTheme="minorEastAsia" w:hAnsiTheme="minorEastAsia" w:eastAsiaTheme="minorEastAsia"/>
                <w:sz w:val="18"/>
                <w:szCs w:val="18"/>
                <w:highlight w:val="none"/>
                <w:lang w:val="en-US" w:eastAsia="zh-Hans"/>
              </w:rPr>
              <w:t>采用腾讯会议远程审核</w:t>
            </w:r>
          </w:p>
          <w:p w14:paraId="7FAAB634">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5E9CF1C1">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172E86C8">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64B6FE1F">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70B8122B">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1D4A5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9" w:hRule="atLeast"/>
          <w:jc w:val="center"/>
        </w:trPr>
        <w:tc>
          <w:tcPr>
            <w:tcW w:w="1275" w:type="dxa"/>
            <w:vMerge w:val="restart"/>
            <w:tcMar>
              <w:left w:w="85" w:type="dxa"/>
              <w:right w:w="85" w:type="dxa"/>
            </w:tcMar>
            <w:vAlign w:val="center"/>
          </w:tcPr>
          <w:p w14:paraId="0AC53DB5">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GB/T 28827.1-2012</w:t>
            </w:r>
          </w:p>
          <w:p w14:paraId="193BF1DD">
            <w:pPr>
              <w:ind w:firstLine="420"/>
              <w:jc w:val="center"/>
              <w:rPr>
                <w:rFonts w:cs="Times New Roman" w:asciiTheme="minorEastAsia" w:hAnsiTheme="minorEastAsia" w:eastAsiaTheme="minorEastAsia"/>
                <w:sz w:val="18"/>
                <w:szCs w:val="18"/>
                <w:highlight w:val="none"/>
              </w:rPr>
            </w:pPr>
            <w:r>
              <w:rPr>
                <w:rFonts w:cs="宋体" w:asciiTheme="minorEastAsia" w:hAnsiTheme="minorEastAsia" w:eastAsiaTheme="minorEastAsia"/>
                <w:kern w:val="0"/>
                <w:sz w:val="18"/>
                <w:szCs w:val="18"/>
                <w:highlight w:val="none"/>
                <w:u w:color="000000"/>
              </w:rPr>
              <w:t xml:space="preserve">5.3 </w:t>
            </w:r>
            <w:r>
              <w:rPr>
                <w:rFonts w:cs="宋体" w:asciiTheme="minorEastAsia" w:hAnsiTheme="minorEastAsia" w:eastAsiaTheme="minorEastAsia"/>
                <w:kern w:val="0"/>
                <w:sz w:val="18"/>
                <w:szCs w:val="18"/>
                <w:highlight w:val="none"/>
                <w:u w:color="000000"/>
                <w:lang w:val="zh-TW" w:eastAsia="zh-TW"/>
              </w:rPr>
              <w:t>实施</w:t>
            </w:r>
          </w:p>
        </w:tc>
        <w:tc>
          <w:tcPr>
            <w:tcW w:w="3850" w:type="dxa"/>
            <w:tcMar>
              <w:left w:w="85" w:type="dxa"/>
              <w:right w:w="85" w:type="dxa"/>
            </w:tcMar>
            <w:vAlign w:val="center"/>
          </w:tcPr>
          <w:p w14:paraId="0CC48B48">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33D2E41E">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实施计划/方案应覆盖四要素，包括具体的任务、责任人、日程安排以及预期的目标或结果；</w:t>
            </w:r>
          </w:p>
          <w:p w14:paraId="61A5B028">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管理实施记录以验证实施过程与实施计划的一致性。</w:t>
            </w:r>
          </w:p>
        </w:tc>
        <w:tc>
          <w:tcPr>
            <w:tcW w:w="1843" w:type="dxa"/>
            <w:vAlign w:val="center"/>
          </w:tcPr>
          <w:p w14:paraId="0362E9AB">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实施计划的合理性；</w:t>
            </w:r>
          </w:p>
          <w:p w14:paraId="34ED9D33">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p>
        </w:tc>
        <w:tc>
          <w:tcPr>
            <w:tcW w:w="3946" w:type="dxa"/>
            <w:vAlign w:val="center"/>
          </w:tcPr>
          <w:p w14:paraId="320F52E7">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 重点检查运维服务能力管理规划及实施计划的实施情况，实施方案应覆盖4要素，包括：具体的任务、责任人、日程安排以及预期要达到的目标或结果；</w:t>
            </w:r>
            <w:r>
              <w:rPr>
                <w:rFonts w:hint="eastAsia" w:cs="宋体" w:asciiTheme="minorEastAsia" w:hAnsiTheme="minorEastAsia" w:eastAsiaTheme="minorEastAsia"/>
                <w:color w:val="000000"/>
                <w:kern w:val="0"/>
                <w:sz w:val="18"/>
                <w:szCs w:val="18"/>
                <w:highlight w:val="none"/>
              </w:rPr>
              <w:br w:type="textWrapping"/>
            </w:r>
            <w:r>
              <w:rPr>
                <w:rFonts w:hint="eastAsia" w:cs="宋体" w:asciiTheme="minorEastAsia" w:hAnsiTheme="minorEastAsia" w:eastAsiaTheme="minorEastAsia"/>
                <w:color w:val="000000"/>
                <w:kern w:val="0"/>
                <w:sz w:val="18"/>
                <w:szCs w:val="18"/>
                <w:highlight w:val="none"/>
              </w:rPr>
              <w:t>b) 通过同具体人员的沟通，确认计划与实施的一致性；</w:t>
            </w:r>
          </w:p>
          <w:p w14:paraId="55286C2A">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c)审查运维服务能力管理规划及实施计划的具体实施方案及跟踪记录；</w:t>
            </w:r>
          </w:p>
        </w:tc>
        <w:tc>
          <w:tcPr>
            <w:tcW w:w="4050" w:type="dxa"/>
          </w:tcPr>
          <w:p w14:paraId="5BFD6601">
            <w:pPr>
              <w:widowControl/>
              <w:spacing w:line="240" w:lineRule="exact"/>
              <w:jc w:val="left"/>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运维部经理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崔新国</w:t>
            </w:r>
          </w:p>
          <w:p w14:paraId="2D74CFCD">
            <w:pPr>
              <w:widowControl/>
              <w:spacing w:line="240" w:lineRule="exact"/>
              <w:ind w:firstLine="1440" w:firstLineChars="800"/>
              <w:jc w:val="left"/>
              <w:rPr>
                <w:rFonts w:cs="宋体" w:asciiTheme="minorEastAsia" w:hAnsiTheme="minorEastAsia" w:eastAsiaTheme="minorEastAsia"/>
                <w:color w:val="000000"/>
                <w:kern w:val="0"/>
                <w:sz w:val="18"/>
                <w:szCs w:val="18"/>
                <w:highlight w:val="none"/>
              </w:rPr>
            </w:pPr>
            <w:r>
              <w:rPr>
                <w:rFonts w:hint="eastAsia" w:ascii="宋体" w:hAnsi="宋体" w:cs="宋体" w:eastAsiaTheme="minorEastAsia"/>
                <w:bCs/>
                <w:color w:val="000000"/>
                <w:kern w:val="0"/>
                <w:sz w:val="18"/>
                <w:szCs w:val="18"/>
                <w:highlight w:val="none"/>
                <w:lang w:eastAsia="zh-CN"/>
              </w:rPr>
              <w:t>质量部经理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高阳</w:t>
            </w:r>
            <w:r>
              <w:rPr>
                <w:rFonts w:hint="eastAsia" w:cs="宋体" w:asciiTheme="minorEastAsia" w:hAnsiTheme="minorEastAsia" w:eastAsiaTheme="minorEastAsia"/>
                <w:color w:val="000000"/>
                <w:kern w:val="0"/>
                <w:sz w:val="18"/>
                <w:szCs w:val="18"/>
                <w:highlight w:val="none"/>
              </w:rPr>
              <w:t xml:space="preserve"> </w:t>
            </w:r>
          </w:p>
          <w:p w14:paraId="51D4973C">
            <w:pPr>
              <w:widowControl/>
              <w:spacing w:line="240" w:lineRule="exact"/>
              <w:jc w:val="left"/>
              <w:rPr>
                <w:rFonts w:hint="eastAsia" w:cs="宋体" w:asciiTheme="minorEastAsia" w:hAnsiTheme="minorEastAsia" w:eastAsiaTheme="minorEastAsia"/>
                <w:bCs/>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检查的文件或记录:</w:t>
            </w:r>
            <w:r>
              <w:rPr>
                <w:rFonts w:hint="eastAsia" w:asciiTheme="minorEastAsia" w:hAnsiTheme="minorEastAsia" w:eastAsiaTheme="minorEastAsia"/>
                <w:sz w:val="18"/>
                <w:szCs w:val="18"/>
                <w:highlight w:val="none"/>
                <w:lang w:eastAsia="zh-CN"/>
              </w:rPr>
              <w:t>《CYYH-ITSS-06-02 运维服务能力规划及实施计划（2025年）》</w:t>
            </w:r>
            <w:r>
              <w:rPr>
                <w:rFonts w:hint="eastAsia" w:asciiTheme="minorEastAsia" w:hAnsiTheme="minorEastAsia" w:eastAsiaTheme="minorEastAsia"/>
                <w:sz w:val="18"/>
                <w:szCs w:val="18"/>
                <w:highlight w:val="none"/>
              </w:rPr>
              <w:t>、</w:t>
            </w:r>
            <w:r>
              <w:rPr>
                <w:rFonts w:hint="eastAsia" w:asciiTheme="minorEastAsia" w:hAnsiTheme="minorEastAsia" w:eastAsiaTheme="minorEastAsia"/>
                <w:sz w:val="18"/>
                <w:szCs w:val="18"/>
                <w:highlight w:val="none"/>
                <w:lang w:eastAsia="zh-CN"/>
              </w:rPr>
              <w:t>《CYYH-ITSS-06-03 运维服务总体要求和服务目标（2025年）》</w:t>
            </w:r>
            <w:r>
              <w:rPr>
                <w:rFonts w:hint="eastAsia" w:asciiTheme="minorEastAsia" w:hAnsiTheme="minorEastAsia" w:eastAsiaTheme="minorEastAsia"/>
                <w:sz w:val="18"/>
                <w:szCs w:val="18"/>
                <w:highlight w:val="none"/>
              </w:rPr>
              <w:t>、</w:t>
            </w:r>
            <w:r>
              <w:rPr>
                <w:rFonts w:hint="eastAsia" w:asciiTheme="minorEastAsia" w:hAnsiTheme="minorEastAsia" w:eastAsiaTheme="minorEastAsia"/>
                <w:sz w:val="18"/>
                <w:szCs w:val="18"/>
                <w:highlight w:val="none"/>
                <w:lang w:eastAsia="zh-CN"/>
              </w:rPr>
              <w:t>《CYYH-ITSS-06-05 -2025年1-9月运维服务能力改进计划及跟踪》</w:t>
            </w:r>
            <w:r>
              <w:rPr>
                <w:rFonts w:hint="eastAsia" w:asciiTheme="minorEastAsia" w:hAnsiTheme="minorEastAsia" w:eastAsiaTheme="minorEastAsia"/>
                <w:sz w:val="18"/>
                <w:szCs w:val="18"/>
                <w:highlight w:val="none"/>
                <w:lang w:eastAsia="zh-Hans"/>
              </w:rPr>
              <w:t>、</w:t>
            </w:r>
            <w:r>
              <w:rPr>
                <w:rFonts w:hint="eastAsia" w:asciiTheme="minorEastAsia" w:hAnsiTheme="minorEastAsia" w:eastAsiaTheme="minorEastAsia"/>
                <w:sz w:val="18"/>
                <w:szCs w:val="18"/>
                <w:highlight w:val="none"/>
                <w:lang w:eastAsia="zh-CN"/>
              </w:rPr>
              <w:t>《CYYH-ITSS-06-05 运维服务能力总结报告（2025年1月-9月）》</w:t>
            </w:r>
            <w:r>
              <w:rPr>
                <w:rFonts w:hint="eastAsia" w:asciiTheme="minorEastAsia" w:hAnsiTheme="minorEastAsia" w:eastAsiaTheme="minorEastAsia"/>
                <w:sz w:val="18"/>
                <w:szCs w:val="18"/>
                <w:highlight w:val="none"/>
              </w:rPr>
              <w:t>、</w:t>
            </w:r>
            <w:r>
              <w:rPr>
                <w:rFonts w:hint="eastAsia" w:asciiTheme="minorEastAsia" w:hAnsiTheme="minorEastAsia" w:eastAsiaTheme="minorEastAsia"/>
                <w:sz w:val="18"/>
                <w:szCs w:val="18"/>
                <w:highlight w:val="none"/>
                <w:lang w:eastAsia="zh-CN"/>
              </w:rPr>
              <w:t>《CYYH-ITSS-09-10 人员管理总结报告（2025年1月-9月）》</w:t>
            </w:r>
            <w:r>
              <w:rPr>
                <w:rFonts w:hint="eastAsia" w:asciiTheme="minorEastAsia" w:hAnsiTheme="minorEastAsia" w:eastAsiaTheme="minorEastAsia"/>
                <w:sz w:val="18"/>
                <w:szCs w:val="18"/>
                <w:highlight w:val="none"/>
              </w:rPr>
              <w:t>、</w:t>
            </w:r>
            <w:r>
              <w:rPr>
                <w:rFonts w:hint="eastAsia" w:asciiTheme="minorEastAsia" w:hAnsiTheme="minorEastAsia" w:eastAsiaTheme="minorEastAsia"/>
                <w:sz w:val="18"/>
                <w:szCs w:val="18"/>
                <w:highlight w:val="none"/>
                <w:lang w:eastAsia="zh-CN"/>
              </w:rPr>
              <w:t>《CYYH-ITSS-14-02 运维服务技术研发规划（2025年）》</w:t>
            </w:r>
          </w:p>
          <w:p w14:paraId="1C2C1961">
            <w:pPr>
              <w:spacing w:line="300" w:lineRule="exact"/>
              <w:rPr>
                <w:rFonts w:hint="eastAsia" w:asciiTheme="minorEastAsia" w:hAnsiTheme="minorEastAsia" w:eastAsiaTheme="minorEastAsia"/>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cs="宋体" w:asciiTheme="minorEastAsia" w:hAnsiTheme="minorEastAsia" w:eastAsiaTheme="minorEastAsia"/>
                <w:color w:val="000000"/>
                <w:kern w:val="0"/>
                <w:sz w:val="18"/>
                <w:szCs w:val="18"/>
                <w:highlight w:val="none"/>
              </w:rPr>
              <w:t xml:space="preserve"> </w:t>
            </w:r>
            <w:r>
              <w:rPr>
                <w:rFonts w:hint="eastAsia" w:asciiTheme="minorEastAsia" w:hAnsiTheme="minorEastAsia" w:eastAsiaTheme="minorEastAsia"/>
                <w:sz w:val="18"/>
                <w:szCs w:val="18"/>
                <w:highlight w:val="none"/>
              </w:rPr>
              <w:t>查看</w:t>
            </w:r>
            <w:r>
              <w:rPr>
                <w:rFonts w:hint="eastAsia" w:asciiTheme="minorEastAsia" w:hAnsiTheme="minorEastAsia" w:eastAsiaTheme="minorEastAsia"/>
                <w:sz w:val="18"/>
                <w:szCs w:val="18"/>
                <w:highlight w:val="none"/>
                <w:lang w:eastAsia="zh-CN"/>
              </w:rPr>
              <w:t>《CYYH-ITSS-06-02 运维服务能力规划及实施计划（2025年）》</w:t>
            </w:r>
            <w:r>
              <w:rPr>
                <w:rFonts w:hint="eastAsia" w:asciiTheme="minorEastAsia" w:hAnsiTheme="minorEastAsia" w:eastAsiaTheme="minorEastAsia"/>
                <w:sz w:val="18"/>
                <w:szCs w:val="18"/>
                <w:highlight w:val="none"/>
              </w:rPr>
              <w:t>覆盖四要素和PDCA的内容。</w:t>
            </w:r>
          </w:p>
          <w:p w14:paraId="2CCE78EE">
            <w:pPr>
              <w:spacing w:line="300" w:lineRule="exact"/>
              <w:rPr>
                <w:rFonts w:hint="eastAsia"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查看各部门实施计划，能够结合能力计划要求对四要素的具体实施做出安排，内容包括：工作内容、完成时间、责任人、需协调的事宜以及完成标准或输出物等。查看</w:t>
            </w:r>
            <w:r>
              <w:rPr>
                <w:rFonts w:hint="eastAsia" w:asciiTheme="minorEastAsia" w:hAnsiTheme="minorEastAsia" w:eastAsiaTheme="minorEastAsia"/>
                <w:sz w:val="18"/>
                <w:szCs w:val="18"/>
                <w:highlight w:val="none"/>
                <w:lang w:eastAsia="zh-CN"/>
              </w:rPr>
              <w:t>《CYYH-ITSS-06-05 运维服务能力总结报告（2025年1月-9月）》</w:t>
            </w:r>
            <w:r>
              <w:rPr>
                <w:rFonts w:hint="eastAsia" w:asciiTheme="minorEastAsia" w:hAnsiTheme="minorEastAsia" w:eastAsiaTheme="minorEastAsia"/>
                <w:sz w:val="18"/>
                <w:szCs w:val="18"/>
                <w:highlight w:val="none"/>
              </w:rPr>
              <w:t>、</w:t>
            </w:r>
            <w:r>
              <w:rPr>
                <w:rFonts w:hint="eastAsia" w:asciiTheme="minorEastAsia" w:hAnsiTheme="minorEastAsia" w:eastAsiaTheme="minorEastAsia"/>
                <w:sz w:val="18"/>
                <w:szCs w:val="18"/>
                <w:highlight w:val="none"/>
                <w:lang w:eastAsia="zh-CN"/>
              </w:rPr>
              <w:t>《CYYH-ITSS-06-05 -2025年1-9月运维服务能力改进计划及跟踪》</w:t>
            </w:r>
            <w:r>
              <w:rPr>
                <w:rFonts w:hint="eastAsia" w:asciiTheme="minorEastAsia" w:hAnsiTheme="minorEastAsia" w:eastAsiaTheme="minorEastAsia"/>
                <w:sz w:val="18"/>
                <w:szCs w:val="18"/>
                <w:highlight w:val="none"/>
              </w:rPr>
              <w:t>，公司按运维计划开展实施，并对服务能力管理指标达成情况进行了统计和分析。</w:t>
            </w:r>
          </w:p>
          <w:p w14:paraId="5C9F8FF7">
            <w:pPr>
              <w:spacing w:line="300" w:lineRule="exact"/>
              <w:rPr>
                <w:rFonts w:hint="eastAsia" w:asciiTheme="minorEastAsia" w:hAnsiTheme="minorEastAsia" w:eastAsiaTheme="minorEastAsia"/>
                <w:sz w:val="18"/>
                <w:szCs w:val="18"/>
                <w:highlight w:val="none"/>
                <w:lang w:val="en-US" w:eastAsia="zh-Hans"/>
              </w:rPr>
            </w:pPr>
            <w:r>
              <w:rPr>
                <w:rFonts w:hint="eastAsia" w:asciiTheme="minorEastAsia" w:hAnsiTheme="minorEastAsia" w:eastAsiaTheme="minorEastAsia"/>
                <w:sz w:val="18"/>
                <w:szCs w:val="18"/>
                <w:highlight w:val="none"/>
                <w:lang w:val="en-US" w:eastAsia="zh-Hans"/>
              </w:rPr>
              <w:t>采用腾讯会议远程审核</w:t>
            </w:r>
          </w:p>
          <w:p w14:paraId="0CDBC8F0">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13D803E3">
            <w:pPr>
              <w:widowControl/>
              <w:rPr>
                <w:rFonts w:cs="宋体" w:asciiTheme="minorEastAsia" w:hAnsiTheme="minorEastAsia" w:eastAsiaTheme="minorEastAsia"/>
                <w:b w:val="0"/>
                <w:bCs w:val="0"/>
                <w:color w:val="000000"/>
                <w:kern w:val="0"/>
                <w:sz w:val="18"/>
                <w:szCs w:val="18"/>
                <w:highlight w:val="none"/>
              </w:rPr>
            </w:pPr>
            <w:r>
              <w:rPr>
                <w:rFonts w:hint="eastAsia" w:cs="宋体" w:asciiTheme="minorEastAsia" w:hAnsiTheme="minorEastAsia" w:eastAsiaTheme="minorEastAsia"/>
                <w:b w:val="0"/>
                <w:bCs w:val="0"/>
                <w:color w:val="000000"/>
                <w:kern w:val="0"/>
                <w:sz w:val="18"/>
                <w:szCs w:val="18"/>
                <w:highlight w:val="none"/>
              </w:rPr>
              <w:t>■满足要求</w:t>
            </w:r>
          </w:p>
          <w:p w14:paraId="5063CB7F">
            <w:pPr>
              <w:widowControl/>
              <w:rPr>
                <w:rFonts w:cs="宋体" w:asciiTheme="minorEastAsia" w:hAnsiTheme="minorEastAsia" w:eastAsiaTheme="minorEastAsia"/>
                <w:b w:val="0"/>
                <w:bCs w:val="0"/>
                <w:color w:val="000000"/>
                <w:kern w:val="0"/>
                <w:sz w:val="18"/>
                <w:szCs w:val="18"/>
                <w:highlight w:val="none"/>
              </w:rPr>
            </w:pPr>
            <w:r>
              <w:rPr>
                <w:rFonts w:hint="eastAsia" w:cs="宋体" w:asciiTheme="minorEastAsia" w:hAnsiTheme="minorEastAsia" w:eastAsiaTheme="minorEastAsia"/>
                <w:b w:val="0"/>
                <w:bCs w:val="0"/>
                <w:color w:val="000000"/>
                <w:kern w:val="0"/>
                <w:sz w:val="18"/>
                <w:szCs w:val="18"/>
                <w:highlight w:val="none"/>
              </w:rPr>
              <w:t>□改进项</w:t>
            </w:r>
          </w:p>
          <w:p w14:paraId="3909AA80">
            <w:pPr>
              <w:widowControl/>
              <w:rPr>
                <w:rFonts w:cs="宋体" w:asciiTheme="minorEastAsia" w:hAnsiTheme="minorEastAsia" w:eastAsiaTheme="minorEastAsia"/>
                <w:b w:val="0"/>
                <w:bCs w:val="0"/>
                <w:color w:val="000000"/>
                <w:kern w:val="0"/>
                <w:sz w:val="18"/>
                <w:szCs w:val="18"/>
                <w:highlight w:val="none"/>
              </w:rPr>
            </w:pPr>
            <w:r>
              <w:rPr>
                <w:rFonts w:hint="eastAsia" w:cs="宋体" w:asciiTheme="minorEastAsia" w:hAnsiTheme="minorEastAsia" w:eastAsiaTheme="minorEastAsia"/>
                <w:b w:val="0"/>
                <w:bCs w:val="0"/>
                <w:color w:val="000000"/>
                <w:kern w:val="0"/>
                <w:sz w:val="18"/>
                <w:szCs w:val="18"/>
                <w:highlight w:val="none"/>
              </w:rPr>
              <w:t>□一般不符合</w:t>
            </w:r>
          </w:p>
          <w:p w14:paraId="39483278">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val="0"/>
                <w:bCs w:val="0"/>
                <w:color w:val="000000"/>
                <w:kern w:val="0"/>
                <w:sz w:val="18"/>
                <w:szCs w:val="18"/>
                <w:highlight w:val="none"/>
              </w:rPr>
              <w:t>□严重不符合</w:t>
            </w:r>
          </w:p>
        </w:tc>
      </w:tr>
      <w:tr w14:paraId="069E1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9" w:hRule="atLeast"/>
          <w:jc w:val="center"/>
        </w:trPr>
        <w:tc>
          <w:tcPr>
            <w:tcW w:w="1275" w:type="dxa"/>
            <w:vMerge w:val="continue"/>
            <w:tcMar>
              <w:left w:w="85" w:type="dxa"/>
              <w:right w:w="85" w:type="dxa"/>
            </w:tcMar>
            <w:vAlign w:val="center"/>
          </w:tcPr>
          <w:p w14:paraId="72D049B0">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14:paraId="2450E008">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43C11EC7">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识别与需方沟通的干系人；</w:t>
            </w:r>
          </w:p>
          <w:p w14:paraId="5E0653FD">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建立与需方有效的沟通渠道，如定期访谈、邮件等；</w:t>
            </w:r>
          </w:p>
          <w:p w14:paraId="331EABB6">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建立组织级与需方的沟通制度。</w:t>
            </w:r>
          </w:p>
        </w:tc>
        <w:tc>
          <w:tcPr>
            <w:tcW w:w="1843" w:type="dxa"/>
            <w:vAlign w:val="center"/>
          </w:tcPr>
          <w:p w14:paraId="179B4EB0">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沟通协调机制的完整性、适宜性。</w:t>
            </w:r>
          </w:p>
        </w:tc>
        <w:tc>
          <w:tcPr>
            <w:tcW w:w="3946" w:type="dxa"/>
            <w:vAlign w:val="center"/>
          </w:tcPr>
          <w:p w14:paraId="27D8CC95">
            <w:pPr>
              <w:spacing w:line="300" w:lineRule="exact"/>
              <w:rPr>
                <w:rFonts w:cs="宋体"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a) 审查与需方有关的组织级沟通要求和沟通记录；</w:t>
            </w:r>
          </w:p>
        </w:tc>
        <w:tc>
          <w:tcPr>
            <w:tcW w:w="4050" w:type="dxa"/>
          </w:tcPr>
          <w:p w14:paraId="3BA2B7DD">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运维部经理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崔新国</w:t>
            </w:r>
          </w:p>
          <w:p w14:paraId="28254CE2">
            <w:pPr>
              <w:widowControl/>
              <w:ind w:firstLine="1440" w:firstLineChars="800"/>
              <w:rPr>
                <w:rFonts w:hint="eastAsia" w:cs="宋体" w:asciiTheme="minorEastAsia" w:hAnsiTheme="minorEastAsia" w:eastAsiaTheme="minorEastAsia"/>
                <w:color w:val="000000"/>
                <w:kern w:val="0"/>
                <w:sz w:val="18"/>
                <w:szCs w:val="18"/>
                <w:highlight w:val="none"/>
                <w:lang w:eastAsia="zh-CN"/>
              </w:rPr>
            </w:pPr>
            <w:r>
              <w:rPr>
                <w:rFonts w:hint="eastAsia" w:ascii="宋体" w:hAnsi="宋体" w:cs="宋体" w:eastAsiaTheme="minorEastAsia"/>
                <w:bCs/>
                <w:color w:val="000000"/>
                <w:kern w:val="0"/>
                <w:sz w:val="18"/>
                <w:szCs w:val="18"/>
                <w:highlight w:val="none"/>
                <w:lang w:eastAsia="zh-CN"/>
              </w:rPr>
              <w:t>质量部经理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高阳</w:t>
            </w:r>
          </w:p>
          <w:p w14:paraId="550D5247">
            <w:pPr>
              <w:widowControl/>
              <w:rPr>
                <w:rFonts w:cs="宋体" w:asciiTheme="minorEastAsia" w:hAnsiTheme="minorEastAsia" w:eastAsiaTheme="minorEastAsia"/>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检查的文件或记录:</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《CYYH-ITSS-08-05沟通管理制度》</w:t>
            </w:r>
            <w:r>
              <w:rPr>
                <w:rFonts w:hint="eastAsia" w:ascii="宋体" w:hAnsi="宋体" w:cs="宋体"/>
                <w:kern w:val="0"/>
                <w:sz w:val="18"/>
                <w:szCs w:val="18"/>
                <w:highlight w:val="none"/>
              </w:rPr>
              <w:t>、</w:t>
            </w:r>
            <w:r>
              <w:rPr>
                <w:rFonts w:hint="eastAsia" w:ascii="宋体" w:hAnsi="宋体" w:cs="宋体"/>
                <w:kern w:val="0"/>
                <w:sz w:val="18"/>
                <w:szCs w:val="18"/>
                <w:highlight w:val="none"/>
                <w:lang w:eastAsia="zh-CN"/>
              </w:rPr>
              <w:t>《CYYH-ITSS-08-06顾客满意度控制程序》</w:t>
            </w:r>
            <w:r>
              <w:rPr>
                <w:rFonts w:hint="eastAsia" w:ascii="宋体" w:hAnsi="宋体" w:cs="宋体"/>
                <w:kern w:val="0"/>
                <w:sz w:val="18"/>
                <w:szCs w:val="18"/>
                <w:highlight w:val="none"/>
              </w:rPr>
              <w:t>、</w:t>
            </w:r>
            <w:r>
              <w:rPr>
                <w:rFonts w:hint="eastAsia" w:ascii="宋体" w:hAnsi="宋体" w:cs="宋体"/>
                <w:kern w:val="0"/>
                <w:sz w:val="18"/>
                <w:szCs w:val="18"/>
                <w:highlight w:val="none"/>
                <w:lang w:eastAsia="zh-CN"/>
              </w:rPr>
              <w:t>《CYYH-ITSS-08-07顾客满意度调查统计报告》</w:t>
            </w:r>
            <w:r>
              <w:rPr>
                <w:rFonts w:hint="eastAsia" w:cs="宋体" w:asciiTheme="minorEastAsia" w:hAnsiTheme="minorEastAsia" w:eastAsiaTheme="minorEastAsia"/>
                <w:bCs/>
                <w:kern w:val="0"/>
                <w:sz w:val="18"/>
                <w:szCs w:val="18"/>
                <w:highlight w:val="none"/>
              </w:rPr>
              <w:t>、</w:t>
            </w:r>
            <w:r>
              <w:rPr>
                <w:rFonts w:hint="default"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山东天时利智能科技有限公司4G水表及智能水表 管理系统运维服务项目</w:t>
            </w:r>
            <w:r>
              <w:rPr>
                <w:rFonts w:hint="default"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rPr>
              <w:t>沟通会议纪要</w:t>
            </w:r>
          </w:p>
          <w:p w14:paraId="0422DCAF">
            <w:pPr>
              <w:widowControl/>
              <w:rPr>
                <w:rFonts w:hint="eastAsia"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val="en-US" w:eastAsia="zh-Hans"/>
              </w:rPr>
              <w:t>查看了</w:t>
            </w:r>
            <w:r>
              <w:rPr>
                <w:rFonts w:hint="eastAsia" w:ascii="宋体" w:hAnsi="宋体" w:cs="宋体"/>
                <w:kern w:val="0"/>
                <w:sz w:val="18"/>
                <w:szCs w:val="18"/>
                <w:highlight w:val="none"/>
                <w:lang w:eastAsia="zh-CN"/>
              </w:rPr>
              <w:t>《CYYH-ITSS-08-05沟通管理制度》</w:t>
            </w:r>
            <w:r>
              <w:rPr>
                <w:rFonts w:hint="eastAsia" w:ascii="宋体" w:hAnsi="宋体" w:cs="宋体"/>
                <w:kern w:val="0"/>
                <w:sz w:val="18"/>
                <w:szCs w:val="18"/>
                <w:highlight w:val="none"/>
                <w:lang w:eastAsia="zh-Hans"/>
              </w:rPr>
              <w:t>。</w:t>
            </w:r>
            <w:r>
              <w:rPr>
                <w:rFonts w:hint="eastAsia" w:ascii="宋体" w:hAnsi="宋体" w:cs="宋体"/>
                <w:kern w:val="0"/>
                <w:sz w:val="18"/>
                <w:szCs w:val="18"/>
                <w:highlight w:val="none"/>
              </w:rPr>
              <w:t>除了调查客户满意度之外，双方主要是通过电话、现场沟通，来往邮件、会议纪要的形式进行项目交流。查看</w:t>
            </w:r>
            <w:r>
              <w:rPr>
                <w:rFonts w:hint="default"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山东天时利智能科技有限公司4G水表及智能水表 管理系统运维服务项目</w:t>
            </w:r>
            <w:r>
              <w:rPr>
                <w:rFonts w:hint="default"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rPr>
              <w:t>沟通会议纪要、往来邮件、</w:t>
            </w:r>
            <w:r>
              <w:rPr>
                <w:rFonts w:hint="eastAsia" w:ascii="宋体" w:hAnsi="宋体" w:cs="宋体" w:eastAsiaTheme="minorEastAsia"/>
                <w:kern w:val="0"/>
                <w:sz w:val="18"/>
                <w:szCs w:val="18"/>
                <w:highlight w:val="none"/>
                <w:lang w:eastAsia="zh-CN"/>
              </w:rPr>
              <w:t>《CYYH-ITSS-08-07顾客满意度调查统计报告》</w:t>
            </w:r>
            <w:r>
              <w:rPr>
                <w:rFonts w:hint="eastAsia" w:ascii="宋体" w:hAnsi="宋体" w:cs="宋体"/>
                <w:kern w:val="0"/>
                <w:sz w:val="18"/>
                <w:szCs w:val="18"/>
                <w:highlight w:val="none"/>
              </w:rPr>
              <w:t>。</w:t>
            </w:r>
          </w:p>
          <w:p w14:paraId="70413E47">
            <w:pPr>
              <w:widowControl/>
              <w:rPr>
                <w:rFonts w:hint="eastAsia" w:ascii="宋体" w:hAnsi="宋体" w:eastAsia="宋体" w:cs="宋体"/>
                <w:kern w:val="0"/>
                <w:sz w:val="18"/>
                <w:szCs w:val="18"/>
                <w:highlight w:val="none"/>
                <w:lang w:val="en-US" w:eastAsia="zh-Hans"/>
              </w:rPr>
            </w:pPr>
            <w:r>
              <w:rPr>
                <w:rFonts w:hint="eastAsia" w:ascii="宋体" w:hAnsi="宋体" w:cs="宋体"/>
                <w:kern w:val="0"/>
                <w:sz w:val="18"/>
                <w:szCs w:val="18"/>
                <w:highlight w:val="none"/>
                <w:lang w:val="en-US" w:eastAsia="zh-Hans"/>
              </w:rPr>
              <w:t>采用腾讯会议远程审核</w:t>
            </w:r>
          </w:p>
          <w:p w14:paraId="78A3E99A">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450584F7">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1F61C8B0">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7E1496EC">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48E40DD5">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3E637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9" w:hRule="atLeast"/>
          <w:jc w:val="center"/>
        </w:trPr>
        <w:tc>
          <w:tcPr>
            <w:tcW w:w="1275" w:type="dxa"/>
            <w:vMerge w:val="continue"/>
            <w:tcMar>
              <w:left w:w="85" w:type="dxa"/>
              <w:right w:w="85" w:type="dxa"/>
            </w:tcMar>
            <w:vAlign w:val="center"/>
          </w:tcPr>
          <w:p w14:paraId="7254584A">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14:paraId="24B417CA">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00AF5E86">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按照服务</w:t>
            </w:r>
            <w:r>
              <w:rPr>
                <w:rFonts w:cs="宋体" w:asciiTheme="minorEastAsia" w:hAnsiTheme="minorEastAsia" w:eastAsiaTheme="minorEastAsia"/>
                <w:kern w:val="0"/>
                <w:sz w:val="18"/>
                <w:szCs w:val="18"/>
                <w:highlight w:val="none"/>
                <w:u w:color="000000"/>
              </w:rPr>
              <w:t>能力</w:t>
            </w:r>
            <w:r>
              <w:rPr>
                <w:rFonts w:hint="eastAsia" w:cs="宋体" w:asciiTheme="minorEastAsia" w:hAnsiTheme="minorEastAsia" w:eastAsiaTheme="minorEastAsia"/>
                <w:kern w:val="0"/>
                <w:sz w:val="18"/>
                <w:szCs w:val="18"/>
                <w:highlight w:val="none"/>
                <w:u w:color="000000"/>
              </w:rPr>
              <w:t>管理实施</w:t>
            </w:r>
            <w:r>
              <w:rPr>
                <w:rFonts w:cs="宋体" w:asciiTheme="minorEastAsia" w:hAnsiTheme="minorEastAsia" w:eastAsiaTheme="minorEastAsia"/>
                <w:kern w:val="0"/>
                <w:sz w:val="18"/>
                <w:szCs w:val="18"/>
                <w:highlight w:val="none"/>
                <w:u w:color="000000"/>
              </w:rPr>
              <w:t>计划</w:t>
            </w:r>
            <w:r>
              <w:rPr>
                <w:rFonts w:hint="eastAsia" w:cs="宋体" w:asciiTheme="minorEastAsia" w:hAnsiTheme="minorEastAsia" w:eastAsiaTheme="minorEastAsia"/>
                <w:kern w:val="0"/>
                <w:sz w:val="18"/>
                <w:szCs w:val="18"/>
                <w:highlight w:val="none"/>
                <w:u w:color="000000"/>
              </w:rPr>
              <w:t>进行实施，做好过程监督考核，重点关注运维服务能力管理规划及实施计划落实的相关记录。</w:t>
            </w:r>
          </w:p>
        </w:tc>
        <w:tc>
          <w:tcPr>
            <w:tcW w:w="1843" w:type="dxa"/>
            <w:vAlign w:val="center"/>
          </w:tcPr>
          <w:p w14:paraId="1FC5A163">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实施记录的完整性。</w:t>
            </w:r>
          </w:p>
        </w:tc>
        <w:tc>
          <w:tcPr>
            <w:tcW w:w="3946" w:type="dxa"/>
            <w:vMerge w:val="restart"/>
            <w:vAlign w:val="center"/>
          </w:tcPr>
          <w:p w14:paraId="7F580819">
            <w:pPr>
              <w:spacing w:line="300" w:lineRule="exact"/>
              <w:rPr>
                <w:rFonts w:cs="宋体"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a) 审查运维服务能力管理规划及实施计划落实的相关记录（包括与四要素相关的报告和记录等）；</w:t>
            </w:r>
            <w:r>
              <w:rPr>
                <w:rFonts w:hint="eastAsia" w:asciiTheme="minorEastAsia" w:hAnsiTheme="minorEastAsia" w:eastAsiaTheme="minorEastAsia"/>
                <w:sz w:val="18"/>
                <w:szCs w:val="18"/>
                <w:highlight w:val="none"/>
              </w:rPr>
              <w:br w:type="textWrapping"/>
            </w:r>
            <w:r>
              <w:rPr>
                <w:rFonts w:hint="eastAsia" w:asciiTheme="minorEastAsia" w:hAnsiTheme="minorEastAsia" w:eastAsiaTheme="minorEastAsia"/>
                <w:sz w:val="18"/>
                <w:szCs w:val="18"/>
                <w:highlight w:val="none"/>
              </w:rPr>
              <w:t>b) 审查运维服务能力管理规划及实施计划的实施结果或交付物的评审记录或总结报告；运维项目验收管理制度、服务质量报告（包括服务满意度报告、服务评审记录等）；</w:t>
            </w:r>
          </w:p>
        </w:tc>
        <w:tc>
          <w:tcPr>
            <w:tcW w:w="4050" w:type="dxa"/>
            <w:vMerge w:val="restart"/>
          </w:tcPr>
          <w:p w14:paraId="11CF3736">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运维部经理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崔新国</w:t>
            </w:r>
          </w:p>
          <w:p w14:paraId="20CD2AB2">
            <w:pPr>
              <w:widowControl/>
              <w:ind w:firstLine="1440" w:firstLineChars="800"/>
              <w:rPr>
                <w:rFonts w:hint="eastAsia" w:cs="宋体" w:asciiTheme="minorEastAsia" w:hAnsiTheme="minorEastAsia" w:eastAsiaTheme="minorEastAsia"/>
                <w:color w:val="000000"/>
                <w:kern w:val="0"/>
                <w:sz w:val="18"/>
                <w:szCs w:val="18"/>
                <w:highlight w:val="none"/>
                <w:lang w:eastAsia="zh-CN"/>
              </w:rPr>
            </w:pPr>
            <w:r>
              <w:rPr>
                <w:rFonts w:hint="eastAsia" w:ascii="宋体" w:hAnsi="宋体" w:cs="宋体" w:eastAsiaTheme="minorEastAsia"/>
                <w:bCs/>
                <w:color w:val="000000"/>
                <w:kern w:val="0"/>
                <w:sz w:val="18"/>
                <w:szCs w:val="18"/>
                <w:highlight w:val="none"/>
                <w:lang w:eastAsia="zh-CN"/>
              </w:rPr>
              <w:t>质量部经理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高阳</w:t>
            </w:r>
          </w:p>
          <w:p w14:paraId="15048051">
            <w:pPr>
              <w:spacing w:line="300" w:lineRule="exact"/>
              <w:rPr>
                <w:rFonts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检查的文件或记录:</w:t>
            </w:r>
            <w:r>
              <w:rPr>
                <w:rFonts w:hint="default"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山东天时利智能科技有限公司4G水表及智能水表 管理系统运维服务项目</w:t>
            </w:r>
            <w:r>
              <w:rPr>
                <w:rFonts w:hint="default"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rPr>
              <w:t>技术服务报告</w:t>
            </w:r>
            <w:r>
              <w:rPr>
                <w:rFonts w:hint="eastAsia" w:cs="宋体" w:asciiTheme="minorEastAsia" w:hAnsiTheme="minorEastAsia" w:eastAsiaTheme="minorEastAsia"/>
                <w:color w:val="000000"/>
                <w:kern w:val="0"/>
                <w:sz w:val="18"/>
                <w:szCs w:val="18"/>
                <w:highlight w:val="none"/>
              </w:rPr>
              <w:t>、</w:t>
            </w:r>
            <w:r>
              <w:rPr>
                <w:rFonts w:hint="eastAsia" w:cs="宋体" w:asciiTheme="minorEastAsia" w:hAnsiTheme="minorEastAsia" w:eastAsiaTheme="minorEastAsia"/>
                <w:color w:val="000000"/>
                <w:kern w:val="0"/>
                <w:sz w:val="18"/>
                <w:szCs w:val="18"/>
                <w:highlight w:val="none"/>
                <w:lang w:eastAsia="zh-CN"/>
              </w:rPr>
              <w:t>《CYYH-ITSS-06-05 运维服务能力总结报告（2025年1月-9月）》</w:t>
            </w:r>
            <w:r>
              <w:rPr>
                <w:rFonts w:hint="eastAsia" w:cs="宋体" w:asciiTheme="minorEastAsia" w:hAnsiTheme="minorEastAsia" w:eastAsiaTheme="minorEastAsia"/>
                <w:color w:val="000000"/>
                <w:kern w:val="0"/>
                <w:sz w:val="18"/>
                <w:szCs w:val="18"/>
                <w:highlight w:val="none"/>
                <w:lang w:eastAsia="zh-Hans"/>
              </w:rPr>
              <w:t>、</w:t>
            </w:r>
            <w:r>
              <w:rPr>
                <w:rFonts w:hint="eastAsia" w:ascii="宋体" w:hAnsi="宋体" w:cs="宋体" w:eastAsiaTheme="minorEastAsia"/>
                <w:kern w:val="0"/>
                <w:sz w:val="18"/>
                <w:szCs w:val="18"/>
                <w:highlight w:val="none"/>
                <w:lang w:eastAsia="zh-CN"/>
              </w:rPr>
              <w:t>《CYYH-ITSS-08-07顾客满意度调查统计报告》</w:t>
            </w:r>
            <w:r>
              <w:rPr>
                <w:rFonts w:hint="eastAsia" w:ascii="宋体" w:hAnsi="宋体" w:cs="宋体"/>
                <w:kern w:val="0"/>
                <w:sz w:val="18"/>
                <w:szCs w:val="18"/>
                <w:highlight w:val="none"/>
                <w:lang w:eastAsia="zh-Hans"/>
              </w:rPr>
              <w:t>、</w:t>
            </w:r>
            <w:r>
              <w:rPr>
                <w:rFonts w:hint="eastAsia" w:ascii="宋体" w:hAnsi="宋体" w:cs="宋体"/>
                <w:kern w:val="0"/>
                <w:sz w:val="18"/>
                <w:szCs w:val="18"/>
                <w:highlight w:val="none"/>
                <w:lang w:eastAsia="zh-CN"/>
              </w:rPr>
              <w:t>《CYYH-ITSS-08-04运维服务质量管理报告（2025年1月-9月）》</w:t>
            </w:r>
            <w:r>
              <w:rPr>
                <w:rFonts w:hint="eastAsia" w:ascii="宋体" w:hAnsi="宋体" w:cs="宋体"/>
                <w:kern w:val="0"/>
                <w:sz w:val="18"/>
                <w:szCs w:val="18"/>
                <w:highlight w:val="none"/>
              </w:rPr>
              <w:t xml:space="preserve"> </w:t>
            </w:r>
          </w:p>
          <w:p w14:paraId="6D7B0839">
            <w:pPr>
              <w:widowControl/>
              <w:rPr>
                <w:rFonts w:hint="eastAsia"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宋体" w:hAnsi="宋体" w:cs="宋体"/>
                <w:kern w:val="0"/>
                <w:sz w:val="18"/>
                <w:szCs w:val="18"/>
                <w:highlight w:val="none"/>
              </w:rPr>
              <w:t xml:space="preserve"> 查看</w:t>
            </w:r>
            <w:r>
              <w:rPr>
                <w:rFonts w:hint="eastAsia" w:cs="宋体" w:asciiTheme="minorEastAsia" w:hAnsiTheme="minorEastAsia" w:eastAsiaTheme="minorEastAsia"/>
                <w:color w:val="000000"/>
                <w:kern w:val="0"/>
                <w:sz w:val="18"/>
                <w:szCs w:val="18"/>
                <w:highlight w:val="none"/>
                <w:lang w:eastAsia="zh-CN"/>
              </w:rPr>
              <w:t>《CYYH-ITSS-06-05 运维服务能力总结报告（2025年1月-9月）》</w:t>
            </w:r>
            <w:r>
              <w:rPr>
                <w:rFonts w:hint="eastAsia" w:ascii="宋体" w:hAnsi="宋体" w:cs="宋体"/>
                <w:kern w:val="0"/>
                <w:sz w:val="18"/>
                <w:szCs w:val="18"/>
                <w:highlight w:val="none"/>
              </w:rPr>
              <w:t>，四要素以及体系建设的实施情况，按策划要求进行了实施。检查</w:t>
            </w:r>
            <w:r>
              <w:rPr>
                <w:rFonts w:hint="default"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山东天时利智能科技有限公司4G水表及智能水表 管理系统运维服务项目</w:t>
            </w:r>
            <w:r>
              <w:rPr>
                <w:rFonts w:hint="default" w:cs="宋体" w:asciiTheme="minorEastAsia" w:hAnsiTheme="minorEastAsia" w:eastAsiaTheme="minorEastAsia"/>
                <w:bCs/>
                <w:color w:val="000000"/>
                <w:kern w:val="0"/>
                <w:sz w:val="18"/>
                <w:szCs w:val="18"/>
                <w:highlight w:val="none"/>
              </w:rPr>
              <w:t>》</w:t>
            </w:r>
            <w:r>
              <w:rPr>
                <w:rFonts w:hint="eastAsia" w:ascii="宋体" w:hAnsi="宋体" w:cs="宋体"/>
                <w:kern w:val="0"/>
                <w:sz w:val="18"/>
                <w:szCs w:val="18"/>
                <w:highlight w:val="none"/>
              </w:rPr>
              <w:t>月度、季度运维服务报告及</w:t>
            </w:r>
            <w:r>
              <w:rPr>
                <w:rFonts w:hint="eastAsia" w:ascii="宋体" w:hAnsi="宋体" w:cs="宋体"/>
                <w:kern w:val="0"/>
                <w:sz w:val="18"/>
                <w:szCs w:val="18"/>
                <w:highlight w:val="none"/>
                <w:lang w:eastAsia="zh-CN"/>
              </w:rPr>
              <w:t>《CYYH-ITSS-08-07顾客满意度调查统计报告》</w:t>
            </w:r>
            <w:r>
              <w:rPr>
                <w:rFonts w:hint="eastAsia" w:ascii="宋体" w:hAnsi="宋体" w:cs="宋体"/>
                <w:kern w:val="0"/>
                <w:sz w:val="18"/>
                <w:szCs w:val="18"/>
                <w:highlight w:val="none"/>
              </w:rPr>
              <w:t>，内含运维执行过程信息、运维质量问题分析、运维满意度情况、服务总结及建议等。</w:t>
            </w:r>
            <w:r>
              <w:rPr>
                <w:rFonts w:hint="eastAsia" w:ascii="宋体" w:hAnsi="宋体" w:cs="宋体"/>
                <w:kern w:val="0"/>
                <w:sz w:val="18"/>
                <w:szCs w:val="18"/>
                <w:highlight w:val="none"/>
                <w:lang w:val="en-US" w:eastAsia="zh-Hans"/>
              </w:rPr>
              <w:t>查看了</w:t>
            </w:r>
            <w:r>
              <w:rPr>
                <w:rFonts w:hint="eastAsia" w:cs="宋体" w:asciiTheme="minorEastAsia" w:hAnsiTheme="minorEastAsia" w:eastAsiaTheme="minorEastAsia"/>
                <w:color w:val="000000"/>
                <w:kern w:val="0"/>
                <w:sz w:val="18"/>
                <w:szCs w:val="18"/>
                <w:highlight w:val="none"/>
                <w:lang w:eastAsia="zh-CN"/>
              </w:rPr>
              <w:t>《CYYH-ITSS-06-05 运维服务能力总结报告（2025年1月-9月）》</w:t>
            </w:r>
            <w:r>
              <w:rPr>
                <w:rFonts w:hint="eastAsia" w:cs="宋体" w:asciiTheme="minorEastAsia" w:hAnsiTheme="minorEastAsia" w:eastAsiaTheme="minorEastAsia"/>
                <w:color w:val="000000"/>
                <w:kern w:val="0"/>
                <w:sz w:val="18"/>
                <w:szCs w:val="18"/>
                <w:highlight w:val="none"/>
                <w:lang w:eastAsia="zh-Hans"/>
              </w:rPr>
              <w:t>、</w:t>
            </w:r>
            <w:r>
              <w:rPr>
                <w:rFonts w:hint="eastAsia" w:ascii="宋体" w:hAnsi="宋体" w:cs="宋体" w:eastAsiaTheme="minorEastAsia"/>
                <w:kern w:val="0"/>
                <w:sz w:val="18"/>
                <w:szCs w:val="18"/>
                <w:highlight w:val="none"/>
                <w:lang w:eastAsia="zh-CN"/>
              </w:rPr>
              <w:t>《CYYH-ITSS-08-04运维服务质量管理报告（2025年1月-9月）》</w:t>
            </w:r>
            <w:r>
              <w:rPr>
                <w:rFonts w:hint="eastAsia" w:ascii="宋体" w:hAnsi="宋体" w:cs="宋体"/>
                <w:kern w:val="0"/>
                <w:sz w:val="18"/>
                <w:szCs w:val="18"/>
                <w:highlight w:val="none"/>
                <w:lang w:eastAsia="zh-Hans"/>
              </w:rPr>
              <w:t>。</w:t>
            </w:r>
            <w:r>
              <w:rPr>
                <w:rFonts w:hint="eastAsia" w:ascii="宋体" w:hAnsi="宋体" w:cs="宋体"/>
                <w:kern w:val="0"/>
                <w:sz w:val="18"/>
                <w:szCs w:val="18"/>
                <w:highlight w:val="none"/>
                <w:lang w:val="en-US" w:eastAsia="zh-Hans"/>
              </w:rPr>
              <w:t>按照计划进行了实施。</w:t>
            </w:r>
          </w:p>
          <w:p w14:paraId="2BD46B8E">
            <w:pPr>
              <w:widowControl/>
              <w:rPr>
                <w:rFonts w:hint="eastAsia" w:ascii="宋体" w:hAnsi="宋体" w:eastAsia="宋体" w:cs="宋体"/>
                <w:kern w:val="0"/>
                <w:sz w:val="18"/>
                <w:szCs w:val="18"/>
                <w:highlight w:val="none"/>
                <w:lang w:val="en-US" w:eastAsia="zh-Hans"/>
              </w:rPr>
            </w:pPr>
            <w:r>
              <w:rPr>
                <w:rFonts w:hint="eastAsia" w:ascii="宋体" w:hAnsi="宋体" w:cs="宋体"/>
                <w:kern w:val="0"/>
                <w:sz w:val="18"/>
                <w:szCs w:val="18"/>
                <w:highlight w:val="none"/>
                <w:lang w:val="en-US" w:eastAsia="zh-Hans"/>
              </w:rPr>
              <w:t>采用腾讯会议远程审核</w:t>
            </w:r>
          </w:p>
          <w:p w14:paraId="372F429A">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4C79F3F9">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67DD5BD0">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7B737673">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4BD83D38">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3B9DC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9" w:hRule="atLeast"/>
          <w:jc w:val="center"/>
        </w:trPr>
        <w:tc>
          <w:tcPr>
            <w:tcW w:w="1275" w:type="dxa"/>
            <w:vMerge w:val="continue"/>
            <w:tcMar>
              <w:left w:w="85" w:type="dxa"/>
              <w:right w:w="85" w:type="dxa"/>
            </w:tcMar>
            <w:vAlign w:val="center"/>
          </w:tcPr>
          <w:p w14:paraId="79A8F4EA">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14:paraId="3073340D">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2AC9AD8C">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能力</w:t>
            </w:r>
            <w:r>
              <w:rPr>
                <w:rFonts w:cs="宋体" w:asciiTheme="minorEastAsia" w:hAnsiTheme="minorEastAsia" w:eastAsiaTheme="minorEastAsia"/>
                <w:kern w:val="0"/>
                <w:sz w:val="18"/>
                <w:szCs w:val="18"/>
                <w:highlight w:val="none"/>
                <w:u w:color="000000"/>
              </w:rPr>
              <w:t>管理过程中的交付物</w:t>
            </w:r>
            <w:r>
              <w:rPr>
                <w:rFonts w:hint="eastAsia" w:cs="宋体" w:asciiTheme="minorEastAsia" w:hAnsiTheme="minorEastAsia" w:eastAsiaTheme="minorEastAsia"/>
                <w:kern w:val="0"/>
                <w:sz w:val="18"/>
                <w:szCs w:val="18"/>
                <w:highlight w:val="none"/>
                <w:u w:color="000000"/>
              </w:rPr>
              <w:t>满足</w:t>
            </w:r>
            <w:r>
              <w:rPr>
                <w:rFonts w:cs="宋体" w:asciiTheme="minorEastAsia" w:hAnsiTheme="minorEastAsia" w:eastAsiaTheme="minorEastAsia"/>
                <w:kern w:val="0"/>
                <w:sz w:val="18"/>
                <w:szCs w:val="18"/>
                <w:highlight w:val="none"/>
                <w:u w:color="000000"/>
              </w:rPr>
              <w:t>能力质量要求</w:t>
            </w:r>
            <w:r>
              <w:rPr>
                <w:rFonts w:hint="eastAsia" w:cs="宋体" w:asciiTheme="minorEastAsia" w:hAnsiTheme="minorEastAsia" w:eastAsiaTheme="minorEastAsia"/>
                <w:kern w:val="0"/>
                <w:sz w:val="18"/>
                <w:szCs w:val="18"/>
                <w:highlight w:val="none"/>
                <w:u w:color="000000"/>
              </w:rPr>
              <w:t>；</w:t>
            </w:r>
          </w:p>
          <w:p w14:paraId="09B24D2E">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b) </w:t>
            </w:r>
            <w:r>
              <w:rPr>
                <w:rFonts w:hint="eastAsia" w:cs="宋体" w:asciiTheme="minorEastAsia" w:hAnsiTheme="minorEastAsia" w:eastAsiaTheme="minorEastAsia"/>
                <w:kern w:val="0"/>
                <w:sz w:val="18"/>
                <w:szCs w:val="18"/>
                <w:highlight w:val="none"/>
                <w:u w:color="000000"/>
              </w:rPr>
              <w:t>服务</w:t>
            </w:r>
            <w:r>
              <w:rPr>
                <w:rFonts w:cs="宋体" w:asciiTheme="minorEastAsia" w:hAnsiTheme="minorEastAsia" w:eastAsiaTheme="minorEastAsia"/>
                <w:kern w:val="0"/>
                <w:sz w:val="18"/>
                <w:szCs w:val="18"/>
                <w:highlight w:val="none"/>
                <w:u w:color="000000"/>
              </w:rPr>
              <w:t>过程中的交付物满足服务质量要求。</w:t>
            </w:r>
          </w:p>
        </w:tc>
        <w:tc>
          <w:tcPr>
            <w:tcW w:w="1843" w:type="dxa"/>
            <w:vAlign w:val="center"/>
          </w:tcPr>
          <w:p w14:paraId="7358F511">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交付物的完整性和符合性。</w:t>
            </w:r>
          </w:p>
        </w:tc>
        <w:tc>
          <w:tcPr>
            <w:tcW w:w="3946" w:type="dxa"/>
            <w:vMerge w:val="continue"/>
            <w:vAlign w:val="center"/>
          </w:tcPr>
          <w:p w14:paraId="590FE983">
            <w:pPr>
              <w:spacing w:line="300" w:lineRule="exact"/>
              <w:rPr>
                <w:rFonts w:cs="宋体" w:asciiTheme="minorEastAsia" w:hAnsiTheme="minorEastAsia" w:eastAsiaTheme="minorEastAsia"/>
                <w:sz w:val="18"/>
                <w:szCs w:val="18"/>
                <w:highlight w:val="none"/>
              </w:rPr>
            </w:pPr>
          </w:p>
        </w:tc>
        <w:tc>
          <w:tcPr>
            <w:tcW w:w="4050" w:type="dxa"/>
            <w:vMerge w:val="continue"/>
          </w:tcPr>
          <w:p w14:paraId="06E2BA6B">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p>
        </w:tc>
      </w:tr>
      <w:tr w14:paraId="3D2A4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9" w:hRule="atLeast"/>
          <w:jc w:val="center"/>
        </w:trPr>
        <w:tc>
          <w:tcPr>
            <w:tcW w:w="1275" w:type="dxa"/>
            <w:vMerge w:val="restart"/>
            <w:tcMar>
              <w:left w:w="85" w:type="dxa"/>
              <w:right w:w="85" w:type="dxa"/>
            </w:tcMar>
            <w:vAlign w:val="center"/>
          </w:tcPr>
          <w:p w14:paraId="5173A04F">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14:paraId="3B2B4532">
            <w:pPr>
              <w:ind w:firstLine="420"/>
              <w:jc w:val="center"/>
              <w:rPr>
                <w:rFonts w:cs="Times New Roman" w:asciiTheme="minorEastAsia" w:hAnsiTheme="minorEastAsia" w:eastAsiaTheme="minorEastAsia"/>
                <w:sz w:val="18"/>
                <w:szCs w:val="18"/>
                <w:highlight w:val="none"/>
              </w:rPr>
            </w:pPr>
            <w:r>
              <w:rPr>
                <w:rFonts w:cs="宋体" w:asciiTheme="minorEastAsia" w:hAnsiTheme="minorEastAsia" w:eastAsiaTheme="minorEastAsia"/>
                <w:kern w:val="0"/>
                <w:sz w:val="18"/>
                <w:szCs w:val="18"/>
                <w:highlight w:val="none"/>
                <w:u w:color="000000"/>
              </w:rPr>
              <w:t xml:space="preserve">5.4 </w:t>
            </w:r>
            <w:r>
              <w:rPr>
                <w:rFonts w:cs="宋体" w:asciiTheme="minorEastAsia" w:hAnsiTheme="minorEastAsia" w:eastAsiaTheme="minorEastAsia"/>
                <w:kern w:val="0"/>
                <w:sz w:val="18"/>
                <w:szCs w:val="18"/>
                <w:highlight w:val="none"/>
                <w:u w:color="000000"/>
                <w:lang w:val="zh-TW" w:eastAsia="zh-TW"/>
              </w:rPr>
              <w:t>检查</w:t>
            </w:r>
          </w:p>
        </w:tc>
        <w:tc>
          <w:tcPr>
            <w:tcW w:w="3850" w:type="dxa"/>
            <w:tcMar>
              <w:left w:w="85" w:type="dxa"/>
              <w:right w:w="85" w:type="dxa"/>
            </w:tcMar>
            <w:vAlign w:val="center"/>
          </w:tcPr>
          <w:p w14:paraId="1F9C9A31">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70903F88">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组织定期评审，并保存评审记录，如评审检查表、服务过程及管理体系评审记录、内审记录等；</w:t>
            </w:r>
          </w:p>
          <w:p w14:paraId="7344BBA8">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依据评审结果形成评审报告；</w:t>
            </w:r>
          </w:p>
          <w:p w14:paraId="2930F0A3">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评审应覆盖全部运维服务业务。</w:t>
            </w:r>
          </w:p>
        </w:tc>
        <w:tc>
          <w:tcPr>
            <w:tcW w:w="1843" w:type="dxa"/>
            <w:vAlign w:val="center"/>
          </w:tcPr>
          <w:p w14:paraId="23747229">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评审检查表对标准条款的覆盖范围；</w:t>
            </w:r>
          </w:p>
          <w:p w14:paraId="78DE69FE">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评审报告的完整性；</w:t>
            </w:r>
          </w:p>
          <w:p w14:paraId="1151BE7D">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评审发现的有效</w:t>
            </w:r>
            <w:r>
              <w:rPr>
                <w:rFonts w:cs="宋体" w:asciiTheme="minorEastAsia" w:hAnsiTheme="minorEastAsia" w:eastAsiaTheme="minorEastAsia"/>
                <w:kern w:val="0"/>
                <w:sz w:val="18"/>
                <w:szCs w:val="18"/>
                <w:highlight w:val="none"/>
                <w:u w:color="000000"/>
              </w:rPr>
              <w:t>问题数</w:t>
            </w:r>
            <w:r>
              <w:rPr>
                <w:rFonts w:hint="eastAsia" w:cs="宋体" w:asciiTheme="minorEastAsia" w:hAnsiTheme="minorEastAsia" w:eastAsiaTheme="minorEastAsia"/>
                <w:kern w:val="0"/>
                <w:sz w:val="18"/>
                <w:szCs w:val="18"/>
                <w:highlight w:val="none"/>
                <w:u w:color="000000"/>
              </w:rPr>
              <w:t>。</w:t>
            </w:r>
          </w:p>
        </w:tc>
        <w:tc>
          <w:tcPr>
            <w:tcW w:w="3946" w:type="dxa"/>
            <w:vAlign w:val="center"/>
          </w:tcPr>
          <w:p w14:paraId="0186A29D">
            <w:pPr>
              <w:spacing w:line="300" w:lineRule="exact"/>
              <w:rPr>
                <w:rFonts w:cs="宋体"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a)  审查服务能力管理的评审和内审审核控制程序（包括评审检查表、服务过程及管理体系评审记录、内审记录等）；</w:t>
            </w:r>
          </w:p>
        </w:tc>
        <w:tc>
          <w:tcPr>
            <w:tcW w:w="4050" w:type="dxa"/>
          </w:tcPr>
          <w:p w14:paraId="47D5B1F0">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运维部经理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崔新国</w:t>
            </w:r>
          </w:p>
          <w:p w14:paraId="6E101ED4">
            <w:pPr>
              <w:widowControl/>
              <w:ind w:firstLine="1440" w:firstLineChars="800"/>
              <w:rPr>
                <w:rFonts w:hint="eastAsia" w:cs="宋体" w:asciiTheme="minorEastAsia" w:hAnsiTheme="minorEastAsia" w:eastAsiaTheme="minorEastAsia"/>
                <w:color w:val="000000"/>
                <w:kern w:val="0"/>
                <w:sz w:val="18"/>
                <w:szCs w:val="18"/>
                <w:highlight w:val="none"/>
                <w:lang w:eastAsia="zh-CN"/>
              </w:rPr>
            </w:pPr>
            <w:r>
              <w:rPr>
                <w:rFonts w:hint="eastAsia" w:ascii="宋体" w:hAnsi="宋体" w:cs="宋体" w:eastAsiaTheme="minorEastAsia"/>
                <w:bCs/>
                <w:color w:val="000000"/>
                <w:kern w:val="0"/>
                <w:sz w:val="18"/>
                <w:szCs w:val="18"/>
                <w:highlight w:val="none"/>
                <w:lang w:eastAsia="zh-CN"/>
              </w:rPr>
              <w:t>质量部经理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高阳</w:t>
            </w:r>
          </w:p>
          <w:p w14:paraId="5B5EACAF">
            <w:pPr>
              <w:widowControl/>
              <w:rPr>
                <w:rFonts w:hint="eastAsia" w:ascii="宋体" w:hAnsi="宋体" w:cs="宋体"/>
                <w:b/>
                <w:bCs/>
                <w:kern w:val="0"/>
                <w:sz w:val="18"/>
                <w:szCs w:val="18"/>
                <w:highlight w:val="none"/>
              </w:rPr>
            </w:pPr>
            <w:r>
              <w:rPr>
                <w:rFonts w:hint="eastAsia" w:cs="宋体" w:asciiTheme="minorEastAsia" w:hAnsiTheme="minorEastAsia" w:eastAsiaTheme="minorEastAsia"/>
                <w:b/>
                <w:bCs/>
                <w:color w:val="000000"/>
                <w:kern w:val="0"/>
                <w:sz w:val="18"/>
                <w:szCs w:val="18"/>
                <w:highlight w:val="none"/>
              </w:rPr>
              <w:t>检</w:t>
            </w:r>
            <w:r>
              <w:rPr>
                <w:rFonts w:hint="eastAsia" w:ascii="宋体" w:hAnsi="宋体" w:cs="宋体"/>
                <w:b/>
                <w:bCs/>
                <w:kern w:val="0"/>
                <w:sz w:val="18"/>
                <w:szCs w:val="18"/>
                <w:highlight w:val="none"/>
              </w:rPr>
              <w:t>查的文件或记录:</w:t>
            </w:r>
          </w:p>
          <w:p w14:paraId="35483A5F">
            <w:pPr>
              <w:widowControl/>
              <w:rPr>
                <w:rFonts w:hint="eastAsia" w:ascii="宋体" w:hAnsi="宋体" w:eastAsia="宋体" w:cs="宋体"/>
                <w:kern w:val="0"/>
                <w:sz w:val="18"/>
                <w:szCs w:val="18"/>
                <w:highlight w:val="none"/>
                <w:lang w:eastAsia="zh-CN"/>
              </w:rPr>
            </w:pPr>
            <w:r>
              <w:rPr>
                <w:rFonts w:hint="eastAsia" w:ascii="宋体" w:hAnsi="宋体" w:cs="宋体"/>
                <w:kern w:val="0"/>
                <w:sz w:val="18"/>
                <w:szCs w:val="18"/>
                <w:highlight w:val="none"/>
                <w:lang w:eastAsia="zh-CN"/>
              </w:rPr>
              <w:t>《CYYH-ITSS-07-01 运维服务能力管理内审制度》</w:t>
            </w:r>
            <w:r>
              <w:rPr>
                <w:rFonts w:hint="eastAsia" w:ascii="宋体" w:hAnsi="宋体" w:cs="宋体"/>
                <w:kern w:val="0"/>
                <w:sz w:val="18"/>
                <w:szCs w:val="18"/>
                <w:highlight w:val="none"/>
                <w:lang w:eastAsia="zh-Hans"/>
              </w:rPr>
              <w:t>、</w:t>
            </w:r>
            <w:r>
              <w:rPr>
                <w:rFonts w:hint="default" w:ascii="宋体" w:hAnsi="宋体" w:cs="宋体"/>
                <w:kern w:val="0"/>
                <w:sz w:val="18"/>
                <w:szCs w:val="18"/>
                <w:highlight w:val="none"/>
              </w:rPr>
              <w:t>《管理评审制度》</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《内部审核实施计划》</w:t>
            </w:r>
            <w:r>
              <w:rPr>
                <w:rFonts w:hint="eastAsia" w:cs="宋体" w:asciiTheme="minorEastAsia" w:hAnsiTheme="minorEastAsia" w:eastAsiaTheme="minorEastAsia"/>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《内部审核检查表》</w:t>
            </w:r>
            <w:r>
              <w:rPr>
                <w:rFonts w:hint="eastAsia"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《CYYH-ITSS-07-04 不符合项报告》</w:t>
            </w:r>
            <w:r>
              <w:rPr>
                <w:rFonts w:hint="eastAsia"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《CYYH-ITSS-07-05 内审报告》</w:t>
            </w:r>
            <w:r>
              <w:rPr>
                <w:rFonts w:hint="eastAsia" w:cs="宋体" w:asciiTheme="minorEastAsia" w:hAnsiTheme="minorEastAsia" w:eastAsiaTheme="minorEastAsia"/>
                <w:bCs/>
                <w:color w:val="000000"/>
                <w:kern w:val="0"/>
                <w:sz w:val="18"/>
                <w:szCs w:val="18"/>
                <w:highlight w:val="none"/>
              </w:rPr>
              <w:t>、</w:t>
            </w:r>
            <w:r>
              <w:rPr>
                <w:rFonts w:hint="default" w:ascii="宋体" w:hAnsi="宋体" w:cs="宋体"/>
                <w:kern w:val="0"/>
                <w:sz w:val="18"/>
                <w:szCs w:val="18"/>
                <w:highlight w:val="none"/>
              </w:rPr>
              <w:t>《管理评审计划》</w:t>
            </w:r>
            <w:r>
              <w:rPr>
                <w:rFonts w:hint="eastAsia" w:ascii="宋体" w:hAnsi="宋体" w:cs="宋体"/>
                <w:kern w:val="0"/>
                <w:sz w:val="18"/>
                <w:szCs w:val="18"/>
                <w:highlight w:val="none"/>
              </w:rPr>
              <w:t>、</w:t>
            </w:r>
            <w:r>
              <w:rPr>
                <w:rFonts w:hint="eastAsia" w:ascii="宋体" w:hAnsi="宋体" w:cs="宋体"/>
                <w:kern w:val="0"/>
                <w:sz w:val="18"/>
                <w:szCs w:val="18"/>
                <w:highlight w:val="none"/>
                <w:lang w:eastAsia="zh-CN"/>
              </w:rPr>
              <w:t>《CYYH-ITSS-07-08 运维服务能力管理评审报告》</w:t>
            </w:r>
          </w:p>
          <w:p w14:paraId="0D92F90C">
            <w:pPr>
              <w:widowControl/>
              <w:rPr>
                <w:rFonts w:hint="eastAsia"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宋体" w:hAnsi="宋体" w:cs="宋体"/>
                <w:kern w:val="0"/>
                <w:sz w:val="18"/>
                <w:szCs w:val="18"/>
                <w:highlight w:val="none"/>
              </w:rPr>
              <w:t xml:space="preserve"> 公司有</w:t>
            </w:r>
            <w:r>
              <w:rPr>
                <w:rFonts w:hint="eastAsia" w:ascii="宋体" w:hAnsi="宋体" w:cs="宋体"/>
                <w:kern w:val="0"/>
                <w:sz w:val="18"/>
                <w:szCs w:val="18"/>
                <w:highlight w:val="none"/>
                <w:lang w:eastAsia="zh-CN"/>
              </w:rPr>
              <w:t>《CYYH-ITSS-07-01 运维服务能力管理内审制度》</w:t>
            </w:r>
            <w:r>
              <w:rPr>
                <w:rFonts w:hint="eastAsia" w:ascii="宋体" w:hAnsi="宋体" w:cs="宋体"/>
                <w:kern w:val="0"/>
                <w:sz w:val="18"/>
                <w:szCs w:val="18"/>
                <w:highlight w:val="none"/>
              </w:rPr>
              <w:t>。查内部审核计划、内部审核检查表、内审报告等，公司按计划进行了内审，审核能覆盖相关条款。此次内审共发现1个一般不符合项，检查了</w:t>
            </w:r>
            <w:r>
              <w:rPr>
                <w:rFonts w:hint="eastAsia" w:ascii="宋体" w:hAnsi="宋体" w:cs="宋体"/>
                <w:kern w:val="0"/>
                <w:sz w:val="18"/>
                <w:szCs w:val="18"/>
                <w:highlight w:val="none"/>
                <w:lang w:eastAsia="zh-CN"/>
              </w:rPr>
              <w:t>《CYYH-ITSS-07-04 不符合项报告》</w:t>
            </w:r>
            <w:r>
              <w:rPr>
                <w:rFonts w:hint="eastAsia" w:ascii="宋体" w:hAnsi="宋体" w:cs="宋体"/>
                <w:kern w:val="0"/>
                <w:sz w:val="18"/>
                <w:szCs w:val="18"/>
                <w:highlight w:val="none"/>
              </w:rPr>
              <w:t>，公司对不合格情况进行原因分析，提出纠正措施并整改，通过验证，实现持续改进。管理评审结论为该体系在组织内能够有效运行，并进行改进。</w:t>
            </w:r>
          </w:p>
          <w:p w14:paraId="094D37C3">
            <w:pPr>
              <w:widowControl/>
              <w:rPr>
                <w:rFonts w:hint="eastAsia" w:ascii="宋体" w:hAnsi="宋体" w:eastAsia="宋体" w:cs="宋体"/>
                <w:kern w:val="0"/>
                <w:sz w:val="18"/>
                <w:szCs w:val="18"/>
                <w:highlight w:val="none"/>
                <w:lang w:val="en-US" w:eastAsia="zh-Hans"/>
              </w:rPr>
            </w:pPr>
            <w:r>
              <w:rPr>
                <w:rFonts w:hint="eastAsia" w:ascii="宋体" w:hAnsi="宋体" w:cs="宋体"/>
                <w:kern w:val="0"/>
                <w:sz w:val="18"/>
                <w:szCs w:val="18"/>
                <w:highlight w:val="none"/>
                <w:lang w:val="en-US" w:eastAsia="zh-Hans"/>
              </w:rPr>
              <w:t>采用腾讯会议远程审核</w:t>
            </w:r>
          </w:p>
          <w:p w14:paraId="45740115">
            <w:pPr>
              <w:widowControl/>
              <w:rPr>
                <w:rFonts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5593C7E2">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60EE4D93">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3325C725">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5DFC1F64">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0E713A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9" w:hRule="atLeast"/>
          <w:jc w:val="center"/>
        </w:trPr>
        <w:tc>
          <w:tcPr>
            <w:tcW w:w="1275" w:type="dxa"/>
            <w:vMerge w:val="continue"/>
            <w:tcMar>
              <w:left w:w="85" w:type="dxa"/>
              <w:right w:w="85" w:type="dxa"/>
            </w:tcMar>
            <w:vAlign w:val="center"/>
          </w:tcPr>
          <w:p w14:paraId="40FB7DA1">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14:paraId="2BEF428C">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73A5D771">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调查需方满意度，检查运维服务能力管理规划及实施计划的实施效果；</w:t>
            </w:r>
          </w:p>
          <w:p w14:paraId="6D315FE7">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制定客户客户满意度调查管理规程　；</w:t>
            </w:r>
          </w:p>
          <w:p w14:paraId="53B920D7">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c</w:t>
            </w:r>
            <w:r>
              <w:rPr>
                <w:rFonts w:hint="eastAsia" w:cs="宋体" w:asciiTheme="minorEastAsia" w:hAnsiTheme="minorEastAsia" w:eastAsiaTheme="minorEastAsia"/>
                <w:kern w:val="0"/>
                <w:sz w:val="18"/>
                <w:szCs w:val="18"/>
                <w:highlight w:val="none"/>
                <w:u w:color="000000"/>
              </w:rPr>
              <w:t>) 跟踪监督运维服务能力管理规划及实施计划及实施计划执行情况，并保存跟踪监督记录及效果反馈；</w:t>
            </w:r>
          </w:p>
          <w:p w14:paraId="63330D89">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d) 满意度调查结果形成相关报告，内容应包括满意度指标、计算方法、分析结果等。</w:t>
            </w:r>
          </w:p>
        </w:tc>
        <w:tc>
          <w:tcPr>
            <w:tcW w:w="1843" w:type="dxa"/>
            <w:vAlign w:val="center"/>
          </w:tcPr>
          <w:p w14:paraId="2CE5C9D4">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满意度调查制度的完整性、适宜性和有效性。</w:t>
            </w:r>
          </w:p>
        </w:tc>
        <w:tc>
          <w:tcPr>
            <w:tcW w:w="3946" w:type="dxa"/>
            <w:vAlign w:val="center"/>
          </w:tcPr>
          <w:p w14:paraId="3136A62C">
            <w:pPr>
              <w:spacing w:line="300" w:lineRule="exact"/>
              <w:rPr>
                <w:rFonts w:cs="宋体"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a) 审查对运维服务能力管理规划及实施计划及实施计划执行情况的跟踪监督记录及效果反馈（前期对内部用户的满意度调查可不作为评估项）、客户满意度调查管理规程　、客户满意度报告（包括满意度指标、计算方法、分析结果）。</w:t>
            </w:r>
          </w:p>
        </w:tc>
        <w:tc>
          <w:tcPr>
            <w:tcW w:w="4050" w:type="dxa"/>
          </w:tcPr>
          <w:p w14:paraId="2EABD188">
            <w:pPr>
              <w:widowControl/>
              <w:rPr>
                <w:rFonts w:hint="default" w:ascii="宋体" w:hAnsi="宋体" w:cs="宋体" w:eastAsiaTheme="minorEastAsia"/>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运维部经理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崔新国</w:t>
            </w:r>
            <w:r>
              <w:rPr>
                <w:rFonts w:hint="default" w:ascii="宋体" w:hAnsi="宋体" w:cs="宋体" w:eastAsiaTheme="minorEastAsia"/>
                <w:bCs/>
                <w:color w:val="000000"/>
                <w:kern w:val="0"/>
                <w:sz w:val="18"/>
                <w:szCs w:val="18"/>
                <w:highlight w:val="none"/>
              </w:rPr>
              <w:t xml:space="preserve"> </w:t>
            </w:r>
          </w:p>
          <w:p w14:paraId="77BFCD78">
            <w:pPr>
              <w:widowControl/>
              <w:ind w:firstLine="1440" w:firstLineChars="800"/>
              <w:rPr>
                <w:rFonts w:hint="eastAsia" w:cs="宋体" w:asciiTheme="minorEastAsia" w:hAnsiTheme="minorEastAsia" w:eastAsiaTheme="minorEastAsia"/>
                <w:color w:val="000000"/>
                <w:kern w:val="0"/>
                <w:sz w:val="18"/>
                <w:szCs w:val="18"/>
                <w:highlight w:val="none"/>
                <w:lang w:eastAsia="zh-CN"/>
              </w:rPr>
            </w:pPr>
            <w:r>
              <w:rPr>
                <w:rFonts w:hint="eastAsia" w:ascii="宋体" w:hAnsi="宋体" w:cs="宋体" w:eastAsiaTheme="minorEastAsia"/>
                <w:bCs/>
                <w:color w:val="000000"/>
                <w:kern w:val="0"/>
                <w:sz w:val="18"/>
                <w:szCs w:val="18"/>
                <w:highlight w:val="none"/>
                <w:lang w:eastAsia="zh-CN"/>
              </w:rPr>
              <w:t>质量部经理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高阳</w:t>
            </w:r>
          </w:p>
          <w:p w14:paraId="4BC66780">
            <w:pPr>
              <w:widowControl/>
              <w:spacing w:line="240" w:lineRule="exact"/>
              <w:jc w:val="left"/>
              <w:rPr>
                <w:rFonts w:hint="eastAsia" w:eastAsia="宋体" w:cs="宋体" w:asciiTheme="minorEastAsia" w:hAnsiTheme="minorEastAsia"/>
                <w:b/>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检查的文件或记录:</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《CYYH-ITSS-08-06顾客满意度控制程序》</w:t>
            </w:r>
            <w:r>
              <w:rPr>
                <w:rFonts w:hint="eastAsia" w:ascii="宋体" w:hAnsi="宋体" w:cs="宋体"/>
                <w:kern w:val="0"/>
                <w:sz w:val="18"/>
                <w:szCs w:val="18"/>
                <w:highlight w:val="none"/>
              </w:rPr>
              <w:t>、</w:t>
            </w:r>
            <w:r>
              <w:rPr>
                <w:rFonts w:hint="eastAsia" w:ascii="宋体" w:hAnsi="宋体" w:cs="宋体"/>
                <w:kern w:val="0"/>
                <w:sz w:val="18"/>
                <w:szCs w:val="18"/>
                <w:highlight w:val="none"/>
                <w:lang w:eastAsia="zh-CN"/>
              </w:rPr>
              <w:t>《CYYH-ITSS-08-07顾客满意度调查统计报告》</w:t>
            </w:r>
            <w:r>
              <w:rPr>
                <w:rFonts w:hint="eastAsia" w:ascii="宋体" w:hAnsi="宋体" w:cs="宋体"/>
                <w:kern w:val="0"/>
                <w:sz w:val="18"/>
                <w:szCs w:val="18"/>
                <w:highlight w:val="none"/>
              </w:rPr>
              <w:t>、</w:t>
            </w:r>
            <w:r>
              <w:rPr>
                <w:rFonts w:hint="eastAsia" w:ascii="宋体" w:hAnsi="宋体" w:cs="宋体"/>
                <w:kern w:val="0"/>
                <w:sz w:val="18"/>
                <w:szCs w:val="18"/>
                <w:highlight w:val="none"/>
                <w:lang w:eastAsia="zh-CN"/>
              </w:rPr>
              <w:t>《CYYH-ITSS-08-07顾客满意度调查统计报告》</w:t>
            </w:r>
          </w:p>
          <w:p w14:paraId="4D31BD9A">
            <w:pPr>
              <w:widowControl/>
              <w:spacing w:line="300" w:lineRule="exact"/>
              <w:rPr>
                <w:rFonts w:hint="eastAsia" w:asciiTheme="minorEastAsia" w:hAnsiTheme="minorEastAsia" w:eastAsiaTheme="minorEastAsia"/>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宋体" w:hAnsi="宋体" w:cs="宋体"/>
                <w:kern w:val="0"/>
                <w:sz w:val="18"/>
                <w:szCs w:val="18"/>
                <w:highlight w:val="none"/>
              </w:rPr>
              <w:t xml:space="preserve"> </w:t>
            </w:r>
            <w:r>
              <w:rPr>
                <w:rFonts w:hint="eastAsia" w:asciiTheme="minorEastAsia" w:hAnsiTheme="minorEastAsia" w:eastAsiaTheme="minorEastAsia"/>
                <w:sz w:val="18"/>
                <w:szCs w:val="18"/>
                <w:highlight w:val="none"/>
              </w:rPr>
              <w:t>公司按照</w:t>
            </w:r>
            <w:r>
              <w:rPr>
                <w:rFonts w:hint="eastAsia" w:asciiTheme="minorEastAsia" w:hAnsiTheme="minorEastAsia" w:eastAsiaTheme="minorEastAsia"/>
                <w:sz w:val="18"/>
                <w:szCs w:val="18"/>
                <w:highlight w:val="none"/>
                <w:lang w:eastAsia="zh-CN"/>
              </w:rPr>
              <w:t>《CYYH-ITSS-08-06顾客满意度控制程序》</w:t>
            </w:r>
            <w:r>
              <w:rPr>
                <w:rFonts w:hint="eastAsia" w:asciiTheme="minorEastAsia" w:hAnsiTheme="minorEastAsia" w:eastAsiaTheme="minorEastAsia"/>
                <w:sz w:val="18"/>
                <w:szCs w:val="18"/>
                <w:highlight w:val="none"/>
              </w:rPr>
              <w:t>要求实施了满意度调查，有</w:t>
            </w:r>
            <w:r>
              <w:rPr>
                <w:rFonts w:hint="eastAsia" w:asciiTheme="minorEastAsia" w:hAnsiTheme="minorEastAsia" w:eastAsiaTheme="minorEastAsia"/>
                <w:sz w:val="18"/>
                <w:szCs w:val="18"/>
                <w:highlight w:val="none"/>
                <w:lang w:eastAsia="zh-CN"/>
              </w:rPr>
              <w:t>《CYYH-ITSS-08-07顾客满意度调查统计报告》</w:t>
            </w:r>
            <w:r>
              <w:rPr>
                <w:rFonts w:hint="eastAsia" w:asciiTheme="minorEastAsia" w:hAnsiTheme="minorEastAsia" w:eastAsiaTheme="minorEastAsia"/>
                <w:sz w:val="18"/>
                <w:szCs w:val="18"/>
                <w:highlight w:val="none"/>
              </w:rPr>
              <w:t>，并形成了</w:t>
            </w:r>
            <w:r>
              <w:rPr>
                <w:rFonts w:hint="eastAsia" w:asciiTheme="minorEastAsia" w:hAnsiTheme="minorEastAsia" w:eastAsiaTheme="minorEastAsia"/>
                <w:sz w:val="18"/>
                <w:szCs w:val="18"/>
                <w:highlight w:val="none"/>
                <w:lang w:eastAsia="zh-CN"/>
              </w:rPr>
              <w:t>《CYYH-ITSS-08-07顾客满意度调查统计报告》</w:t>
            </w:r>
            <w:r>
              <w:rPr>
                <w:rFonts w:hint="eastAsia" w:asciiTheme="minorEastAsia" w:hAnsiTheme="minorEastAsia" w:eastAsiaTheme="minorEastAsia"/>
                <w:sz w:val="18"/>
                <w:szCs w:val="18"/>
                <w:highlight w:val="none"/>
              </w:rPr>
              <w:t>。查</w:t>
            </w:r>
            <w:r>
              <w:rPr>
                <w:rFonts w:hint="eastAsia" w:asciiTheme="minorEastAsia" w:hAnsiTheme="minorEastAsia" w:eastAsiaTheme="minorEastAsia"/>
                <w:sz w:val="18"/>
                <w:szCs w:val="18"/>
                <w:highlight w:val="none"/>
                <w:lang w:eastAsia="zh-CN"/>
              </w:rPr>
              <w:t>《CYYH-ITSS-08-07顾客满意度调查统计报告》</w:t>
            </w:r>
            <w:r>
              <w:rPr>
                <w:rFonts w:hint="eastAsia" w:asciiTheme="minorEastAsia" w:hAnsiTheme="minorEastAsia" w:eastAsiaTheme="minorEastAsia"/>
                <w:sz w:val="18"/>
                <w:szCs w:val="18"/>
                <w:highlight w:val="none"/>
              </w:rPr>
              <w:t>，其中包括调查方法、客户满意度调查分析报告统计、调查情况简介、数据分析、意见建议和改进措施。</w:t>
            </w:r>
          </w:p>
          <w:p w14:paraId="7C886904">
            <w:pPr>
              <w:widowControl/>
              <w:spacing w:line="300" w:lineRule="exact"/>
              <w:rPr>
                <w:rFonts w:hint="eastAsia" w:asciiTheme="minorEastAsia" w:hAnsiTheme="minorEastAsia" w:eastAsiaTheme="minorEastAsia"/>
                <w:sz w:val="18"/>
                <w:szCs w:val="18"/>
                <w:highlight w:val="none"/>
                <w:lang w:val="en-US" w:eastAsia="zh-Hans"/>
              </w:rPr>
            </w:pPr>
            <w:r>
              <w:rPr>
                <w:rFonts w:hint="eastAsia" w:asciiTheme="minorEastAsia" w:hAnsiTheme="minorEastAsia" w:eastAsiaTheme="minorEastAsia"/>
                <w:sz w:val="18"/>
                <w:szCs w:val="18"/>
                <w:highlight w:val="none"/>
                <w:lang w:val="en-US" w:eastAsia="zh-Hans"/>
              </w:rPr>
              <w:t>采用腾讯会议远程审核</w:t>
            </w:r>
          </w:p>
          <w:p w14:paraId="6969E23E">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253E2034">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459EAB36">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4F839645">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69F538F7">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4D1CDA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9" w:hRule="atLeast"/>
          <w:jc w:val="center"/>
        </w:trPr>
        <w:tc>
          <w:tcPr>
            <w:tcW w:w="1275" w:type="dxa"/>
            <w:vMerge w:val="continue"/>
            <w:tcMar>
              <w:left w:w="85" w:type="dxa"/>
              <w:right w:w="85" w:type="dxa"/>
            </w:tcMar>
            <w:vAlign w:val="center"/>
          </w:tcPr>
          <w:p w14:paraId="2294144B">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14:paraId="30F58514">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76BC41E1">
            <w:pPr>
              <w:widowControl/>
              <w:spacing w:line="240" w:lineRule="exact"/>
              <w:ind w:left="1"/>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检查能力指标体系中相关指标的落实情况，并保存记录。</w:t>
            </w:r>
          </w:p>
        </w:tc>
        <w:tc>
          <w:tcPr>
            <w:tcW w:w="1843" w:type="dxa"/>
            <w:vAlign w:val="center"/>
          </w:tcPr>
          <w:p w14:paraId="1DB425D2">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能力指标达成情况</w:t>
            </w:r>
          </w:p>
        </w:tc>
        <w:tc>
          <w:tcPr>
            <w:tcW w:w="3946" w:type="dxa"/>
            <w:vAlign w:val="center"/>
          </w:tcPr>
          <w:p w14:paraId="7CBA7F39">
            <w:pPr>
              <w:spacing w:line="300" w:lineRule="exact"/>
              <w:rPr>
                <w:rFonts w:asciiTheme="minorEastAsia" w:hAnsiTheme="minorEastAsia" w:eastAsiaTheme="minorEastAsia"/>
                <w:sz w:val="18"/>
                <w:szCs w:val="18"/>
                <w:highlight w:val="none"/>
              </w:rPr>
            </w:pPr>
            <w:r>
              <w:rPr>
                <w:rFonts w:hint="eastAsia" w:asciiTheme="minorEastAsia" w:hAnsiTheme="minorEastAsia" w:eastAsiaTheme="minorEastAsia"/>
                <w:sz w:val="18"/>
                <w:szCs w:val="18"/>
                <w:highlight w:val="none"/>
              </w:rPr>
              <w:t>审查文档：标准条款5.2中相关指标的落实情况记录，包括“人员、资源、技术和过程的各项指标”；</w:t>
            </w:r>
          </w:p>
        </w:tc>
        <w:tc>
          <w:tcPr>
            <w:tcW w:w="4050" w:type="dxa"/>
          </w:tcPr>
          <w:p w14:paraId="3FFE5D56">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运维部经理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崔新国</w:t>
            </w:r>
          </w:p>
          <w:p w14:paraId="14F1CF73">
            <w:pPr>
              <w:widowControl/>
              <w:ind w:firstLine="1440" w:firstLineChars="800"/>
              <w:rPr>
                <w:rFonts w:hint="eastAsia" w:cs="宋体" w:asciiTheme="minorEastAsia" w:hAnsiTheme="minorEastAsia" w:eastAsiaTheme="minorEastAsia"/>
                <w:color w:val="000000"/>
                <w:kern w:val="0"/>
                <w:sz w:val="18"/>
                <w:szCs w:val="18"/>
                <w:highlight w:val="none"/>
                <w:lang w:eastAsia="zh-CN"/>
              </w:rPr>
            </w:pPr>
            <w:r>
              <w:rPr>
                <w:rFonts w:hint="eastAsia" w:ascii="宋体" w:hAnsi="宋体" w:cs="宋体" w:eastAsiaTheme="minorEastAsia"/>
                <w:bCs/>
                <w:color w:val="000000"/>
                <w:kern w:val="0"/>
                <w:sz w:val="18"/>
                <w:szCs w:val="18"/>
                <w:highlight w:val="none"/>
                <w:lang w:eastAsia="zh-CN"/>
              </w:rPr>
              <w:t>质量部经理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高阳</w:t>
            </w:r>
          </w:p>
          <w:p w14:paraId="1B9B0839">
            <w:pPr>
              <w:widowControl/>
              <w:spacing w:line="240" w:lineRule="exact"/>
              <w:jc w:val="left"/>
              <w:rPr>
                <w:rFonts w:hint="eastAsia" w:ascii="宋体" w:hAnsi="宋体" w:cs="宋体" w:eastAsiaTheme="minorEastAsia"/>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检查的文件或记录:</w:t>
            </w:r>
            <w:r>
              <w:rPr>
                <w:rFonts w:hint="eastAsia" w:ascii="宋体" w:hAnsi="宋体" w:cs="宋体" w:eastAsiaTheme="minorEastAsia"/>
                <w:kern w:val="0"/>
                <w:sz w:val="18"/>
                <w:szCs w:val="18"/>
                <w:highlight w:val="none"/>
                <w:lang w:eastAsia="zh-CN"/>
              </w:rPr>
              <w:t>《CYYH-ITSS-06-02 运维服务能力规划及实施计划（2025年）》</w:t>
            </w:r>
            <w:r>
              <w:rPr>
                <w:rFonts w:hint="eastAsia" w:ascii="宋体" w:hAnsi="宋体" w:cs="宋体"/>
                <w:kern w:val="0"/>
                <w:sz w:val="18"/>
                <w:szCs w:val="18"/>
                <w:highlight w:val="none"/>
              </w:rPr>
              <w:t>、</w:t>
            </w:r>
            <w:r>
              <w:rPr>
                <w:rFonts w:hint="eastAsia" w:ascii="宋体" w:hAnsi="宋体" w:cs="宋体"/>
                <w:kern w:val="0"/>
                <w:sz w:val="18"/>
                <w:szCs w:val="18"/>
                <w:highlight w:val="none"/>
                <w:lang w:eastAsia="zh-CN"/>
              </w:rPr>
              <w:t>《CYYH-ITSS-06-05 运维服务能力总结报告（2025年1月-9月）》</w:t>
            </w:r>
            <w:r>
              <w:rPr>
                <w:rFonts w:hint="eastAsia" w:cs="宋体" w:asciiTheme="minorEastAsia" w:hAnsiTheme="minorEastAsia" w:eastAsiaTheme="minorEastAsia"/>
                <w:bCs/>
                <w:kern w:val="0"/>
                <w:sz w:val="18"/>
                <w:szCs w:val="18"/>
                <w:highlight w:val="none"/>
              </w:rPr>
              <w:t>、</w:t>
            </w:r>
            <w:r>
              <w:rPr>
                <w:rFonts w:hint="eastAsia" w:cs="宋体" w:asciiTheme="minorEastAsia" w:hAnsiTheme="minorEastAsia" w:eastAsiaTheme="minorEastAsia"/>
                <w:bCs/>
                <w:kern w:val="0"/>
                <w:sz w:val="18"/>
                <w:szCs w:val="18"/>
                <w:highlight w:val="none"/>
                <w:lang w:eastAsia="zh-CN"/>
              </w:rPr>
              <w:t>《CYYH-ITSS-06-05 -2025年1-9月运维服务能力改进计划及跟踪》</w:t>
            </w:r>
          </w:p>
          <w:p w14:paraId="09B98FAC">
            <w:pPr>
              <w:widowControl/>
              <w:spacing w:line="300" w:lineRule="exact"/>
              <w:rPr>
                <w:rFonts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宋体" w:hAnsi="宋体" w:cs="宋体"/>
                <w:kern w:val="0"/>
                <w:sz w:val="18"/>
                <w:szCs w:val="18"/>
                <w:highlight w:val="none"/>
              </w:rPr>
              <w:t xml:space="preserve"> </w:t>
            </w:r>
          </w:p>
          <w:p w14:paraId="1A1BFA08">
            <w:pPr>
              <w:rPr>
                <w:rFonts w:hint="eastAsia" w:ascii="宋体" w:hAnsi="宋体" w:cs="宋体"/>
                <w:kern w:val="0"/>
                <w:sz w:val="18"/>
                <w:szCs w:val="18"/>
                <w:highlight w:val="none"/>
              </w:rPr>
            </w:pPr>
            <w:r>
              <w:rPr>
                <w:rFonts w:hint="eastAsia" w:ascii="宋体" w:hAnsi="宋体" w:cs="宋体"/>
                <w:kern w:val="0"/>
                <w:sz w:val="18"/>
                <w:szCs w:val="18"/>
                <w:highlight w:val="none"/>
              </w:rPr>
              <w:t>查看</w:t>
            </w:r>
            <w:r>
              <w:rPr>
                <w:rFonts w:hint="eastAsia" w:ascii="宋体" w:hAnsi="宋体" w:cs="宋体"/>
                <w:kern w:val="0"/>
                <w:sz w:val="18"/>
                <w:szCs w:val="18"/>
                <w:highlight w:val="none"/>
                <w:lang w:eastAsia="zh-CN"/>
              </w:rPr>
              <w:t>《CYYH-ITSS-06-02 运维服务能力规划及实施计划（2025年）》</w:t>
            </w:r>
            <w:r>
              <w:rPr>
                <w:rFonts w:hint="eastAsia" w:ascii="宋体" w:hAnsi="宋体" w:cs="宋体"/>
                <w:kern w:val="0"/>
                <w:sz w:val="18"/>
                <w:szCs w:val="18"/>
                <w:highlight w:val="none"/>
                <w:lang w:eastAsia="zh-Hans"/>
              </w:rPr>
              <w:t>、</w:t>
            </w:r>
            <w:r>
              <w:rPr>
                <w:rFonts w:hint="eastAsia" w:cs="宋体" w:asciiTheme="minorEastAsia" w:hAnsiTheme="minorEastAsia" w:eastAsiaTheme="minorEastAsia"/>
                <w:bCs/>
                <w:kern w:val="0"/>
                <w:sz w:val="18"/>
                <w:szCs w:val="18"/>
                <w:highlight w:val="none"/>
                <w:lang w:eastAsia="zh-CN"/>
              </w:rPr>
              <w:t>《CYYH-ITSS-06-05 -2025年1-9月运维服务能力改进计划及跟踪》</w:t>
            </w:r>
            <w:r>
              <w:rPr>
                <w:rFonts w:hint="eastAsia" w:ascii="宋体" w:hAnsi="宋体" w:cs="宋体"/>
                <w:kern w:val="0"/>
                <w:sz w:val="18"/>
                <w:szCs w:val="18"/>
                <w:highlight w:val="none"/>
              </w:rPr>
              <w:t>，公司按运维计划开展实施，并对服务能力管理指标达成情况进行了统计和分析。</w:t>
            </w:r>
            <w:r>
              <w:rPr>
                <w:rFonts w:hint="eastAsia" w:ascii="宋体" w:hAnsi="宋体" w:cs="宋体"/>
                <w:kern w:val="0"/>
                <w:sz w:val="18"/>
                <w:szCs w:val="18"/>
                <w:highlight w:val="none"/>
                <w:lang w:eastAsia="zh-CN"/>
              </w:rPr>
              <w:t>《CYYH-ITSS-06-05 运维服务能力总结报告（2025年1月-9月）》</w:t>
            </w:r>
            <w:r>
              <w:rPr>
                <w:rFonts w:hint="eastAsia" w:ascii="宋体" w:hAnsi="宋体" w:cs="宋体"/>
                <w:kern w:val="0"/>
                <w:sz w:val="18"/>
                <w:szCs w:val="18"/>
                <w:highlight w:val="none"/>
              </w:rPr>
              <w:t>，对相关各指标的达成情况进行了日常监控和统计分析，</w:t>
            </w:r>
            <w:r>
              <w:rPr>
                <w:rFonts w:hint="eastAsia" w:ascii="宋体" w:hAnsi="宋体" w:cs="宋体"/>
                <w:kern w:val="0"/>
                <w:sz w:val="18"/>
                <w:szCs w:val="18"/>
                <w:highlight w:val="none"/>
                <w:lang w:val="en-US" w:eastAsia="zh-CN"/>
              </w:rPr>
              <w:t>全部</w:t>
            </w:r>
            <w:r>
              <w:rPr>
                <w:rFonts w:hint="eastAsia" w:ascii="宋体" w:hAnsi="宋体" w:cs="宋体"/>
                <w:kern w:val="0"/>
                <w:sz w:val="18"/>
                <w:szCs w:val="18"/>
                <w:highlight w:val="none"/>
              </w:rPr>
              <w:t>达成指标。</w:t>
            </w:r>
          </w:p>
          <w:p w14:paraId="420D2035">
            <w:pPr>
              <w:widowControl/>
              <w:spacing w:line="300" w:lineRule="exact"/>
              <w:rPr>
                <w:rFonts w:hint="eastAsia" w:ascii="宋体" w:hAnsi="宋体" w:eastAsia="宋体" w:cs="宋体"/>
                <w:kern w:val="0"/>
                <w:sz w:val="18"/>
                <w:szCs w:val="18"/>
                <w:highlight w:val="none"/>
                <w:lang w:val="en-US" w:eastAsia="zh-Hans"/>
              </w:rPr>
            </w:pPr>
            <w:r>
              <w:rPr>
                <w:rFonts w:hint="eastAsia" w:ascii="宋体" w:hAnsi="宋体" w:cs="宋体"/>
                <w:kern w:val="0"/>
                <w:sz w:val="18"/>
                <w:szCs w:val="18"/>
                <w:highlight w:val="none"/>
                <w:lang w:val="en-US" w:eastAsia="zh-Hans"/>
              </w:rPr>
              <w:t>采用腾讯会议远程审核</w:t>
            </w:r>
          </w:p>
          <w:p w14:paraId="3177E393">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 xml:space="preserve">评估发现： </w:t>
            </w:r>
          </w:p>
          <w:p w14:paraId="1DCEC1D4">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7577BE8B">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3AE100A0">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4688866B">
            <w:pPr>
              <w:widowControl/>
              <w:spacing w:line="240" w:lineRule="exact"/>
              <w:ind w:left="270" w:hanging="270" w:hangingChars="150"/>
              <w:jc w:val="lef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□严重不符合</w:t>
            </w:r>
          </w:p>
        </w:tc>
      </w:tr>
      <w:tr w14:paraId="025D5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9" w:hRule="atLeast"/>
          <w:jc w:val="center"/>
        </w:trPr>
        <w:tc>
          <w:tcPr>
            <w:tcW w:w="1275" w:type="dxa"/>
            <w:vMerge w:val="restart"/>
            <w:tcMar>
              <w:left w:w="85" w:type="dxa"/>
              <w:right w:w="85" w:type="dxa"/>
            </w:tcMar>
            <w:vAlign w:val="center"/>
          </w:tcPr>
          <w:p w14:paraId="32DC3A1B">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14:paraId="6B0D1A7D">
            <w:pPr>
              <w:ind w:firstLine="420"/>
              <w:jc w:val="center"/>
              <w:rPr>
                <w:rFonts w:cs="Times New Roman" w:asciiTheme="minorEastAsia" w:hAnsiTheme="minorEastAsia" w:eastAsiaTheme="minorEastAsia"/>
                <w:sz w:val="18"/>
                <w:szCs w:val="18"/>
                <w:highlight w:val="none"/>
              </w:rPr>
            </w:pPr>
            <w:r>
              <w:rPr>
                <w:rFonts w:cs="宋体" w:asciiTheme="minorEastAsia" w:hAnsiTheme="minorEastAsia" w:eastAsiaTheme="minorEastAsia"/>
                <w:kern w:val="0"/>
                <w:sz w:val="18"/>
                <w:szCs w:val="18"/>
                <w:highlight w:val="none"/>
                <w:u w:color="000000"/>
              </w:rPr>
              <w:t xml:space="preserve">5.5 </w:t>
            </w:r>
            <w:r>
              <w:rPr>
                <w:rFonts w:cs="宋体" w:asciiTheme="minorEastAsia" w:hAnsiTheme="minorEastAsia" w:eastAsiaTheme="minorEastAsia"/>
                <w:kern w:val="0"/>
                <w:sz w:val="18"/>
                <w:szCs w:val="18"/>
                <w:highlight w:val="none"/>
                <w:u w:color="000000"/>
                <w:lang w:val="zh-TW" w:eastAsia="zh-TW"/>
              </w:rPr>
              <w:t>改进</w:t>
            </w:r>
          </w:p>
        </w:tc>
        <w:tc>
          <w:tcPr>
            <w:tcW w:w="3850" w:type="dxa"/>
            <w:tcMar>
              <w:left w:w="85" w:type="dxa"/>
              <w:right w:w="85" w:type="dxa"/>
            </w:tcMar>
            <w:vAlign w:val="center"/>
          </w:tcPr>
          <w:p w14:paraId="6795FF5C">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67CDC285">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建立运维服务能力管理改进程序；</w:t>
            </w:r>
          </w:p>
          <w:p w14:paraId="3E80A8F4">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运维服务能力管理改进程序至少包括改进流程、改进策略，以及对发现的问题和不符合项处理的相关制度；</w:t>
            </w:r>
          </w:p>
          <w:p w14:paraId="558F5BCC">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运维服务能力管理规划及实施计划的跟踪监督应与内审和管理评审相结合。</w:t>
            </w:r>
          </w:p>
        </w:tc>
        <w:tc>
          <w:tcPr>
            <w:tcW w:w="1843" w:type="dxa"/>
            <w:vAlign w:val="center"/>
          </w:tcPr>
          <w:p w14:paraId="3086EA2F">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改进机制的适宜性。</w:t>
            </w:r>
          </w:p>
        </w:tc>
        <w:tc>
          <w:tcPr>
            <w:tcW w:w="3946" w:type="dxa"/>
            <w:vAlign w:val="center"/>
          </w:tcPr>
          <w:p w14:paraId="65FDDA16">
            <w:pPr>
              <w:widowControl/>
              <w:spacing w:line="300" w:lineRule="exact"/>
              <w:rPr>
                <w:rFonts w:cs="宋体" w:asciiTheme="minorEastAsia" w:hAnsiTheme="minorEastAsia" w:eastAsiaTheme="minorEastAsia"/>
                <w:color w:val="000000"/>
                <w:kern w:val="0"/>
                <w:sz w:val="18"/>
                <w:szCs w:val="18"/>
                <w:highlight w:val="none"/>
              </w:rPr>
            </w:pPr>
            <w:r>
              <w:rPr>
                <w:rFonts w:hint="eastAsia" w:asciiTheme="minorEastAsia" w:hAnsiTheme="minorEastAsia" w:eastAsiaTheme="minorEastAsia"/>
                <w:sz w:val="18"/>
                <w:szCs w:val="18"/>
                <w:highlight w:val="none"/>
              </w:rPr>
              <w:t>a) 审查</w:t>
            </w:r>
            <w:r>
              <w:rPr>
                <w:rFonts w:hint="eastAsia" w:cs="宋体" w:asciiTheme="minorEastAsia" w:hAnsiTheme="minorEastAsia" w:eastAsiaTheme="minorEastAsia"/>
                <w:color w:val="000000"/>
                <w:kern w:val="0"/>
                <w:sz w:val="18"/>
                <w:szCs w:val="18"/>
                <w:highlight w:val="none"/>
              </w:rPr>
              <w:t>服务能力管理改进程序（包括改进流程、改进策略等）；</w:t>
            </w:r>
            <w:r>
              <w:rPr>
                <w:rFonts w:hint="eastAsia" w:cs="宋体" w:asciiTheme="minorEastAsia" w:hAnsiTheme="minorEastAsia" w:eastAsiaTheme="minorEastAsia"/>
                <w:color w:val="000000"/>
                <w:kern w:val="0"/>
                <w:sz w:val="18"/>
                <w:szCs w:val="18"/>
                <w:highlight w:val="none"/>
              </w:rPr>
              <w:br w:type="textWrapping"/>
            </w:r>
            <w:r>
              <w:rPr>
                <w:rFonts w:hint="eastAsia" w:asciiTheme="minorEastAsia" w:hAnsiTheme="minorEastAsia" w:eastAsiaTheme="minorEastAsia"/>
                <w:sz w:val="18"/>
                <w:szCs w:val="18"/>
                <w:highlight w:val="none"/>
              </w:rPr>
              <w:t>b) 审查</w:t>
            </w:r>
            <w:r>
              <w:rPr>
                <w:rFonts w:hint="eastAsia" w:cs="宋体" w:asciiTheme="minorEastAsia" w:hAnsiTheme="minorEastAsia" w:eastAsiaTheme="minorEastAsia"/>
                <w:color w:val="000000"/>
                <w:kern w:val="0"/>
                <w:sz w:val="18"/>
                <w:szCs w:val="18"/>
                <w:highlight w:val="none"/>
              </w:rPr>
              <w:t>服务能力改进机制如何在本组织内运行。</w:t>
            </w:r>
          </w:p>
        </w:tc>
        <w:tc>
          <w:tcPr>
            <w:tcW w:w="4050" w:type="dxa"/>
          </w:tcPr>
          <w:p w14:paraId="666E4C09">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运维部经理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崔新国</w:t>
            </w:r>
          </w:p>
          <w:p w14:paraId="103717CD">
            <w:pPr>
              <w:widowControl/>
              <w:ind w:firstLine="1440" w:firstLineChars="800"/>
              <w:rPr>
                <w:rFonts w:hint="eastAsia" w:cs="宋体" w:asciiTheme="minorEastAsia" w:hAnsiTheme="minorEastAsia" w:eastAsiaTheme="minorEastAsia"/>
                <w:color w:val="000000"/>
                <w:kern w:val="0"/>
                <w:sz w:val="18"/>
                <w:szCs w:val="18"/>
                <w:highlight w:val="none"/>
                <w:lang w:eastAsia="zh-CN"/>
              </w:rPr>
            </w:pPr>
            <w:r>
              <w:rPr>
                <w:rFonts w:hint="eastAsia" w:ascii="宋体" w:hAnsi="宋体" w:cs="宋体" w:eastAsiaTheme="minorEastAsia"/>
                <w:bCs/>
                <w:color w:val="000000"/>
                <w:kern w:val="0"/>
                <w:sz w:val="18"/>
                <w:szCs w:val="18"/>
                <w:highlight w:val="none"/>
                <w:lang w:eastAsia="zh-CN"/>
              </w:rPr>
              <w:t>质量部经理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高阳</w:t>
            </w:r>
          </w:p>
          <w:p w14:paraId="6B83A564">
            <w:pPr>
              <w:widowControl/>
              <w:spacing w:line="240" w:lineRule="exact"/>
              <w:jc w:val="left"/>
              <w:rPr>
                <w:rFonts w:hint="eastAsia" w:ascii="宋体" w:hAnsi="宋体" w:eastAsia="宋体" w:cs="宋体"/>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检查的文件或记录:</w:t>
            </w:r>
            <w:r>
              <w:rPr>
                <w:rFonts w:hint="eastAsia" w:ascii="宋体" w:hAnsi="宋体" w:cs="宋体"/>
                <w:kern w:val="0"/>
                <w:sz w:val="18"/>
                <w:szCs w:val="18"/>
                <w:highlight w:val="none"/>
              </w:rPr>
              <w:t xml:space="preserve"> </w:t>
            </w:r>
            <w:r>
              <w:rPr>
                <w:rFonts w:hint="eastAsia" w:cs="宋体" w:asciiTheme="minorEastAsia" w:hAnsiTheme="minorEastAsia" w:eastAsiaTheme="minorEastAsia"/>
                <w:bCs/>
                <w:color w:val="000000"/>
                <w:kern w:val="0"/>
                <w:sz w:val="18"/>
                <w:szCs w:val="18"/>
                <w:highlight w:val="none"/>
                <w:lang w:eastAsia="zh-CN"/>
              </w:rPr>
              <w:t>《CYYH-ITSS-08-01运维服务质量管理制度》</w:t>
            </w:r>
            <w:r>
              <w:rPr>
                <w:rFonts w:hint="eastAsia" w:ascii="宋体" w:hAnsi="宋体" w:cs="宋体"/>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《CYYH-ITSS-06-05 -2025年1-9月运维服务能力改进计划及跟踪》</w:t>
            </w:r>
            <w:r>
              <w:rPr>
                <w:rFonts w:hint="eastAsia" w:ascii="宋体" w:hAnsi="宋体" w:cs="宋体"/>
                <w:kern w:val="0"/>
                <w:sz w:val="18"/>
                <w:szCs w:val="18"/>
                <w:highlight w:val="none"/>
              </w:rPr>
              <w:t>、</w:t>
            </w:r>
            <w:r>
              <w:rPr>
                <w:rFonts w:hint="eastAsia" w:ascii="宋体" w:hAnsi="宋体" w:cs="宋体"/>
                <w:kern w:val="0"/>
                <w:sz w:val="18"/>
                <w:szCs w:val="18"/>
                <w:highlight w:val="none"/>
                <w:lang w:eastAsia="zh-CN"/>
              </w:rPr>
              <w:t>《CYYH-ITSS-07-08 运维服务能力管理评审报告》</w:t>
            </w:r>
            <w:r>
              <w:rPr>
                <w:rFonts w:hint="eastAsia" w:ascii="宋体" w:hAnsi="宋体" w:cs="宋体"/>
                <w:kern w:val="0"/>
                <w:sz w:val="18"/>
                <w:szCs w:val="18"/>
                <w:highlight w:val="none"/>
              </w:rPr>
              <w:t>、</w:t>
            </w:r>
            <w:r>
              <w:rPr>
                <w:rFonts w:hint="eastAsia" w:ascii="宋体" w:hAnsi="宋体" w:cs="宋体"/>
                <w:kern w:val="0"/>
                <w:sz w:val="18"/>
                <w:szCs w:val="18"/>
                <w:highlight w:val="none"/>
                <w:lang w:eastAsia="zh-CN"/>
              </w:rPr>
              <w:t>《CYYH-ITSS-06-05 -2025年1-9月运维服务能力改进计划及跟踪》</w:t>
            </w:r>
          </w:p>
          <w:p w14:paraId="617249AB">
            <w:pPr>
              <w:widowControl/>
              <w:spacing w:line="240" w:lineRule="exact"/>
              <w:jc w:val="left"/>
              <w:rPr>
                <w:rFonts w:hint="eastAsia"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宋体" w:hAnsi="宋体" w:cs="宋体"/>
                <w:kern w:val="0"/>
                <w:sz w:val="18"/>
                <w:szCs w:val="18"/>
                <w:highlight w:val="none"/>
              </w:rPr>
              <w:t xml:space="preserve"> 检查了公司</w:t>
            </w:r>
            <w:r>
              <w:rPr>
                <w:rFonts w:hint="eastAsia" w:ascii="宋体" w:hAnsi="宋体" w:cs="宋体"/>
                <w:kern w:val="0"/>
                <w:sz w:val="18"/>
                <w:szCs w:val="18"/>
                <w:highlight w:val="none"/>
                <w:lang w:eastAsia="zh-CN"/>
              </w:rPr>
              <w:t>《CYYH-ITSS-08-01运维服务质量管理制度》</w:t>
            </w:r>
            <w:r>
              <w:rPr>
                <w:rFonts w:hint="eastAsia" w:ascii="宋体" w:hAnsi="宋体" w:cs="宋体"/>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《CYYH-ITSS-06-05 -2025年1-9月运维服务能力改进计划及跟踪》</w:t>
            </w:r>
            <w:r>
              <w:rPr>
                <w:rFonts w:hint="eastAsia" w:ascii="宋体" w:hAnsi="宋体" w:cs="宋体"/>
                <w:kern w:val="0"/>
                <w:sz w:val="18"/>
                <w:szCs w:val="18"/>
                <w:highlight w:val="none"/>
              </w:rPr>
              <w:t>等改进机制。检查了</w:t>
            </w:r>
            <w:r>
              <w:rPr>
                <w:rFonts w:hint="eastAsia" w:ascii="宋体" w:hAnsi="宋体" w:cs="宋体"/>
                <w:kern w:val="0"/>
                <w:sz w:val="18"/>
                <w:szCs w:val="18"/>
                <w:highlight w:val="none"/>
                <w:lang w:eastAsia="zh-CN"/>
              </w:rPr>
              <w:t>《CYYH-ITSS-07-08 运维服务能力管理评审报告》</w:t>
            </w:r>
            <w:r>
              <w:rPr>
                <w:rFonts w:hint="eastAsia" w:ascii="宋体" w:hAnsi="宋体" w:cs="宋体"/>
                <w:kern w:val="0"/>
                <w:sz w:val="18"/>
                <w:szCs w:val="18"/>
                <w:highlight w:val="none"/>
              </w:rPr>
              <w:t>，公司针对体系当前的运行情况会进行综合分析并提出改进建议。针对内审及外审所发现的不符合进行原因分析并制定改进措施。</w:t>
            </w:r>
          </w:p>
          <w:p w14:paraId="1316C936">
            <w:pPr>
              <w:widowControl/>
              <w:spacing w:line="240" w:lineRule="exact"/>
              <w:jc w:val="left"/>
              <w:rPr>
                <w:rFonts w:hint="eastAsia" w:ascii="宋体" w:hAnsi="宋体" w:eastAsia="宋体" w:cs="宋体"/>
                <w:kern w:val="0"/>
                <w:sz w:val="18"/>
                <w:szCs w:val="18"/>
                <w:highlight w:val="none"/>
                <w:lang w:val="en-US" w:eastAsia="zh-Hans"/>
              </w:rPr>
            </w:pPr>
            <w:r>
              <w:rPr>
                <w:rFonts w:hint="eastAsia" w:ascii="宋体" w:hAnsi="宋体" w:cs="宋体"/>
                <w:kern w:val="0"/>
                <w:sz w:val="18"/>
                <w:szCs w:val="18"/>
                <w:highlight w:val="none"/>
                <w:lang w:val="en-US" w:eastAsia="zh-Hans"/>
              </w:rPr>
              <w:t>采用腾讯会议远程审核</w:t>
            </w:r>
          </w:p>
          <w:p w14:paraId="093C5A2F">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28564472">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28625600">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75773B3F">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3DC4C55B">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64D56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9" w:hRule="atLeast"/>
          <w:jc w:val="center"/>
        </w:trPr>
        <w:tc>
          <w:tcPr>
            <w:tcW w:w="1275" w:type="dxa"/>
            <w:vMerge w:val="continue"/>
            <w:tcMar>
              <w:left w:w="85" w:type="dxa"/>
              <w:right w:w="85" w:type="dxa"/>
            </w:tcMar>
            <w:vAlign w:val="center"/>
          </w:tcPr>
          <w:p w14:paraId="408AF408">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14:paraId="58CF67C4">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53B9AAC5">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对不符合策划要求的行为进行总结分析；</w:t>
            </w:r>
          </w:p>
          <w:p w14:paraId="63675CC2">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b</w:t>
            </w:r>
            <w:r>
              <w:rPr>
                <w:rFonts w:hint="eastAsia" w:cs="宋体" w:asciiTheme="minorEastAsia" w:hAnsiTheme="minorEastAsia" w:eastAsiaTheme="minorEastAsia"/>
                <w:kern w:val="0"/>
                <w:sz w:val="18"/>
                <w:szCs w:val="18"/>
                <w:highlight w:val="none"/>
                <w:u w:color="000000"/>
              </w:rPr>
              <w:t>) 对运维服务</w:t>
            </w:r>
            <w:r>
              <w:rPr>
                <w:rFonts w:cs="宋体" w:asciiTheme="minorEastAsia" w:hAnsiTheme="minorEastAsia" w:eastAsiaTheme="minorEastAsia"/>
                <w:kern w:val="0"/>
                <w:sz w:val="18"/>
                <w:szCs w:val="18"/>
                <w:highlight w:val="none"/>
                <w:u w:color="000000"/>
              </w:rPr>
              <w:t>能力管理实施计划</w:t>
            </w:r>
            <w:r>
              <w:rPr>
                <w:rFonts w:hint="eastAsia" w:cs="宋体" w:asciiTheme="minorEastAsia" w:hAnsiTheme="minorEastAsia" w:eastAsiaTheme="minorEastAsia"/>
                <w:kern w:val="0"/>
                <w:sz w:val="18"/>
                <w:szCs w:val="18"/>
                <w:highlight w:val="none"/>
                <w:u w:color="000000"/>
              </w:rPr>
              <w:t>的执行有偏差的部分进行总结分析；</w:t>
            </w:r>
          </w:p>
          <w:p w14:paraId="74952AAC">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对不符合项进行总结分析；</w:t>
            </w:r>
          </w:p>
          <w:p w14:paraId="4A94EB02">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d) 有预防与纠正措施的记录。</w:t>
            </w:r>
          </w:p>
        </w:tc>
        <w:tc>
          <w:tcPr>
            <w:tcW w:w="1843" w:type="dxa"/>
            <w:vAlign w:val="center"/>
          </w:tcPr>
          <w:p w14:paraId="6C7D037C">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对不符合项总结分析的有效性</w:t>
            </w:r>
          </w:p>
        </w:tc>
        <w:tc>
          <w:tcPr>
            <w:tcW w:w="3946" w:type="dxa"/>
            <w:vAlign w:val="center"/>
          </w:tcPr>
          <w:p w14:paraId="4939720A">
            <w:pPr>
              <w:widowControl/>
              <w:spacing w:line="300" w:lineRule="exact"/>
              <w:rPr>
                <w:rFonts w:cs="宋体" w:asciiTheme="minorEastAsia" w:hAnsiTheme="minorEastAsia" w:eastAsiaTheme="minorEastAsia"/>
                <w:color w:val="000000"/>
                <w:kern w:val="0"/>
                <w:sz w:val="18"/>
                <w:szCs w:val="18"/>
                <w:highlight w:val="none"/>
              </w:rPr>
            </w:pPr>
            <w:r>
              <w:rPr>
                <w:rFonts w:hint="eastAsia" w:asciiTheme="minorEastAsia" w:hAnsiTheme="minorEastAsia" w:eastAsiaTheme="minorEastAsia"/>
                <w:sz w:val="18"/>
                <w:szCs w:val="18"/>
                <w:highlight w:val="none"/>
              </w:rPr>
              <w:t>a) 审查</w:t>
            </w:r>
            <w:r>
              <w:rPr>
                <w:rFonts w:hint="eastAsia" w:cs="宋体" w:asciiTheme="minorEastAsia" w:hAnsiTheme="minorEastAsia" w:eastAsiaTheme="minorEastAsia"/>
                <w:color w:val="000000"/>
                <w:kern w:val="0"/>
                <w:sz w:val="18"/>
                <w:szCs w:val="18"/>
                <w:highlight w:val="none"/>
              </w:rPr>
              <w:t>对运维服务能力管理规划及实施计划及实施计划跟踪监督所发现问题的处理机制；内审及管理评审中对不符合项处理的相关制度；计划执行反馈问题的处理措施、不符合项总结分析、预防与纠正措施记录。</w:t>
            </w:r>
          </w:p>
        </w:tc>
        <w:tc>
          <w:tcPr>
            <w:tcW w:w="4050" w:type="dxa"/>
          </w:tcPr>
          <w:p w14:paraId="4C125166">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运维部经理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崔新国</w:t>
            </w:r>
          </w:p>
          <w:p w14:paraId="032B7973">
            <w:pPr>
              <w:widowControl/>
              <w:ind w:firstLine="1440" w:firstLineChars="800"/>
              <w:rPr>
                <w:rFonts w:hint="eastAsia" w:cs="宋体" w:asciiTheme="minorEastAsia" w:hAnsiTheme="minorEastAsia" w:eastAsiaTheme="minorEastAsia"/>
                <w:color w:val="000000"/>
                <w:kern w:val="0"/>
                <w:sz w:val="18"/>
                <w:szCs w:val="18"/>
                <w:highlight w:val="none"/>
                <w:lang w:eastAsia="zh-CN"/>
              </w:rPr>
            </w:pPr>
            <w:r>
              <w:rPr>
                <w:rFonts w:hint="eastAsia" w:ascii="宋体" w:hAnsi="宋体" w:cs="宋体" w:eastAsiaTheme="minorEastAsia"/>
                <w:bCs/>
                <w:color w:val="000000"/>
                <w:kern w:val="0"/>
                <w:sz w:val="18"/>
                <w:szCs w:val="18"/>
                <w:highlight w:val="none"/>
                <w:lang w:eastAsia="zh-CN"/>
              </w:rPr>
              <w:t>质量部经理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高阳</w:t>
            </w:r>
          </w:p>
          <w:p w14:paraId="459F3CF8">
            <w:pPr>
              <w:widowControl/>
              <w:spacing w:line="240" w:lineRule="exact"/>
              <w:jc w:val="left"/>
              <w:rPr>
                <w:rFonts w:hint="eastAsia" w:eastAsia="宋体" w:cs="宋体" w:asciiTheme="minorEastAsia" w:hAnsiTheme="minorEastAsia"/>
                <w:b/>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检查的文件或记录:</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《CYYH-ITSS-07-05 内审报告》</w:t>
            </w:r>
            <w:r>
              <w:rPr>
                <w:rFonts w:hint="eastAsia" w:ascii="宋体" w:hAnsi="宋体" w:cs="宋体"/>
                <w:kern w:val="0"/>
                <w:sz w:val="18"/>
                <w:szCs w:val="18"/>
                <w:highlight w:val="none"/>
              </w:rPr>
              <w:t>、</w:t>
            </w:r>
            <w:r>
              <w:rPr>
                <w:rFonts w:hint="eastAsia" w:ascii="宋体" w:hAnsi="宋体" w:cs="宋体"/>
                <w:kern w:val="0"/>
                <w:sz w:val="18"/>
                <w:szCs w:val="18"/>
                <w:highlight w:val="none"/>
                <w:lang w:eastAsia="zh-CN"/>
              </w:rPr>
              <w:t>《CYYH-ITSS-07-08 运维服务能力管理评审报告》</w:t>
            </w:r>
            <w:r>
              <w:rPr>
                <w:rFonts w:hint="eastAsia" w:ascii="宋体" w:hAnsi="宋体" w:cs="宋体"/>
                <w:kern w:val="0"/>
                <w:sz w:val="18"/>
                <w:szCs w:val="18"/>
                <w:highlight w:val="none"/>
                <w:lang w:eastAsia="zh-Hans"/>
              </w:rPr>
              <w:t>、</w:t>
            </w:r>
            <w:r>
              <w:rPr>
                <w:rFonts w:hint="eastAsia" w:ascii="宋体" w:hAnsi="宋体" w:cs="宋体"/>
                <w:kern w:val="0"/>
                <w:sz w:val="18"/>
                <w:szCs w:val="18"/>
                <w:highlight w:val="none"/>
                <w:lang w:eastAsia="zh-CN"/>
              </w:rPr>
              <w:t>《CYYH-ITSS-06-05 -2025年1-9月运维服务能力改进计划及跟踪》</w:t>
            </w:r>
            <w:r>
              <w:rPr>
                <w:rFonts w:hint="eastAsia" w:ascii="宋体" w:hAnsi="宋体" w:cs="宋体"/>
                <w:kern w:val="0"/>
                <w:sz w:val="18"/>
                <w:szCs w:val="18"/>
                <w:highlight w:val="none"/>
                <w:lang w:eastAsia="zh-Hans"/>
              </w:rPr>
              <w:t>、</w:t>
            </w:r>
            <w:r>
              <w:rPr>
                <w:rFonts w:hint="eastAsia" w:cs="宋体" w:asciiTheme="minorEastAsia" w:hAnsiTheme="minorEastAsia" w:eastAsiaTheme="minorEastAsia"/>
                <w:bCs/>
                <w:color w:val="000000"/>
                <w:kern w:val="0"/>
                <w:sz w:val="18"/>
                <w:szCs w:val="18"/>
                <w:highlight w:val="none"/>
                <w:lang w:eastAsia="zh-CN"/>
              </w:rPr>
              <w:t>《CYYH-ITSS-07-04 不符合项报告》</w:t>
            </w:r>
          </w:p>
          <w:p w14:paraId="72693097">
            <w:pPr>
              <w:spacing w:line="300" w:lineRule="exact"/>
              <w:rPr>
                <w:rFonts w:hint="eastAsia"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宋体" w:hAnsi="宋体" w:cs="宋体"/>
                <w:kern w:val="0"/>
                <w:sz w:val="18"/>
                <w:szCs w:val="18"/>
                <w:highlight w:val="none"/>
              </w:rPr>
              <w:t xml:space="preserve"> 检查</w:t>
            </w:r>
            <w:r>
              <w:rPr>
                <w:rFonts w:hint="eastAsia" w:ascii="宋体" w:hAnsi="宋体" w:cs="宋体"/>
                <w:kern w:val="0"/>
                <w:sz w:val="18"/>
                <w:szCs w:val="18"/>
                <w:highlight w:val="none"/>
                <w:lang w:eastAsia="zh-CN"/>
              </w:rPr>
              <w:t>《CYYH-ITSS-07-05 内审报告》</w:t>
            </w:r>
            <w:r>
              <w:rPr>
                <w:rFonts w:hint="eastAsia" w:ascii="宋体" w:hAnsi="宋体" w:cs="宋体"/>
                <w:kern w:val="0"/>
                <w:sz w:val="18"/>
                <w:szCs w:val="18"/>
                <w:highlight w:val="none"/>
              </w:rPr>
              <w:t>，审核综述中有将检查结果作为服务改进和体系改进的输入项，并提出改进建议。检查运维服务能力</w:t>
            </w:r>
            <w:r>
              <w:rPr>
                <w:rFonts w:hint="eastAsia" w:ascii="宋体" w:hAnsi="宋体" w:cs="宋体"/>
                <w:kern w:val="0"/>
                <w:sz w:val="18"/>
                <w:szCs w:val="18"/>
                <w:highlight w:val="none"/>
                <w:lang w:eastAsia="zh-CN"/>
              </w:rPr>
              <w:t>《CYYH-ITSS-07-08 运维服务能力管理评审报告》</w:t>
            </w:r>
            <w:r>
              <w:rPr>
                <w:rFonts w:hint="eastAsia" w:ascii="宋体" w:hAnsi="宋体" w:cs="宋体"/>
                <w:kern w:val="0"/>
                <w:sz w:val="18"/>
                <w:szCs w:val="18"/>
                <w:highlight w:val="none"/>
              </w:rPr>
              <w:t>所提出的一般不符合项和</w:t>
            </w:r>
            <w:r>
              <w:rPr>
                <w:rFonts w:hint="eastAsia" w:ascii="宋体" w:hAnsi="宋体" w:cs="宋体"/>
                <w:kern w:val="0"/>
                <w:sz w:val="18"/>
                <w:szCs w:val="18"/>
                <w:highlight w:val="none"/>
                <w:lang w:eastAsia="zh-CN"/>
              </w:rPr>
              <w:t>《CYYH-ITSS-06-05 -2025年1-9月运维服务能力改进计划及跟踪》</w:t>
            </w:r>
            <w:r>
              <w:rPr>
                <w:rFonts w:hint="eastAsia" w:ascii="宋体" w:hAnsi="宋体" w:cs="宋体"/>
                <w:kern w:val="0"/>
                <w:sz w:val="18"/>
                <w:szCs w:val="18"/>
                <w:highlight w:val="none"/>
              </w:rPr>
              <w:t>，公司有按照计划进行整改。</w:t>
            </w:r>
          </w:p>
          <w:p w14:paraId="08FA61C2">
            <w:pPr>
              <w:widowControl/>
              <w:spacing w:line="240" w:lineRule="exact"/>
              <w:jc w:val="left"/>
              <w:rPr>
                <w:rFonts w:hint="eastAsia" w:ascii="宋体" w:hAnsi="宋体" w:eastAsia="宋体" w:cs="宋体"/>
                <w:kern w:val="0"/>
                <w:sz w:val="18"/>
                <w:szCs w:val="18"/>
                <w:highlight w:val="none"/>
                <w:lang w:val="en-US" w:eastAsia="zh-Hans"/>
              </w:rPr>
            </w:pPr>
            <w:r>
              <w:rPr>
                <w:rFonts w:hint="eastAsia" w:ascii="宋体" w:hAnsi="宋体" w:cs="宋体"/>
                <w:kern w:val="0"/>
                <w:sz w:val="18"/>
                <w:szCs w:val="18"/>
                <w:highlight w:val="none"/>
                <w:lang w:val="en-US" w:eastAsia="zh-Hans"/>
              </w:rPr>
              <w:t>采用腾讯会议远程审核</w:t>
            </w:r>
          </w:p>
          <w:p w14:paraId="2248C481">
            <w:pPr>
              <w:tabs>
                <w:tab w:val="left" w:pos="7980"/>
              </w:tabs>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28727B22">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1D9F88D0">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71FB4824">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40070DFC">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0533BB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9" w:hRule="atLeast"/>
          <w:jc w:val="center"/>
        </w:trPr>
        <w:tc>
          <w:tcPr>
            <w:tcW w:w="1275" w:type="dxa"/>
            <w:vMerge w:val="continue"/>
            <w:tcMar>
              <w:left w:w="85" w:type="dxa"/>
              <w:right w:w="85" w:type="dxa"/>
            </w:tcMar>
            <w:vAlign w:val="center"/>
          </w:tcPr>
          <w:p w14:paraId="593D69BC">
            <w:pPr>
              <w:ind w:firstLine="420"/>
              <w:jc w:val="center"/>
              <w:rPr>
                <w:rFonts w:cs="Times New Roman" w:asciiTheme="minorEastAsia" w:hAnsiTheme="minorEastAsia" w:eastAsiaTheme="minorEastAsia"/>
                <w:sz w:val="18"/>
                <w:szCs w:val="18"/>
                <w:highlight w:val="none"/>
              </w:rPr>
            </w:pPr>
          </w:p>
        </w:tc>
        <w:tc>
          <w:tcPr>
            <w:tcW w:w="3850" w:type="dxa"/>
            <w:tcMar>
              <w:left w:w="85" w:type="dxa"/>
              <w:right w:w="85" w:type="dxa"/>
            </w:tcMar>
            <w:vAlign w:val="center"/>
          </w:tcPr>
          <w:p w14:paraId="6D6C05DF">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0DFA1A0B">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对未达成的指标进行调查分析，并形成报告或记录。</w:t>
            </w:r>
          </w:p>
        </w:tc>
        <w:tc>
          <w:tcPr>
            <w:tcW w:w="1843" w:type="dxa"/>
            <w:vAlign w:val="center"/>
          </w:tcPr>
          <w:p w14:paraId="223FD411">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对未达成指标分析的有效性。</w:t>
            </w:r>
          </w:p>
        </w:tc>
        <w:tc>
          <w:tcPr>
            <w:tcW w:w="3946" w:type="dxa"/>
            <w:vAlign w:val="center"/>
          </w:tcPr>
          <w:p w14:paraId="3CD0FA2C">
            <w:pPr>
              <w:widowControl/>
              <w:spacing w:line="300" w:lineRule="exact"/>
              <w:rPr>
                <w:rFonts w:cs="宋体" w:asciiTheme="minorEastAsia" w:hAnsiTheme="minorEastAsia" w:eastAsiaTheme="minorEastAsia"/>
                <w:color w:val="000000"/>
                <w:kern w:val="0"/>
                <w:sz w:val="18"/>
                <w:szCs w:val="18"/>
                <w:highlight w:val="none"/>
              </w:rPr>
            </w:pPr>
            <w:r>
              <w:rPr>
                <w:rFonts w:hint="eastAsia" w:asciiTheme="minorEastAsia" w:hAnsiTheme="minorEastAsia" w:eastAsiaTheme="minorEastAsia"/>
                <w:sz w:val="18"/>
                <w:szCs w:val="18"/>
                <w:highlight w:val="none"/>
              </w:rPr>
              <w:t>a)审查针对</w:t>
            </w:r>
            <w:r>
              <w:rPr>
                <w:rFonts w:hint="eastAsia" w:cs="宋体" w:asciiTheme="minorEastAsia" w:hAnsiTheme="minorEastAsia" w:eastAsiaTheme="minorEastAsia"/>
                <w:color w:val="000000"/>
                <w:kern w:val="0"/>
                <w:sz w:val="18"/>
                <w:szCs w:val="18"/>
                <w:highlight w:val="none"/>
              </w:rPr>
              <w:t>未达成的指标调查分析报告或记录；</w:t>
            </w:r>
          </w:p>
        </w:tc>
        <w:tc>
          <w:tcPr>
            <w:tcW w:w="4050" w:type="dxa"/>
          </w:tcPr>
          <w:p w14:paraId="60975343">
            <w:pPr>
              <w:widowControl/>
              <w:rPr>
                <w:rFonts w:hint="eastAsia" w:ascii="宋体" w:hAnsi="宋体" w:cs="宋体" w:eastAsiaTheme="minorEastAsia"/>
                <w:bCs/>
                <w:color w:val="000000"/>
                <w:kern w:val="0"/>
                <w:sz w:val="18"/>
                <w:szCs w:val="18"/>
                <w:highlight w:val="none"/>
                <w:lang w:eastAsia="zh-CN"/>
              </w:rPr>
            </w:pPr>
            <w:r>
              <w:rPr>
                <w:rFonts w:hint="eastAsia" w:cs="宋体" w:asciiTheme="minorEastAsia" w:hAnsiTheme="minorEastAsia" w:eastAsiaTheme="minorEastAsia"/>
                <w:b/>
                <w:bCs/>
                <w:color w:val="000000"/>
                <w:kern w:val="0"/>
                <w:sz w:val="18"/>
                <w:szCs w:val="18"/>
                <w:highlight w:val="none"/>
              </w:rPr>
              <w:t xml:space="preserve">访谈对象及内容: </w:t>
            </w:r>
            <w:r>
              <w:rPr>
                <w:rFonts w:hint="eastAsia" w:ascii="宋体" w:hAnsi="宋体" w:cs="宋体" w:eastAsiaTheme="minorEastAsia"/>
                <w:bCs/>
                <w:color w:val="000000"/>
                <w:kern w:val="0"/>
                <w:sz w:val="18"/>
                <w:szCs w:val="18"/>
                <w:highlight w:val="none"/>
                <w:lang w:eastAsia="zh-CN"/>
              </w:rPr>
              <w:t>运维部经理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崔新国</w:t>
            </w:r>
          </w:p>
          <w:p w14:paraId="44C48895">
            <w:pPr>
              <w:widowControl/>
              <w:ind w:firstLine="1440" w:firstLineChars="800"/>
              <w:rPr>
                <w:rFonts w:hint="eastAsia" w:cs="宋体" w:asciiTheme="minorEastAsia" w:hAnsiTheme="minorEastAsia" w:eastAsiaTheme="minorEastAsia"/>
                <w:color w:val="000000"/>
                <w:kern w:val="0"/>
                <w:sz w:val="18"/>
                <w:szCs w:val="18"/>
                <w:highlight w:val="none"/>
                <w:lang w:eastAsia="zh-CN"/>
              </w:rPr>
            </w:pPr>
            <w:r>
              <w:rPr>
                <w:rFonts w:hint="eastAsia" w:ascii="宋体" w:hAnsi="宋体" w:cs="宋体" w:eastAsiaTheme="minorEastAsia"/>
                <w:bCs/>
                <w:color w:val="000000"/>
                <w:kern w:val="0"/>
                <w:sz w:val="18"/>
                <w:szCs w:val="18"/>
                <w:highlight w:val="none"/>
                <w:lang w:eastAsia="zh-CN"/>
              </w:rPr>
              <w:t>质量部经理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高阳</w:t>
            </w:r>
          </w:p>
          <w:p w14:paraId="5889F425">
            <w:pPr>
              <w:widowControl/>
              <w:spacing w:line="300" w:lineRule="exact"/>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检查的文件或记录:</w:t>
            </w:r>
            <w:r>
              <w:rPr>
                <w:rFonts w:hint="eastAsia" w:cs="宋体" w:asciiTheme="minorEastAsia" w:hAnsiTheme="minorEastAsia" w:eastAsiaTheme="minorEastAsia"/>
                <w:b w:val="0"/>
                <w:bCs w:val="0"/>
                <w:color w:val="000000"/>
                <w:kern w:val="0"/>
                <w:sz w:val="18"/>
                <w:szCs w:val="18"/>
                <w:highlight w:val="none"/>
                <w:lang w:eastAsia="zh-CN"/>
              </w:rPr>
              <w:t>《CYYH-ITSS-06-05 -2025年1-9月运维服务能力改进计划及跟踪》</w:t>
            </w:r>
            <w:r>
              <w:rPr>
                <w:rFonts w:hint="eastAsia" w:cs="宋体" w:asciiTheme="minorEastAsia" w:hAnsiTheme="minorEastAsia" w:eastAsiaTheme="minorEastAsia"/>
                <w:b w:val="0"/>
                <w:bCs w:val="0"/>
                <w:color w:val="000000"/>
                <w:kern w:val="0"/>
                <w:sz w:val="18"/>
                <w:szCs w:val="18"/>
                <w:highlight w:val="none"/>
              </w:rPr>
              <w:t>、</w:t>
            </w:r>
            <w:r>
              <w:rPr>
                <w:rFonts w:hint="eastAsia" w:ascii="宋体" w:hAnsi="宋体" w:cs="宋体"/>
                <w:b w:val="0"/>
                <w:bCs w:val="0"/>
                <w:kern w:val="0"/>
                <w:sz w:val="18"/>
                <w:szCs w:val="18"/>
                <w:highlight w:val="none"/>
                <w:lang w:eastAsia="zh-CN"/>
              </w:rPr>
              <w:t>《CYYH-ITSS-06-05 -2025年1-9月运维服务能力改进计划及跟踪》</w:t>
            </w:r>
          </w:p>
          <w:p w14:paraId="302127E6">
            <w:pPr>
              <w:widowControl/>
              <w:spacing w:line="300" w:lineRule="exact"/>
              <w:rPr>
                <w:rFonts w:hint="eastAsia" w:ascii="宋体" w:hAnsi="宋体" w:cs="宋体"/>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评估情况说明:</w:t>
            </w:r>
            <w:r>
              <w:rPr>
                <w:rFonts w:hint="eastAsia" w:ascii="宋体" w:hAnsi="宋体" w:cs="宋体"/>
                <w:kern w:val="0"/>
                <w:sz w:val="18"/>
                <w:szCs w:val="18"/>
                <w:highlight w:val="none"/>
              </w:rPr>
              <w:t>查阅了</w:t>
            </w:r>
            <w:r>
              <w:rPr>
                <w:rFonts w:hint="eastAsia" w:ascii="宋体" w:hAnsi="宋体" w:cs="宋体"/>
                <w:kern w:val="0"/>
                <w:sz w:val="18"/>
                <w:szCs w:val="18"/>
                <w:highlight w:val="none"/>
                <w:lang w:eastAsia="zh-CN"/>
              </w:rPr>
              <w:t>《CYYH-ITSS-06-05 -2025年1-9月运维服务能力改进计划及跟踪》</w:t>
            </w:r>
            <w:r>
              <w:rPr>
                <w:rFonts w:hint="eastAsia" w:ascii="宋体" w:hAnsi="宋体" w:cs="宋体"/>
                <w:kern w:val="0"/>
                <w:sz w:val="18"/>
                <w:szCs w:val="18"/>
                <w:highlight w:val="none"/>
              </w:rPr>
              <w:t>、</w:t>
            </w:r>
            <w:r>
              <w:rPr>
                <w:rFonts w:hint="eastAsia" w:ascii="宋体" w:hAnsi="宋体" w:cs="宋体"/>
                <w:kern w:val="0"/>
                <w:sz w:val="18"/>
                <w:szCs w:val="18"/>
                <w:highlight w:val="none"/>
                <w:lang w:eastAsia="zh-CN"/>
              </w:rPr>
              <w:t>《CYYH-ITSS-06-05 -2025年1-9月运维服务能力改进计划及跟踪》</w:t>
            </w:r>
            <w:r>
              <w:rPr>
                <w:rFonts w:hint="eastAsia" w:ascii="宋体" w:hAnsi="宋体" w:cs="宋体"/>
                <w:kern w:val="0"/>
                <w:sz w:val="18"/>
                <w:szCs w:val="18"/>
                <w:highlight w:val="none"/>
              </w:rPr>
              <w:t>，经沟通确认未达成的指标均已进行了调查分析，并给出了改进措施。</w:t>
            </w:r>
          </w:p>
          <w:p w14:paraId="25404BCE">
            <w:pPr>
              <w:widowControl/>
              <w:spacing w:line="300" w:lineRule="exact"/>
              <w:rPr>
                <w:rFonts w:hint="eastAsia" w:ascii="宋体" w:hAnsi="宋体" w:eastAsia="宋体" w:cs="宋体"/>
                <w:kern w:val="0"/>
                <w:sz w:val="18"/>
                <w:szCs w:val="18"/>
                <w:highlight w:val="none"/>
                <w:lang w:val="en-US" w:eastAsia="zh-Hans"/>
              </w:rPr>
            </w:pPr>
            <w:r>
              <w:rPr>
                <w:rFonts w:hint="eastAsia" w:ascii="宋体" w:hAnsi="宋体" w:cs="宋体"/>
                <w:kern w:val="0"/>
                <w:sz w:val="18"/>
                <w:szCs w:val="18"/>
                <w:highlight w:val="none"/>
                <w:lang w:val="en-US" w:eastAsia="zh-Hans"/>
              </w:rPr>
              <w:t>采用腾讯会议远程审核</w:t>
            </w:r>
          </w:p>
          <w:p w14:paraId="2F3B10E2">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0CD77283">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0EB95E29">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1CFA0145">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3E17D402">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147FD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9" w:hRule="atLeast"/>
          <w:jc w:val="center"/>
        </w:trPr>
        <w:tc>
          <w:tcPr>
            <w:tcW w:w="1275" w:type="dxa"/>
            <w:vMerge w:val="continue"/>
            <w:tcMar>
              <w:left w:w="85" w:type="dxa"/>
              <w:right w:w="85" w:type="dxa"/>
            </w:tcMar>
            <w:vAlign w:val="center"/>
          </w:tcPr>
          <w:p w14:paraId="409F6E5E">
            <w:pPr>
              <w:widowControl/>
              <w:rPr>
                <w:rFonts w:hint="eastAsia" w:ascii="宋体" w:hAnsi="宋体" w:cs="宋体"/>
                <w:kern w:val="0"/>
                <w:sz w:val="18"/>
                <w:szCs w:val="18"/>
                <w:highlight w:val="none"/>
                <w:lang w:eastAsia="zh-CN"/>
              </w:rPr>
            </w:pPr>
          </w:p>
        </w:tc>
        <w:tc>
          <w:tcPr>
            <w:tcW w:w="3850" w:type="dxa"/>
            <w:tcMar>
              <w:left w:w="85" w:type="dxa"/>
              <w:right w:w="85" w:type="dxa"/>
            </w:tcMar>
            <w:vAlign w:val="center"/>
          </w:tcPr>
          <w:p w14:paraId="42ED4330">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除达到四级要求外，还应满足以下要求：</w:t>
            </w:r>
          </w:p>
          <w:p w14:paraId="62E81F3C">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a) 根据分析结果确定改进措施，制定服务能力改进计划；</w:t>
            </w:r>
          </w:p>
          <w:p w14:paraId="3A69D24C">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b) 服务能力改进计划至少有能力改进项、改进目标、改进进度、责任人等；</w:t>
            </w:r>
          </w:p>
          <w:p w14:paraId="5DD38391">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c) 保存运维服务能力管理改进过程相关记录，如改进实施方案、改进进展报告等。</w:t>
            </w:r>
          </w:p>
        </w:tc>
        <w:tc>
          <w:tcPr>
            <w:tcW w:w="1843" w:type="dxa"/>
            <w:vAlign w:val="center"/>
          </w:tcPr>
          <w:p w14:paraId="54FF5818">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a) 纳入改进计划的改进机会；</w:t>
            </w:r>
          </w:p>
          <w:p w14:paraId="0B8446E9">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b) 服务能力改进计划。</w:t>
            </w:r>
          </w:p>
        </w:tc>
        <w:tc>
          <w:tcPr>
            <w:tcW w:w="3946" w:type="dxa"/>
            <w:vAlign w:val="center"/>
          </w:tcPr>
          <w:p w14:paraId="4FD7C9D6">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a) 审查服务能力改进计划或措施的相关制度及记录；</w:t>
            </w:r>
          </w:p>
        </w:tc>
        <w:tc>
          <w:tcPr>
            <w:tcW w:w="4050" w:type="dxa"/>
          </w:tcPr>
          <w:p w14:paraId="38DC8D0A">
            <w:pPr>
              <w:widowControl/>
              <w:rPr>
                <w:rFonts w:hint="eastAsia" w:ascii="宋体" w:hAnsi="宋体" w:cs="宋体"/>
                <w:kern w:val="0"/>
                <w:sz w:val="18"/>
                <w:szCs w:val="18"/>
                <w:highlight w:val="none"/>
                <w:lang w:eastAsia="zh-CN"/>
              </w:rPr>
            </w:pPr>
            <w:r>
              <w:rPr>
                <w:rFonts w:hint="eastAsia" w:ascii="宋体" w:hAnsi="宋体" w:cs="宋体"/>
                <w:b/>
                <w:bCs/>
                <w:kern w:val="0"/>
                <w:sz w:val="18"/>
                <w:szCs w:val="18"/>
                <w:highlight w:val="none"/>
                <w:lang w:eastAsia="zh-CN"/>
              </w:rPr>
              <w:t xml:space="preserve">访谈对象及内容: </w:t>
            </w:r>
            <w:r>
              <w:rPr>
                <w:rFonts w:hint="eastAsia" w:ascii="宋体" w:hAnsi="宋体" w:cs="宋体"/>
                <w:kern w:val="0"/>
                <w:sz w:val="18"/>
                <w:szCs w:val="18"/>
                <w:highlight w:val="none"/>
                <w:lang w:eastAsia="zh-CN"/>
              </w:rPr>
              <w:t>运维部经理  崔新国</w:t>
            </w:r>
          </w:p>
          <w:p w14:paraId="4CC34BCF">
            <w:pPr>
              <w:widowControl/>
              <w:ind w:firstLine="1440" w:firstLineChars="800"/>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质量部经理  高阳</w:t>
            </w:r>
          </w:p>
          <w:p w14:paraId="46D07EF0">
            <w:pPr>
              <w:widowControl/>
              <w:rPr>
                <w:rFonts w:hint="eastAsia" w:ascii="宋体" w:hAnsi="宋体" w:eastAsia="宋体" w:cs="宋体"/>
                <w:kern w:val="0"/>
                <w:sz w:val="18"/>
                <w:szCs w:val="18"/>
                <w:highlight w:val="none"/>
                <w:lang w:eastAsia="zh-CN"/>
              </w:rPr>
            </w:pPr>
            <w:r>
              <w:rPr>
                <w:rFonts w:hint="eastAsia" w:ascii="宋体" w:hAnsi="宋体" w:cs="宋体"/>
                <w:b/>
                <w:bCs/>
                <w:kern w:val="0"/>
                <w:sz w:val="18"/>
                <w:szCs w:val="18"/>
                <w:highlight w:val="none"/>
                <w:lang w:eastAsia="zh-CN"/>
              </w:rPr>
              <w:t>检查的文件或记录:</w:t>
            </w:r>
            <w:r>
              <w:rPr>
                <w:rFonts w:hint="eastAsia" w:ascii="宋体" w:hAnsi="宋体" w:cs="宋体"/>
                <w:kern w:val="0"/>
                <w:sz w:val="18"/>
                <w:szCs w:val="18"/>
                <w:highlight w:val="none"/>
                <w:lang w:eastAsia="zh-CN"/>
              </w:rPr>
              <w:t>《CYYH-ITSS-06-01 运维服务能力管理制度》</w:t>
            </w:r>
            <w:r>
              <w:rPr>
                <w:rFonts w:hint="eastAsia" w:ascii="宋体" w:hAnsi="宋体" w:cs="宋体"/>
                <w:kern w:val="0"/>
                <w:sz w:val="18"/>
                <w:szCs w:val="18"/>
                <w:highlight w:val="none"/>
                <w:lang w:eastAsia="zh-Hans"/>
              </w:rPr>
              <w:t>、</w:t>
            </w:r>
            <w:r>
              <w:rPr>
                <w:rFonts w:hint="eastAsia" w:ascii="宋体" w:hAnsi="宋体" w:cs="宋体"/>
                <w:kern w:val="0"/>
                <w:sz w:val="18"/>
                <w:szCs w:val="18"/>
                <w:highlight w:val="none"/>
                <w:lang w:eastAsia="zh-CN"/>
              </w:rPr>
              <w:t>《CYYH-ITSS-06-05 -2025年1-9月运维服务能力改进计划及跟踪》</w:t>
            </w:r>
          </w:p>
          <w:p w14:paraId="5D5F66FD">
            <w:pPr>
              <w:widowControl/>
              <w:rPr>
                <w:rFonts w:hint="eastAsia" w:ascii="宋体" w:hAnsi="宋体" w:cs="宋体"/>
                <w:kern w:val="0"/>
                <w:sz w:val="18"/>
                <w:szCs w:val="18"/>
                <w:highlight w:val="none"/>
                <w:lang w:eastAsia="zh-CN"/>
              </w:rPr>
            </w:pPr>
            <w:r>
              <w:rPr>
                <w:rFonts w:hint="eastAsia" w:ascii="宋体" w:hAnsi="宋体" w:cs="宋体"/>
                <w:b/>
                <w:bCs/>
                <w:kern w:val="0"/>
                <w:sz w:val="18"/>
                <w:szCs w:val="18"/>
                <w:highlight w:val="none"/>
                <w:lang w:eastAsia="zh-CN"/>
              </w:rPr>
              <w:t xml:space="preserve">评估情况说明: </w:t>
            </w:r>
            <w:r>
              <w:rPr>
                <w:rFonts w:hint="eastAsia" w:ascii="宋体" w:hAnsi="宋体" w:cs="宋体"/>
                <w:kern w:val="0"/>
                <w:sz w:val="18"/>
                <w:szCs w:val="18"/>
                <w:highlight w:val="none"/>
                <w:lang w:eastAsia="zh-CN"/>
              </w:rPr>
              <w:t>查阅了《CYYH-ITSS-06-01 运维服务能力管理制度》，查看《CYYH-ITSS-07-04 不符合项报告》记录</w:t>
            </w:r>
            <w:r>
              <w:rPr>
                <w:rFonts w:hint="eastAsia" w:ascii="宋体" w:hAnsi="宋体" w:cs="宋体"/>
                <w:kern w:val="0"/>
                <w:sz w:val="18"/>
                <w:szCs w:val="18"/>
                <w:highlight w:val="none"/>
                <w:lang w:eastAsia="zh-Hans"/>
              </w:rPr>
              <w:t>、</w:t>
            </w:r>
            <w:r>
              <w:rPr>
                <w:rFonts w:hint="eastAsia" w:ascii="宋体" w:hAnsi="宋体" w:cs="宋体"/>
                <w:kern w:val="0"/>
                <w:sz w:val="18"/>
                <w:szCs w:val="18"/>
                <w:highlight w:val="none"/>
                <w:lang w:eastAsia="zh-CN"/>
              </w:rPr>
              <w:t>《CYYH-ITSS-06-05 -2025年1-9月运维服务能力改进计划及跟踪》，确认了被审核部门的整改情况，改进制度能够在公司有效运行。</w:t>
            </w:r>
          </w:p>
          <w:p w14:paraId="26256B00">
            <w:pPr>
              <w:widowControl/>
              <w:rPr>
                <w:rFonts w:hint="eastAsia" w:ascii="宋体" w:hAnsi="宋体" w:cs="宋体"/>
                <w:kern w:val="0"/>
                <w:sz w:val="18"/>
                <w:szCs w:val="18"/>
                <w:highlight w:val="none"/>
                <w:lang w:val="en-US" w:eastAsia="zh-Hans"/>
              </w:rPr>
            </w:pPr>
            <w:r>
              <w:rPr>
                <w:rFonts w:hint="eastAsia" w:ascii="宋体" w:hAnsi="宋体" w:cs="宋体"/>
                <w:kern w:val="0"/>
                <w:sz w:val="18"/>
                <w:szCs w:val="18"/>
                <w:highlight w:val="none"/>
                <w:lang w:val="en-US" w:eastAsia="zh-Hans"/>
              </w:rPr>
              <w:t>采用腾讯会议远程审核</w:t>
            </w:r>
          </w:p>
          <w:p w14:paraId="6339CF45">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评估发现：</w:t>
            </w:r>
          </w:p>
          <w:p w14:paraId="2CBE50A2">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■满足要求</w:t>
            </w:r>
          </w:p>
          <w:p w14:paraId="15F22B35">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□改进项</w:t>
            </w:r>
          </w:p>
          <w:p w14:paraId="7953C978">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□一般不符合</w:t>
            </w:r>
          </w:p>
          <w:p w14:paraId="3AE26CF7">
            <w:pPr>
              <w:widowControl/>
              <w:rPr>
                <w:rFonts w:hint="eastAsia" w:ascii="宋体" w:hAnsi="宋体" w:cs="宋体"/>
                <w:kern w:val="0"/>
                <w:sz w:val="18"/>
                <w:szCs w:val="18"/>
                <w:highlight w:val="none"/>
                <w:lang w:eastAsia="zh-CN"/>
              </w:rPr>
            </w:pPr>
            <w:r>
              <w:rPr>
                <w:rFonts w:hint="eastAsia" w:ascii="宋体" w:hAnsi="宋体" w:cs="宋体"/>
                <w:kern w:val="0"/>
                <w:sz w:val="18"/>
                <w:szCs w:val="18"/>
                <w:highlight w:val="none"/>
                <w:lang w:eastAsia="zh-CN"/>
              </w:rPr>
              <w:t>□严重不符合</w:t>
            </w:r>
          </w:p>
        </w:tc>
      </w:tr>
    </w:tbl>
    <w:p w14:paraId="1FCD095C">
      <w:pPr>
        <w:widowControl/>
        <w:rPr>
          <w:rFonts w:hint="eastAsia" w:ascii="宋体" w:hAnsi="宋体" w:cs="宋体"/>
          <w:kern w:val="0"/>
          <w:sz w:val="18"/>
          <w:szCs w:val="18"/>
          <w:highlight w:val="none"/>
          <w:lang w:eastAsia="zh-CN"/>
        </w:rPr>
      </w:pPr>
      <w:bookmarkStart w:id="2" w:name="_Toc393705692"/>
    </w:p>
    <w:p w14:paraId="135B27E9">
      <w:pPr>
        <w:widowControl/>
        <w:rPr>
          <w:rFonts w:hint="eastAsia" w:ascii="宋体" w:hAnsi="宋体" w:cs="宋体"/>
          <w:kern w:val="0"/>
          <w:sz w:val="18"/>
          <w:szCs w:val="18"/>
          <w:highlight w:val="none"/>
          <w:lang w:eastAsia="zh-CN"/>
        </w:rPr>
      </w:pPr>
    </w:p>
    <w:p w14:paraId="48CD72D0">
      <w:pPr>
        <w:widowControl/>
        <w:outlineLvl w:val="1"/>
        <w:rPr>
          <w:rFonts w:hint="eastAsia" w:ascii="宋体" w:hAnsi="宋体" w:cs="Times New Roman"/>
          <w:kern w:val="0"/>
          <w:sz w:val="18"/>
          <w:szCs w:val="18"/>
          <w:highlight w:val="none"/>
        </w:rPr>
      </w:pPr>
    </w:p>
    <w:p w14:paraId="716EDE29">
      <w:pPr>
        <w:widowControl/>
        <w:outlineLvl w:val="1"/>
        <w:rPr>
          <w:rFonts w:hint="eastAsia" w:ascii="宋体" w:hAnsi="宋体" w:cs="Times New Roman"/>
          <w:kern w:val="0"/>
          <w:sz w:val="18"/>
          <w:szCs w:val="18"/>
          <w:highlight w:val="none"/>
        </w:rPr>
      </w:pPr>
    </w:p>
    <w:p w14:paraId="455D6C2E">
      <w:pPr>
        <w:widowControl/>
        <w:outlineLvl w:val="1"/>
        <w:rPr>
          <w:rFonts w:hint="eastAsia" w:ascii="宋体" w:hAnsi="宋体" w:cs="Times New Roman"/>
          <w:kern w:val="0"/>
          <w:sz w:val="18"/>
          <w:szCs w:val="18"/>
          <w:highlight w:val="none"/>
        </w:rPr>
      </w:pPr>
    </w:p>
    <w:p w14:paraId="65F7EE17">
      <w:pPr>
        <w:widowControl/>
        <w:outlineLvl w:val="1"/>
        <w:rPr>
          <w:rFonts w:hint="eastAsia" w:ascii="宋体" w:hAnsi="宋体" w:cs="Times New Roman"/>
          <w:kern w:val="0"/>
          <w:sz w:val="18"/>
          <w:szCs w:val="18"/>
          <w:highlight w:val="none"/>
        </w:rPr>
      </w:pPr>
    </w:p>
    <w:p w14:paraId="3AB1E877">
      <w:pPr>
        <w:widowControl/>
        <w:outlineLvl w:val="1"/>
        <w:rPr>
          <w:rFonts w:ascii="宋体" w:hAnsi="宋体" w:cs="Times New Roman"/>
          <w:kern w:val="0"/>
          <w:sz w:val="18"/>
          <w:szCs w:val="18"/>
          <w:highlight w:val="none"/>
        </w:rPr>
      </w:pPr>
      <w:r>
        <w:rPr>
          <w:rFonts w:hint="eastAsia" w:ascii="宋体" w:hAnsi="宋体" w:cs="Times New Roman"/>
          <w:kern w:val="0"/>
          <w:sz w:val="18"/>
          <w:szCs w:val="18"/>
          <w:highlight w:val="none"/>
        </w:rPr>
        <w:t>2</w:t>
      </w:r>
      <w:r>
        <w:rPr>
          <w:rFonts w:ascii="宋体" w:hAnsi="宋体" w:cs="Times New Roman"/>
          <w:kern w:val="0"/>
          <w:sz w:val="18"/>
          <w:szCs w:val="18"/>
          <w:highlight w:val="none"/>
        </w:rPr>
        <w:t xml:space="preserve"> 人员要求</w:t>
      </w:r>
    </w:p>
    <w:tbl>
      <w:tblPr>
        <w:tblStyle w:val="85"/>
        <w:tblpPr w:leftFromText="180" w:rightFromText="180" w:vertAnchor="text" w:horzAnchor="page" w:tblpX="838" w:tblpY="457"/>
        <w:tblW w:w="154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4"/>
        <w:gridCol w:w="3969"/>
        <w:gridCol w:w="1843"/>
        <w:gridCol w:w="3827"/>
        <w:gridCol w:w="4394"/>
      </w:tblGrid>
      <w:tr w14:paraId="76B5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6" w:hRule="atLeast"/>
          <w:tblHeader/>
        </w:trPr>
        <w:tc>
          <w:tcPr>
            <w:tcW w:w="1384" w:type="dxa"/>
            <w:vAlign w:val="center"/>
          </w:tcPr>
          <w:p w14:paraId="5501CE76">
            <w:pPr>
              <w:widowControl/>
              <w:jc w:val="center"/>
              <w:rPr>
                <w:rFonts w:ascii="宋体" w:hAnsi="宋体" w:cs="宋体"/>
                <w:b/>
                <w:bCs/>
                <w:kern w:val="0"/>
                <w:sz w:val="18"/>
                <w:szCs w:val="18"/>
                <w:highlight w:val="none"/>
                <w:u w:color="000000"/>
                <w:lang w:val="zh-TW" w:eastAsia="zh-TW"/>
              </w:rPr>
            </w:pPr>
            <w:r>
              <w:rPr>
                <w:rFonts w:ascii="宋体" w:hAnsi="宋体" w:cs="宋体"/>
                <w:b/>
                <w:bCs/>
                <w:kern w:val="0"/>
                <w:sz w:val="18"/>
                <w:szCs w:val="18"/>
                <w:highlight w:val="none"/>
                <w:u w:color="000000"/>
                <w:lang w:val="zh-TW" w:eastAsia="zh-TW"/>
              </w:rPr>
              <w:t>标准</w:t>
            </w:r>
            <w:r>
              <w:rPr>
                <w:rFonts w:hint="eastAsia" w:ascii="宋体" w:hAnsi="宋体" w:cs="宋体"/>
                <w:b/>
                <w:bCs/>
                <w:kern w:val="0"/>
                <w:sz w:val="18"/>
                <w:szCs w:val="18"/>
                <w:highlight w:val="none"/>
                <w:u w:color="000000"/>
                <w:lang w:val="zh-TW" w:eastAsia="zh-TW"/>
              </w:rPr>
              <w:t>条款号</w:t>
            </w:r>
          </w:p>
        </w:tc>
        <w:tc>
          <w:tcPr>
            <w:tcW w:w="3969" w:type="dxa"/>
            <w:vAlign w:val="center"/>
          </w:tcPr>
          <w:p w14:paraId="2E418010">
            <w:pPr>
              <w:widowControl/>
              <w:jc w:val="center"/>
              <w:rPr>
                <w:rFonts w:ascii="宋体" w:hAnsi="宋体" w:cs="宋体"/>
                <w:b/>
                <w:bCs/>
                <w:kern w:val="0"/>
                <w:sz w:val="18"/>
                <w:szCs w:val="18"/>
                <w:highlight w:val="none"/>
                <w:u w:color="000000"/>
                <w:lang w:val="zh-TW" w:eastAsia="zh-TW"/>
              </w:rPr>
            </w:pPr>
            <w:r>
              <w:rPr>
                <w:rFonts w:ascii="宋体" w:hAnsi="宋体" w:cs="宋体"/>
                <w:b/>
                <w:bCs/>
                <w:kern w:val="0"/>
                <w:sz w:val="18"/>
                <w:szCs w:val="18"/>
                <w:highlight w:val="none"/>
                <w:u w:color="000000"/>
                <w:lang w:val="zh-TW" w:eastAsia="zh-TW"/>
              </w:rPr>
              <w:t>成熟度要求</w:t>
            </w:r>
          </w:p>
        </w:tc>
        <w:tc>
          <w:tcPr>
            <w:tcW w:w="1843" w:type="dxa"/>
            <w:vAlign w:val="center"/>
          </w:tcPr>
          <w:p w14:paraId="296F0731">
            <w:pPr>
              <w:widowControl/>
              <w:jc w:val="center"/>
              <w:rPr>
                <w:rFonts w:ascii="宋体" w:hAnsi="宋体" w:cs="宋体"/>
                <w:b/>
                <w:bCs/>
                <w:kern w:val="0"/>
                <w:sz w:val="18"/>
                <w:szCs w:val="18"/>
                <w:highlight w:val="none"/>
                <w:u w:color="000000"/>
                <w:lang w:val="zh-TW" w:eastAsia="zh-TW"/>
              </w:rPr>
            </w:pPr>
            <w:r>
              <w:rPr>
                <w:rFonts w:ascii="宋体" w:hAnsi="宋体" w:cs="宋体"/>
                <w:b/>
                <w:bCs/>
                <w:kern w:val="0"/>
                <w:sz w:val="18"/>
                <w:szCs w:val="18"/>
                <w:highlight w:val="none"/>
                <w:u w:color="000000"/>
                <w:lang w:val="zh-TW" w:eastAsia="zh-TW"/>
              </w:rPr>
              <w:t>关键指标</w:t>
            </w:r>
          </w:p>
        </w:tc>
        <w:tc>
          <w:tcPr>
            <w:tcW w:w="3827" w:type="dxa"/>
            <w:vAlign w:val="center"/>
          </w:tcPr>
          <w:p w14:paraId="76876651">
            <w:pPr>
              <w:widowControl/>
              <w:jc w:val="center"/>
              <w:rPr>
                <w:rFonts w:ascii="宋体" w:hAnsi="宋体" w:cs="宋体"/>
                <w:b/>
                <w:bCs/>
                <w:kern w:val="0"/>
                <w:sz w:val="18"/>
                <w:szCs w:val="18"/>
                <w:highlight w:val="none"/>
                <w:u w:color="000000"/>
                <w:lang w:val="zh-TW" w:eastAsia="zh-TW"/>
              </w:rPr>
            </w:pPr>
            <w:r>
              <w:rPr>
                <w:rFonts w:hint="eastAsia" w:ascii="宋体" w:hAnsi="宋体" w:cs="宋体"/>
                <w:b/>
                <w:bCs/>
                <w:kern w:val="0"/>
                <w:sz w:val="18"/>
                <w:szCs w:val="18"/>
                <w:highlight w:val="none"/>
                <w:u w:color="000000"/>
                <w:lang w:val="zh-TW" w:eastAsia="zh-TW"/>
              </w:rPr>
              <w:t>审核要点</w:t>
            </w:r>
          </w:p>
        </w:tc>
        <w:tc>
          <w:tcPr>
            <w:tcW w:w="4394" w:type="dxa"/>
            <w:vAlign w:val="center"/>
          </w:tcPr>
          <w:p w14:paraId="6AECE5EC">
            <w:pPr>
              <w:widowControl/>
              <w:jc w:val="center"/>
              <w:rPr>
                <w:rFonts w:ascii="宋体" w:hAnsi="宋体" w:cs="宋体"/>
                <w:b/>
                <w:bCs/>
                <w:kern w:val="0"/>
                <w:sz w:val="18"/>
                <w:szCs w:val="18"/>
                <w:highlight w:val="none"/>
                <w:u w:color="000000"/>
                <w:lang w:val="zh-TW" w:eastAsia="zh-TW"/>
              </w:rPr>
            </w:pPr>
            <w:r>
              <w:rPr>
                <w:rFonts w:hint="eastAsia" w:ascii="宋体" w:hAnsi="宋体" w:cs="宋体"/>
                <w:b/>
                <w:bCs/>
                <w:kern w:val="0"/>
                <w:sz w:val="18"/>
                <w:szCs w:val="18"/>
                <w:highlight w:val="none"/>
                <w:u w:color="000000"/>
                <w:lang w:val="zh-TW" w:eastAsia="zh-TW"/>
              </w:rPr>
              <w:t>评估情况说明</w:t>
            </w:r>
          </w:p>
        </w:tc>
      </w:tr>
      <w:tr w14:paraId="4A485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trPr>
        <w:tc>
          <w:tcPr>
            <w:tcW w:w="1384" w:type="dxa"/>
            <w:vMerge w:val="restart"/>
            <w:vAlign w:val="center"/>
          </w:tcPr>
          <w:p w14:paraId="2329BE3D">
            <w:pPr>
              <w:widowControl/>
              <w:jc w:val="center"/>
              <w:rPr>
                <w:rFonts w:ascii="宋体" w:hAnsi="宋体" w:cs="宋体"/>
                <w:kern w:val="0"/>
                <w:sz w:val="18"/>
                <w:szCs w:val="18"/>
                <w:highlight w:val="none"/>
                <w:u w:color="000000"/>
              </w:rPr>
            </w:pPr>
            <w:r>
              <w:rPr>
                <w:rFonts w:ascii="宋体" w:hAnsi="宋体" w:cs="宋体"/>
                <w:kern w:val="0"/>
                <w:sz w:val="18"/>
                <w:szCs w:val="18"/>
                <w:highlight w:val="none"/>
                <w:u w:color="000000"/>
              </w:rPr>
              <w:t>GB/T 28827.1-2012</w:t>
            </w:r>
          </w:p>
          <w:p w14:paraId="6BDE27EA">
            <w:pPr>
              <w:widowControl/>
              <w:jc w:val="center"/>
              <w:rPr>
                <w:rFonts w:ascii="宋体" w:hAnsi="宋体" w:cs="Arial Unicode MS"/>
                <w:sz w:val="18"/>
                <w:szCs w:val="18"/>
                <w:highlight w:val="none"/>
                <w:u w:color="000000"/>
              </w:rPr>
            </w:pPr>
            <w:r>
              <w:rPr>
                <w:rFonts w:ascii="宋体" w:hAnsi="宋体" w:cs="宋体"/>
                <w:kern w:val="0"/>
                <w:sz w:val="18"/>
                <w:szCs w:val="18"/>
                <w:highlight w:val="none"/>
                <w:u w:color="000000"/>
              </w:rPr>
              <w:t xml:space="preserve">6.2 </w:t>
            </w:r>
            <w:r>
              <w:rPr>
                <w:rFonts w:ascii="宋体" w:hAnsi="宋体" w:cs="宋体"/>
                <w:kern w:val="0"/>
                <w:sz w:val="18"/>
                <w:szCs w:val="18"/>
                <w:highlight w:val="none"/>
                <w:u w:color="000000"/>
                <w:lang w:val="zh-TW" w:eastAsia="zh-TW"/>
              </w:rPr>
              <w:t>人员管理</w:t>
            </w:r>
          </w:p>
        </w:tc>
        <w:tc>
          <w:tcPr>
            <w:tcW w:w="3969" w:type="dxa"/>
            <w:vAlign w:val="center"/>
          </w:tcPr>
          <w:p w14:paraId="44DB2CFA">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14:paraId="3DB42C86">
            <w:pPr>
              <w:widowControl/>
              <w:numPr>
                <w:ilvl w:val="0"/>
                <w:numId w:val="33"/>
              </w:numPr>
              <w:spacing w:line="240" w:lineRule="exact"/>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制定人员储备管理文件及相关计划、</w:t>
            </w:r>
          </w:p>
          <w:p w14:paraId="1771C057">
            <w:pPr>
              <w:widowControl/>
              <w:numPr>
                <w:ilvl w:val="0"/>
                <w:numId w:val="33"/>
              </w:numPr>
              <w:spacing w:line="240" w:lineRule="exact"/>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制定工作交接制度，并保存人员变更记录；</w:t>
            </w:r>
          </w:p>
          <w:p w14:paraId="31273D3A">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人员储备机制及人员2021年人才储备计划需满足当前运维业务要求；</w:t>
            </w:r>
          </w:p>
          <w:p w14:paraId="69A74134">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d) 具备足够的人员，并满足当前运维业务需求。</w:t>
            </w:r>
          </w:p>
        </w:tc>
        <w:tc>
          <w:tcPr>
            <w:tcW w:w="1843" w:type="dxa"/>
            <w:vMerge w:val="restart"/>
            <w:vAlign w:val="center"/>
          </w:tcPr>
          <w:p w14:paraId="35EFC4CB">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a) 人员储备机制的适宜性；</w:t>
            </w:r>
          </w:p>
          <w:p w14:paraId="74CB0465">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人员培训体系满足运维业务的有效性；</w:t>
            </w:r>
          </w:p>
          <w:p w14:paraId="001867E7">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人员绩效考核机制的适宜性。</w:t>
            </w:r>
          </w:p>
        </w:tc>
        <w:tc>
          <w:tcPr>
            <w:tcW w:w="3827" w:type="dxa"/>
            <w:vAlign w:val="center"/>
          </w:tcPr>
          <w:p w14:paraId="6A5C3828">
            <w:pPr>
              <w:widowControl/>
              <w:spacing w:line="300" w:lineRule="exact"/>
              <w:rPr>
                <w:rFonts w:ascii="宋体" w:hAnsi="宋体" w:cs="宋体"/>
                <w:color w:val="000000"/>
                <w:kern w:val="0"/>
                <w:sz w:val="18"/>
                <w:szCs w:val="18"/>
                <w:highlight w:val="none"/>
              </w:rPr>
            </w:pPr>
            <w:r>
              <w:rPr>
                <w:rFonts w:hint="eastAsia" w:ascii="宋体" w:hAnsi="宋体"/>
                <w:sz w:val="18"/>
                <w:szCs w:val="18"/>
                <w:highlight w:val="none"/>
              </w:rPr>
              <w:t xml:space="preserve">a) </w:t>
            </w:r>
            <w:r>
              <w:rPr>
                <w:rFonts w:hint="eastAsia" w:ascii="宋体" w:hAnsi="宋体" w:cs="宋体"/>
                <w:color w:val="000000"/>
                <w:kern w:val="0"/>
                <w:sz w:val="18"/>
                <w:szCs w:val="18"/>
                <w:highlight w:val="none"/>
              </w:rPr>
              <w:t>审查人员储备机制及相关计划、人员变更记录；服务质量管理人员的岗位职责说明。</w:t>
            </w:r>
            <w:r>
              <w:rPr>
                <w:rFonts w:hint="eastAsia" w:ascii="宋体" w:hAnsi="宋体" w:cs="宋体"/>
                <w:color w:val="000000"/>
                <w:kern w:val="0"/>
                <w:sz w:val="18"/>
                <w:szCs w:val="18"/>
                <w:highlight w:val="none"/>
              </w:rPr>
              <w:br w:type="textWrapping"/>
            </w:r>
            <w:r>
              <w:rPr>
                <w:rFonts w:hint="eastAsia" w:ascii="宋体" w:hAnsi="宋体"/>
                <w:sz w:val="18"/>
                <w:szCs w:val="18"/>
                <w:highlight w:val="none"/>
              </w:rPr>
              <w:t xml:space="preserve">b) </w:t>
            </w:r>
            <w:r>
              <w:rPr>
                <w:rFonts w:hint="eastAsia" w:ascii="宋体" w:hAnsi="宋体" w:cs="宋体"/>
                <w:color w:val="000000"/>
                <w:kern w:val="0"/>
                <w:sz w:val="18"/>
                <w:szCs w:val="18"/>
                <w:highlight w:val="none"/>
              </w:rPr>
              <w:t>现场抽查：人员变更记录及工作交接制度；</w:t>
            </w:r>
          </w:p>
          <w:p w14:paraId="7ED38F1E">
            <w:pPr>
              <w:widowControl/>
              <w:spacing w:line="300" w:lineRule="exact"/>
              <w:rPr>
                <w:rFonts w:ascii="宋体" w:hAnsi="宋体" w:cs="宋体"/>
                <w:color w:val="000000"/>
                <w:kern w:val="0"/>
                <w:sz w:val="18"/>
                <w:szCs w:val="18"/>
                <w:highlight w:val="none"/>
              </w:rPr>
            </w:pPr>
            <w:r>
              <w:rPr>
                <w:rFonts w:hint="eastAsia" w:ascii="宋体" w:hAnsi="宋体"/>
                <w:sz w:val="18"/>
                <w:szCs w:val="18"/>
                <w:highlight w:val="none"/>
              </w:rPr>
              <w:t xml:space="preserve">c) </w:t>
            </w:r>
            <w:r>
              <w:rPr>
                <w:rFonts w:hint="eastAsia" w:ascii="宋体" w:hAnsi="宋体" w:cs="宋体"/>
                <w:color w:val="000000"/>
                <w:kern w:val="0"/>
                <w:sz w:val="18"/>
                <w:szCs w:val="18"/>
                <w:highlight w:val="none"/>
              </w:rPr>
              <w:t>审查培训管理制度、培训需求、培训计划、培训教材、培训记录、培训成果评价。</w:t>
            </w:r>
          </w:p>
        </w:tc>
        <w:tc>
          <w:tcPr>
            <w:tcW w:w="4394" w:type="dxa"/>
          </w:tcPr>
          <w:p w14:paraId="26B2B960">
            <w:pPr>
              <w:spacing w:line="240" w:lineRule="exact"/>
              <w:rPr>
                <w:rFonts w:ascii="宋体" w:hAnsi="宋体" w:cs="宋体"/>
                <w:kern w:val="0"/>
                <w:sz w:val="18"/>
                <w:szCs w:val="18"/>
                <w:highlight w:val="none"/>
              </w:rPr>
            </w:pPr>
            <w:r>
              <w:rPr>
                <w:rFonts w:hint="eastAsia" w:ascii="宋体" w:hAnsi="宋体" w:cs="宋体"/>
                <w:b/>
                <w:bCs/>
                <w:kern w:val="0"/>
                <w:sz w:val="18"/>
                <w:szCs w:val="18"/>
                <w:highlight w:val="none"/>
              </w:rPr>
              <w:t>访谈人：</w:t>
            </w:r>
            <w:r>
              <w:rPr>
                <w:rFonts w:hint="eastAsia" w:ascii="宋体" w:hAnsi="宋体" w:cs="宋体"/>
                <w:kern w:val="0"/>
                <w:sz w:val="18"/>
                <w:szCs w:val="18"/>
                <w:highlight w:val="none"/>
                <w:lang w:eastAsia="zh-CN"/>
              </w:rPr>
              <w:t>人力行政部</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井红利</w:t>
            </w:r>
            <w:r>
              <w:rPr>
                <w:rFonts w:hint="eastAsia" w:ascii="宋体" w:hAnsi="宋体" w:cs="宋体"/>
                <w:kern w:val="0"/>
                <w:sz w:val="18"/>
                <w:szCs w:val="18"/>
                <w:highlight w:val="none"/>
              </w:rPr>
              <w:t xml:space="preserve"> </w:t>
            </w:r>
          </w:p>
          <w:p w14:paraId="108EBE12">
            <w:pPr>
              <w:spacing w:line="240" w:lineRule="exact"/>
              <w:rPr>
                <w:rFonts w:ascii="宋体" w:hAnsi="宋体" w:cs="宋体"/>
                <w:b/>
                <w:bCs/>
                <w:kern w:val="0"/>
                <w:sz w:val="18"/>
                <w:szCs w:val="18"/>
                <w:highlight w:val="none"/>
              </w:rPr>
            </w:pPr>
            <w:r>
              <w:rPr>
                <w:rFonts w:hint="eastAsia" w:ascii="宋体" w:hAnsi="宋体" w:cs="宋体"/>
                <w:b/>
                <w:bCs/>
                <w:kern w:val="0"/>
                <w:sz w:val="18"/>
                <w:szCs w:val="18"/>
                <w:highlight w:val="none"/>
              </w:rPr>
              <w:t>查看文件：</w:t>
            </w:r>
          </w:p>
          <w:p w14:paraId="54D9D04D">
            <w:pPr>
              <w:widowControl/>
              <w:rPr>
                <w:rFonts w:hint="eastAsia" w:ascii="宋体" w:hAnsi="宋体" w:cs="宋体"/>
                <w:kern w:val="0"/>
                <w:sz w:val="18"/>
                <w:szCs w:val="18"/>
                <w:highlight w:val="none"/>
                <w:u w:color="000000"/>
              </w:rPr>
            </w:pPr>
            <w:r>
              <w:rPr>
                <w:rFonts w:hint="eastAsia" w:ascii="宋体" w:hAnsi="宋体" w:cs="宋体"/>
                <w:kern w:val="0"/>
                <w:sz w:val="18"/>
                <w:szCs w:val="18"/>
                <w:highlight w:val="none"/>
                <w:u w:color="000000"/>
                <w:lang w:eastAsia="zh-CN"/>
              </w:rPr>
              <w:t>《CYYH-ITSS-09-02 招聘管理制度》</w:t>
            </w:r>
            <w:r>
              <w:rPr>
                <w:rFonts w:hint="eastAsia" w:ascii="宋体" w:hAnsi="宋体" w:cs="宋体"/>
                <w:kern w:val="0"/>
                <w:sz w:val="18"/>
                <w:szCs w:val="18"/>
                <w:highlight w:val="none"/>
                <w:u w:color="000000"/>
              </w:rPr>
              <w:t>、</w:t>
            </w:r>
            <w:r>
              <w:rPr>
                <w:rFonts w:hint="eastAsia" w:ascii="宋体" w:hAnsi="宋体" w:cs="宋体"/>
                <w:kern w:val="0"/>
                <w:sz w:val="18"/>
                <w:szCs w:val="18"/>
                <w:highlight w:val="none"/>
                <w:u w:color="000000"/>
                <w:lang w:eastAsia="zh-CN"/>
              </w:rPr>
              <w:t>《CYYH-ITSS-09-01 储备管理办法》</w:t>
            </w:r>
            <w:r>
              <w:rPr>
                <w:rFonts w:hint="eastAsia" w:ascii="宋体" w:hAnsi="宋体" w:cs="宋体"/>
                <w:kern w:val="0"/>
                <w:sz w:val="18"/>
                <w:szCs w:val="18"/>
                <w:highlight w:val="none"/>
                <w:u w:color="000000"/>
                <w:lang w:eastAsia="zh-Hans"/>
              </w:rPr>
              <w:t>、</w:t>
            </w:r>
            <w:r>
              <w:rPr>
                <w:rFonts w:hint="eastAsia" w:ascii="宋体" w:hAnsi="宋体" w:cs="宋体"/>
                <w:kern w:val="0"/>
                <w:sz w:val="18"/>
                <w:szCs w:val="18"/>
                <w:highlight w:val="none"/>
                <w:u w:color="000000"/>
                <w:lang w:eastAsia="zh-CN"/>
              </w:rPr>
              <w:t>《CYYH-ITSS-09-09 培训计划（2025年）》</w:t>
            </w:r>
            <w:r>
              <w:rPr>
                <w:rFonts w:hint="eastAsia" w:ascii="宋体" w:hAnsi="宋体" w:cs="宋体"/>
                <w:kern w:val="0"/>
                <w:sz w:val="18"/>
                <w:szCs w:val="18"/>
                <w:highlight w:val="none"/>
                <w:u w:color="000000"/>
                <w:lang w:eastAsia="zh-Hans"/>
              </w:rPr>
              <w:t>、</w:t>
            </w:r>
            <w:r>
              <w:rPr>
                <w:rFonts w:hint="eastAsia" w:ascii="宋体" w:hAnsi="宋体" w:cs="宋体"/>
                <w:kern w:val="0"/>
                <w:sz w:val="18"/>
                <w:szCs w:val="18"/>
                <w:highlight w:val="none"/>
                <w:u w:color="000000"/>
                <w:lang w:eastAsia="zh-CN"/>
              </w:rPr>
              <w:t>《CYYH-ITSS-09-06 运维服务相关岗位说明书》</w:t>
            </w:r>
            <w:r>
              <w:rPr>
                <w:rFonts w:hint="eastAsia" w:ascii="宋体" w:hAnsi="宋体" w:cs="宋体"/>
                <w:kern w:val="0"/>
                <w:sz w:val="18"/>
                <w:szCs w:val="18"/>
                <w:highlight w:val="none"/>
                <w:u w:color="000000"/>
              </w:rPr>
              <w:t>、人员储备相关记录</w:t>
            </w:r>
          </w:p>
          <w:p w14:paraId="1676F85D">
            <w:pPr>
              <w:spacing w:line="240" w:lineRule="exact"/>
              <w:rPr>
                <w:rFonts w:ascii="宋体" w:hAnsi="宋体" w:cs="宋体"/>
                <w:b/>
                <w:bCs/>
                <w:kern w:val="0"/>
                <w:sz w:val="18"/>
                <w:szCs w:val="18"/>
                <w:highlight w:val="none"/>
              </w:rPr>
            </w:pPr>
            <w:r>
              <w:rPr>
                <w:rFonts w:hint="eastAsia" w:ascii="宋体" w:hAnsi="宋体" w:cs="宋体"/>
                <w:b/>
                <w:bCs/>
                <w:kern w:val="0"/>
                <w:sz w:val="18"/>
                <w:szCs w:val="18"/>
                <w:highlight w:val="none"/>
              </w:rPr>
              <w:t>评估情况说明：</w:t>
            </w:r>
          </w:p>
          <w:p w14:paraId="332EA320">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公司人资管理在</w:t>
            </w:r>
            <w:r>
              <w:rPr>
                <w:rFonts w:hint="default" w:ascii="宋体" w:hAnsi="宋体" w:cs="宋体"/>
                <w:kern w:val="0"/>
                <w:sz w:val="18"/>
                <w:szCs w:val="18"/>
                <w:highlight w:val="none"/>
              </w:rPr>
              <w:t>人力资源部</w:t>
            </w:r>
            <w:r>
              <w:rPr>
                <w:rFonts w:hint="eastAsia" w:ascii="宋体" w:hAnsi="宋体" w:cs="宋体"/>
                <w:kern w:val="0"/>
                <w:sz w:val="18"/>
                <w:szCs w:val="18"/>
                <w:highlight w:val="none"/>
                <w:u w:color="000000"/>
              </w:rPr>
              <w:t>，人才招聘、储备管理制度明确了储备人才培养与考核机制；在能力管理实施方案中有人员招聘和储备的相关任务，制定了明确的年度运维服务招聘、储备计划；查</w:t>
            </w:r>
            <w:r>
              <w:rPr>
                <w:rFonts w:hint="eastAsia" w:ascii="宋体" w:hAnsi="宋体" w:cs="宋体"/>
                <w:kern w:val="0"/>
                <w:sz w:val="18"/>
                <w:szCs w:val="18"/>
                <w:highlight w:val="none"/>
                <w:u w:color="000000"/>
                <w:lang w:eastAsia="zh-CN"/>
              </w:rPr>
              <w:t>《CYYH-ITSS-09-06 运维服务相关岗位说明书》</w:t>
            </w:r>
            <w:r>
              <w:rPr>
                <w:rFonts w:hint="eastAsia" w:ascii="宋体" w:hAnsi="宋体" w:cs="宋体"/>
                <w:kern w:val="0"/>
                <w:sz w:val="18"/>
                <w:szCs w:val="18"/>
                <w:highlight w:val="none"/>
                <w:u w:color="000000"/>
              </w:rPr>
              <w:t>，岗位职责说明书中有质量专员；公司现有人员能够满足运维业务需要。</w:t>
            </w:r>
          </w:p>
          <w:p w14:paraId="5BC63D3B">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采用腾讯会议远程</w:t>
            </w:r>
            <w:r>
              <w:rPr>
                <w:rFonts w:hint="eastAsia" w:ascii="宋体" w:hAnsi="宋体" w:cs="宋体"/>
                <w:kern w:val="0"/>
                <w:sz w:val="18"/>
                <w:szCs w:val="18"/>
                <w:highlight w:val="none"/>
                <w:u w:color="000000"/>
                <w:lang w:val="en-US" w:eastAsia="zh-Hans"/>
              </w:rPr>
              <w:t>审核</w:t>
            </w:r>
          </w:p>
          <w:p w14:paraId="660D6F54">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4400A517">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22FC823B">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51585A82">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328F098B">
            <w:pPr>
              <w:widowControl/>
              <w:rPr>
                <w:rFonts w:ascii="宋体" w:hAnsi="宋体" w:cs="宋体"/>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1CEDB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9" w:hRule="atLeast"/>
        </w:trPr>
        <w:tc>
          <w:tcPr>
            <w:tcW w:w="1384" w:type="dxa"/>
            <w:vMerge w:val="continue"/>
            <w:vAlign w:val="center"/>
          </w:tcPr>
          <w:p w14:paraId="6A26C369">
            <w:pPr>
              <w:ind w:firstLine="420"/>
              <w:jc w:val="center"/>
              <w:rPr>
                <w:rFonts w:ascii="宋体" w:hAnsi="宋体" w:cs="Times New Roman"/>
                <w:sz w:val="18"/>
                <w:szCs w:val="18"/>
                <w:highlight w:val="none"/>
              </w:rPr>
            </w:pPr>
          </w:p>
        </w:tc>
        <w:tc>
          <w:tcPr>
            <w:tcW w:w="3969" w:type="dxa"/>
            <w:vAlign w:val="center"/>
          </w:tcPr>
          <w:p w14:paraId="2D76CDD5">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14:paraId="46C8F649">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a</w:t>
            </w:r>
            <w:r>
              <w:rPr>
                <w:rFonts w:hint="eastAsia" w:ascii="宋体" w:hAnsi="宋体" w:cs="宋体"/>
                <w:kern w:val="0"/>
                <w:sz w:val="18"/>
                <w:szCs w:val="18"/>
                <w:highlight w:val="none"/>
                <w:u w:color="000000"/>
              </w:rPr>
              <w:t>) 制定培训管理制度、保存培训记录，如培训需求、培训计划、培训课程体系及教材/课件、培训实施记录、培训效果评价；</w:t>
            </w:r>
          </w:p>
          <w:p w14:paraId="2F3C725A">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培训体系或机制与运维业务相匹配；</w:t>
            </w:r>
          </w:p>
          <w:p w14:paraId="31CD161D">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 xml:space="preserve">c) </w:t>
            </w:r>
            <w:r>
              <w:rPr>
                <w:rFonts w:hint="eastAsia" w:ascii="宋体" w:hAnsi="宋体" w:cs="宋体"/>
                <w:kern w:val="0"/>
                <w:sz w:val="18"/>
                <w:szCs w:val="18"/>
                <w:highlight w:val="none"/>
                <w:u w:color="000000"/>
              </w:rPr>
              <w:t>识别各岗位、各级别培训要求，制定培训计划，培训内容包括管理、技术、操作及综合知识等；</w:t>
            </w:r>
          </w:p>
          <w:p w14:paraId="3ECC1522">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d</w:t>
            </w:r>
            <w:r>
              <w:rPr>
                <w:rFonts w:hint="eastAsia" w:ascii="宋体" w:hAnsi="宋体" w:cs="宋体"/>
                <w:kern w:val="0"/>
                <w:sz w:val="18"/>
                <w:szCs w:val="18"/>
                <w:highlight w:val="none"/>
                <w:u w:color="000000"/>
              </w:rPr>
              <w:t>) 建立培训绩效评价机制。</w:t>
            </w:r>
          </w:p>
          <w:p w14:paraId="3AB89609">
            <w:pPr>
              <w:widowControl/>
              <w:spacing w:line="240" w:lineRule="exact"/>
              <w:jc w:val="left"/>
              <w:rPr>
                <w:rFonts w:ascii="宋体" w:hAnsi="宋体" w:cs="宋体"/>
                <w:kern w:val="0"/>
                <w:sz w:val="18"/>
                <w:szCs w:val="18"/>
                <w:highlight w:val="none"/>
                <w:u w:color="000000"/>
              </w:rPr>
            </w:pPr>
          </w:p>
        </w:tc>
        <w:tc>
          <w:tcPr>
            <w:tcW w:w="1843" w:type="dxa"/>
            <w:vMerge w:val="continue"/>
            <w:vAlign w:val="center"/>
          </w:tcPr>
          <w:p w14:paraId="791A0195">
            <w:pPr>
              <w:widowControl/>
              <w:spacing w:line="240" w:lineRule="exact"/>
              <w:ind w:left="270" w:hanging="270" w:hangingChars="150"/>
              <w:jc w:val="left"/>
              <w:rPr>
                <w:rFonts w:ascii="宋体" w:hAnsi="宋体" w:cs="宋体"/>
                <w:kern w:val="0"/>
                <w:sz w:val="18"/>
                <w:szCs w:val="18"/>
                <w:highlight w:val="none"/>
                <w:u w:color="000000"/>
              </w:rPr>
            </w:pPr>
          </w:p>
        </w:tc>
        <w:tc>
          <w:tcPr>
            <w:tcW w:w="3827" w:type="dxa"/>
            <w:vMerge w:val="restart"/>
            <w:vAlign w:val="center"/>
          </w:tcPr>
          <w:p w14:paraId="6C669811">
            <w:pPr>
              <w:widowControl/>
              <w:spacing w:line="300" w:lineRule="exact"/>
              <w:rPr>
                <w:rFonts w:ascii="宋体" w:hAnsi="宋体" w:cs="宋体"/>
                <w:color w:val="000000"/>
                <w:kern w:val="0"/>
                <w:sz w:val="18"/>
                <w:szCs w:val="18"/>
                <w:highlight w:val="none"/>
              </w:rPr>
            </w:pPr>
            <w:r>
              <w:rPr>
                <w:rFonts w:hint="eastAsia" w:ascii="宋体" w:hAnsi="宋体"/>
                <w:sz w:val="18"/>
                <w:szCs w:val="18"/>
                <w:highlight w:val="none"/>
              </w:rPr>
              <w:t xml:space="preserve">a) </w:t>
            </w:r>
            <w:r>
              <w:rPr>
                <w:rFonts w:hint="eastAsia" w:ascii="宋体" w:hAnsi="宋体" w:cs="宋体"/>
                <w:color w:val="000000"/>
                <w:kern w:val="0"/>
                <w:sz w:val="18"/>
                <w:szCs w:val="18"/>
                <w:highlight w:val="none"/>
              </w:rPr>
              <w:t>审查绩效考核办法、人员绩效评价结果。</w:t>
            </w:r>
          </w:p>
          <w:p w14:paraId="77CEBBBE">
            <w:pPr>
              <w:widowControl/>
              <w:spacing w:line="300" w:lineRule="exact"/>
              <w:rPr>
                <w:rFonts w:ascii="宋体" w:hAnsi="宋体" w:cs="宋体"/>
                <w:color w:val="000000"/>
                <w:kern w:val="0"/>
                <w:sz w:val="18"/>
                <w:szCs w:val="18"/>
                <w:highlight w:val="none"/>
              </w:rPr>
            </w:pPr>
            <w:r>
              <w:rPr>
                <w:rFonts w:hint="eastAsia" w:ascii="宋体" w:hAnsi="宋体"/>
                <w:sz w:val="18"/>
                <w:szCs w:val="18"/>
                <w:highlight w:val="none"/>
              </w:rPr>
              <w:t xml:space="preserve">b) </w:t>
            </w:r>
            <w:r>
              <w:rPr>
                <w:rFonts w:hint="eastAsia" w:ascii="宋体" w:hAnsi="宋体" w:cs="宋体"/>
                <w:color w:val="000000"/>
                <w:kern w:val="0"/>
                <w:sz w:val="18"/>
                <w:szCs w:val="18"/>
                <w:highlight w:val="none"/>
              </w:rPr>
              <w:t>审查人员储备机制及相关计划、人员变更记录；服务质量管理人员的岗位职责说明。</w:t>
            </w:r>
            <w:r>
              <w:rPr>
                <w:rFonts w:hint="eastAsia" w:ascii="宋体" w:hAnsi="宋体" w:cs="宋体"/>
                <w:color w:val="000000"/>
                <w:kern w:val="0"/>
                <w:sz w:val="18"/>
                <w:szCs w:val="18"/>
                <w:highlight w:val="none"/>
              </w:rPr>
              <w:br w:type="textWrapping"/>
            </w:r>
            <w:r>
              <w:rPr>
                <w:rFonts w:hint="eastAsia" w:ascii="宋体" w:hAnsi="宋体"/>
                <w:sz w:val="18"/>
                <w:szCs w:val="18"/>
                <w:highlight w:val="none"/>
              </w:rPr>
              <w:t xml:space="preserve">c) </w:t>
            </w:r>
            <w:r>
              <w:rPr>
                <w:rFonts w:hint="eastAsia" w:ascii="宋体" w:hAnsi="宋体" w:cs="宋体"/>
                <w:color w:val="000000"/>
                <w:kern w:val="0"/>
                <w:sz w:val="18"/>
                <w:szCs w:val="18"/>
                <w:highlight w:val="none"/>
              </w:rPr>
              <w:t>现场抽查：人员变更记录及工作交接制度；</w:t>
            </w:r>
          </w:p>
          <w:p w14:paraId="44D65AF5">
            <w:pPr>
              <w:widowControl/>
              <w:spacing w:line="300" w:lineRule="exact"/>
              <w:rPr>
                <w:rFonts w:ascii="宋体" w:hAnsi="宋体" w:cs="宋体"/>
                <w:color w:val="000000"/>
                <w:kern w:val="0"/>
                <w:sz w:val="18"/>
                <w:szCs w:val="18"/>
                <w:highlight w:val="none"/>
              </w:rPr>
            </w:pPr>
            <w:r>
              <w:rPr>
                <w:rFonts w:hint="eastAsia" w:ascii="宋体" w:hAnsi="宋体"/>
                <w:sz w:val="18"/>
                <w:szCs w:val="18"/>
                <w:highlight w:val="none"/>
              </w:rPr>
              <w:t xml:space="preserve">d) </w:t>
            </w:r>
            <w:r>
              <w:rPr>
                <w:rFonts w:hint="eastAsia" w:ascii="宋体" w:hAnsi="宋体" w:cs="宋体"/>
                <w:color w:val="000000"/>
                <w:kern w:val="0"/>
                <w:sz w:val="18"/>
                <w:szCs w:val="18"/>
                <w:highlight w:val="none"/>
              </w:rPr>
              <w:t>培训管理制度、培训需求、培训计划、培训教材、培训记录、培训成果评价。</w:t>
            </w:r>
          </w:p>
        </w:tc>
        <w:tc>
          <w:tcPr>
            <w:tcW w:w="4394" w:type="dxa"/>
          </w:tcPr>
          <w:p w14:paraId="605D2F61">
            <w:pPr>
              <w:spacing w:line="240" w:lineRule="exact"/>
              <w:rPr>
                <w:rFonts w:ascii="宋体" w:hAnsi="宋体" w:cs="宋体"/>
                <w:kern w:val="0"/>
                <w:sz w:val="18"/>
                <w:szCs w:val="18"/>
                <w:highlight w:val="none"/>
              </w:rPr>
            </w:pPr>
            <w:r>
              <w:rPr>
                <w:rFonts w:hint="eastAsia" w:ascii="宋体" w:hAnsi="宋体" w:cs="宋体"/>
                <w:b/>
                <w:bCs/>
                <w:kern w:val="0"/>
                <w:sz w:val="18"/>
                <w:szCs w:val="18"/>
                <w:highlight w:val="none"/>
              </w:rPr>
              <w:t>访谈人：</w:t>
            </w:r>
            <w:r>
              <w:rPr>
                <w:rFonts w:hint="eastAsia" w:ascii="宋体" w:hAnsi="宋体" w:cs="宋体"/>
                <w:kern w:val="0"/>
                <w:sz w:val="18"/>
                <w:szCs w:val="18"/>
                <w:highlight w:val="none"/>
                <w:lang w:eastAsia="zh-CN"/>
              </w:rPr>
              <w:t>人力行政部</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井红利</w:t>
            </w:r>
            <w:r>
              <w:rPr>
                <w:rFonts w:hint="eastAsia" w:ascii="宋体" w:hAnsi="宋体" w:cs="宋体"/>
                <w:kern w:val="0"/>
                <w:sz w:val="18"/>
                <w:szCs w:val="18"/>
                <w:highlight w:val="none"/>
              </w:rPr>
              <w:t xml:space="preserve"> </w:t>
            </w:r>
          </w:p>
          <w:p w14:paraId="7602FB73">
            <w:pPr>
              <w:spacing w:line="240" w:lineRule="exact"/>
              <w:rPr>
                <w:rFonts w:ascii="宋体" w:hAnsi="宋体" w:cs="宋体"/>
                <w:b/>
                <w:bCs/>
                <w:kern w:val="0"/>
                <w:sz w:val="18"/>
                <w:szCs w:val="18"/>
                <w:highlight w:val="none"/>
              </w:rPr>
            </w:pPr>
            <w:r>
              <w:rPr>
                <w:rFonts w:hint="eastAsia" w:ascii="宋体" w:hAnsi="宋体" w:cs="宋体"/>
                <w:b/>
                <w:bCs/>
                <w:kern w:val="0"/>
                <w:sz w:val="18"/>
                <w:szCs w:val="18"/>
                <w:highlight w:val="none"/>
              </w:rPr>
              <w:t>查看文件：</w:t>
            </w:r>
          </w:p>
          <w:p w14:paraId="311DEA05">
            <w:pPr>
              <w:widowControl/>
              <w:rPr>
                <w:rFonts w:hint="eastAsia" w:ascii="宋体" w:hAnsi="宋体" w:eastAsia="宋体" w:cs="宋体"/>
                <w:kern w:val="0"/>
                <w:sz w:val="18"/>
                <w:szCs w:val="18"/>
                <w:highlight w:val="none"/>
                <w:u w:color="000000"/>
                <w:lang w:eastAsia="zh-CN"/>
              </w:rPr>
            </w:pPr>
            <w:r>
              <w:rPr>
                <w:rFonts w:hint="eastAsia" w:ascii="宋体" w:hAnsi="宋体" w:cs="宋体"/>
                <w:kern w:val="0"/>
                <w:sz w:val="18"/>
                <w:szCs w:val="18"/>
                <w:highlight w:val="none"/>
                <w:u w:color="000000"/>
                <w:lang w:eastAsia="zh-CN"/>
              </w:rPr>
              <w:t>《CYYH-ITSS-09-03 培训管理制度》</w:t>
            </w:r>
            <w:r>
              <w:rPr>
                <w:rFonts w:hint="eastAsia" w:ascii="宋体" w:hAnsi="宋体" w:cs="宋体"/>
                <w:kern w:val="0"/>
                <w:sz w:val="18"/>
                <w:szCs w:val="18"/>
                <w:highlight w:val="none"/>
                <w:u w:color="000000"/>
              </w:rPr>
              <w:t>、</w:t>
            </w:r>
            <w:r>
              <w:rPr>
                <w:rFonts w:hint="eastAsia" w:ascii="宋体" w:hAnsi="宋体" w:cs="宋体"/>
                <w:kern w:val="0"/>
                <w:sz w:val="18"/>
                <w:szCs w:val="18"/>
                <w:highlight w:val="none"/>
                <w:u w:color="000000"/>
                <w:lang w:eastAsia="zh-CN"/>
              </w:rPr>
              <w:t>《CYYH-ITSS-09-06 运维服务相关岗位说明书》</w:t>
            </w:r>
            <w:r>
              <w:rPr>
                <w:rFonts w:hint="eastAsia" w:ascii="宋体" w:hAnsi="宋体" w:cs="宋体"/>
                <w:kern w:val="0"/>
                <w:sz w:val="18"/>
                <w:szCs w:val="18"/>
                <w:highlight w:val="none"/>
                <w:u w:color="000000"/>
              </w:rPr>
              <w:t>、</w:t>
            </w:r>
            <w:r>
              <w:rPr>
                <w:rFonts w:hint="eastAsia" w:ascii="宋体" w:hAnsi="宋体" w:cs="宋体"/>
                <w:kern w:val="0"/>
                <w:sz w:val="18"/>
                <w:szCs w:val="18"/>
                <w:highlight w:val="none"/>
                <w:u w:color="000000"/>
                <w:lang w:eastAsia="zh-CN"/>
              </w:rPr>
              <w:t>《CYYH-ITSS-09-09 培训计划（2025年）》</w:t>
            </w:r>
          </w:p>
          <w:p w14:paraId="4D5BF09B">
            <w:pPr>
              <w:spacing w:line="240" w:lineRule="exact"/>
              <w:rPr>
                <w:rFonts w:ascii="宋体" w:hAnsi="宋体" w:cs="宋体"/>
                <w:kern w:val="0"/>
                <w:sz w:val="18"/>
                <w:szCs w:val="18"/>
                <w:highlight w:val="none"/>
                <w:u w:color="000000"/>
              </w:rPr>
            </w:pPr>
            <w:r>
              <w:rPr>
                <w:rFonts w:hint="eastAsia" w:ascii="宋体" w:hAnsi="宋体" w:cs="宋体"/>
                <w:b/>
                <w:bCs/>
                <w:kern w:val="0"/>
                <w:sz w:val="18"/>
                <w:szCs w:val="18"/>
                <w:highlight w:val="none"/>
              </w:rPr>
              <w:t>评估情况：</w:t>
            </w:r>
          </w:p>
          <w:p w14:paraId="5D68AB38">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查看</w:t>
            </w:r>
            <w:r>
              <w:rPr>
                <w:rFonts w:hint="eastAsia" w:ascii="宋体" w:hAnsi="宋体" w:cs="宋体"/>
                <w:kern w:val="0"/>
                <w:sz w:val="18"/>
                <w:szCs w:val="18"/>
                <w:highlight w:val="none"/>
                <w:u w:color="000000"/>
                <w:lang w:val="en-US" w:eastAsia="zh-Hans"/>
              </w:rPr>
              <w:t>了</w:t>
            </w:r>
            <w:r>
              <w:rPr>
                <w:rFonts w:hint="eastAsia" w:ascii="宋体" w:hAnsi="宋体" w:cs="宋体"/>
                <w:kern w:val="0"/>
                <w:sz w:val="18"/>
                <w:szCs w:val="18"/>
                <w:highlight w:val="none"/>
                <w:u w:color="000000"/>
              </w:rPr>
              <w:t>公司</w:t>
            </w:r>
            <w:r>
              <w:rPr>
                <w:rFonts w:hint="eastAsia" w:ascii="宋体" w:hAnsi="宋体" w:cs="宋体"/>
                <w:kern w:val="0"/>
                <w:sz w:val="18"/>
                <w:szCs w:val="18"/>
                <w:highlight w:val="none"/>
                <w:u w:color="000000"/>
                <w:lang w:eastAsia="zh-CN"/>
              </w:rPr>
              <w:t>《CYYH-ITSS-09-03 培训管理制度》</w:t>
            </w:r>
            <w:r>
              <w:rPr>
                <w:rFonts w:hint="eastAsia" w:ascii="宋体" w:hAnsi="宋体" w:cs="宋体"/>
                <w:kern w:val="0"/>
                <w:sz w:val="18"/>
                <w:szCs w:val="18"/>
                <w:highlight w:val="none"/>
                <w:u w:color="000000"/>
              </w:rPr>
              <w:t>、</w:t>
            </w:r>
            <w:r>
              <w:rPr>
                <w:rFonts w:hint="eastAsia" w:ascii="宋体" w:hAnsi="宋体" w:cs="宋体"/>
                <w:kern w:val="0"/>
                <w:sz w:val="18"/>
                <w:szCs w:val="18"/>
                <w:highlight w:val="none"/>
                <w:u w:color="000000"/>
                <w:lang w:eastAsia="zh-CN"/>
              </w:rPr>
              <w:t>《CYYH-ITSS-09-09 培训计划（2025年）》</w:t>
            </w:r>
            <w:r>
              <w:rPr>
                <w:rFonts w:hint="eastAsia" w:ascii="宋体" w:hAnsi="宋体" w:cs="宋体"/>
                <w:kern w:val="0"/>
                <w:sz w:val="18"/>
                <w:szCs w:val="18"/>
                <w:highlight w:val="none"/>
                <w:u w:color="000000"/>
              </w:rPr>
              <w:t>，公司能够按照计划实施培训，培训记录完整。</w:t>
            </w:r>
          </w:p>
          <w:p w14:paraId="07F08105">
            <w:pPr>
              <w:widowControl/>
              <w:rPr>
                <w:rFonts w:cs="宋体" w:asciiTheme="minorEastAsia" w:hAnsiTheme="minorEastAsia" w:eastAsiaTheme="minorEastAsia"/>
                <w:b/>
                <w:bCs/>
                <w:color w:val="000000"/>
                <w:kern w:val="0"/>
                <w:sz w:val="18"/>
                <w:szCs w:val="18"/>
                <w:highlight w:val="none"/>
              </w:rPr>
            </w:pPr>
            <w:r>
              <w:rPr>
                <w:rFonts w:hint="eastAsia" w:ascii="宋体" w:hAnsi="宋体" w:cs="宋体"/>
                <w:kern w:val="0"/>
                <w:sz w:val="18"/>
                <w:szCs w:val="18"/>
                <w:highlight w:val="none"/>
                <w:u w:color="000000"/>
              </w:rPr>
              <w:t>采用腾讯会议远程</w:t>
            </w:r>
            <w:r>
              <w:rPr>
                <w:rFonts w:hint="eastAsia" w:ascii="宋体" w:hAnsi="宋体" w:cs="宋体"/>
                <w:kern w:val="0"/>
                <w:sz w:val="18"/>
                <w:szCs w:val="18"/>
                <w:highlight w:val="none"/>
                <w:u w:color="000000"/>
                <w:lang w:val="en-US" w:eastAsia="zh-Hans"/>
              </w:rPr>
              <w:t>审核</w:t>
            </w:r>
          </w:p>
          <w:p w14:paraId="527A44A3">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492C8DDB">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56E9F8DA">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72FC988C">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3EFBC1C1">
            <w:pPr>
              <w:widowControl/>
              <w:spacing w:line="240" w:lineRule="exact"/>
              <w:jc w:val="left"/>
              <w:rPr>
                <w:rFonts w:ascii="宋体" w:hAnsi="宋体" w:cs="宋体"/>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7B1F5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2" w:hRule="atLeast"/>
        </w:trPr>
        <w:tc>
          <w:tcPr>
            <w:tcW w:w="1384" w:type="dxa"/>
            <w:vMerge w:val="continue"/>
            <w:vAlign w:val="center"/>
          </w:tcPr>
          <w:p w14:paraId="5B52CBD5">
            <w:pPr>
              <w:ind w:firstLine="420"/>
              <w:jc w:val="center"/>
              <w:rPr>
                <w:rFonts w:ascii="宋体" w:hAnsi="宋体" w:cs="Times New Roman"/>
                <w:sz w:val="18"/>
                <w:szCs w:val="18"/>
                <w:highlight w:val="none"/>
              </w:rPr>
            </w:pPr>
          </w:p>
        </w:tc>
        <w:tc>
          <w:tcPr>
            <w:tcW w:w="3969" w:type="dxa"/>
            <w:vAlign w:val="center"/>
          </w:tcPr>
          <w:p w14:paraId="54F7895B">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14:paraId="1E8D40E2">
            <w:pPr>
              <w:widowControl/>
              <w:numPr>
                <w:ilvl w:val="0"/>
                <w:numId w:val="34"/>
              </w:numPr>
              <w:spacing w:line="240" w:lineRule="exact"/>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有绩效管理办法，建立了考核体系，考核体系与运维业务相匹配；</w:t>
            </w:r>
          </w:p>
          <w:p w14:paraId="20728CA6">
            <w:pPr>
              <w:widowControl/>
              <w:numPr>
                <w:ilvl w:val="0"/>
                <w:numId w:val="34"/>
              </w:numPr>
              <w:spacing w:line="240" w:lineRule="exact"/>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根据不同岗位制定具体的、差异化的考核指标。</w:t>
            </w:r>
          </w:p>
        </w:tc>
        <w:tc>
          <w:tcPr>
            <w:tcW w:w="1843" w:type="dxa"/>
            <w:vMerge w:val="continue"/>
            <w:vAlign w:val="center"/>
          </w:tcPr>
          <w:p w14:paraId="3A179E87">
            <w:pPr>
              <w:widowControl/>
              <w:spacing w:line="240" w:lineRule="exact"/>
              <w:ind w:left="270" w:hanging="270" w:hangingChars="150"/>
              <w:jc w:val="left"/>
              <w:rPr>
                <w:rFonts w:ascii="宋体" w:hAnsi="宋体" w:cs="宋体"/>
                <w:kern w:val="0"/>
                <w:sz w:val="18"/>
                <w:szCs w:val="18"/>
                <w:highlight w:val="none"/>
                <w:u w:color="000000"/>
              </w:rPr>
            </w:pPr>
          </w:p>
        </w:tc>
        <w:tc>
          <w:tcPr>
            <w:tcW w:w="3827" w:type="dxa"/>
            <w:vMerge w:val="continue"/>
            <w:vAlign w:val="center"/>
          </w:tcPr>
          <w:p w14:paraId="1F0E5C67">
            <w:pPr>
              <w:widowControl/>
              <w:spacing w:line="300" w:lineRule="exact"/>
              <w:rPr>
                <w:rFonts w:ascii="宋体" w:hAnsi="宋体"/>
                <w:sz w:val="18"/>
                <w:szCs w:val="18"/>
                <w:highlight w:val="none"/>
              </w:rPr>
            </w:pPr>
          </w:p>
        </w:tc>
        <w:tc>
          <w:tcPr>
            <w:tcW w:w="4394" w:type="dxa"/>
          </w:tcPr>
          <w:p w14:paraId="3DC89F97">
            <w:pPr>
              <w:spacing w:line="240" w:lineRule="exact"/>
              <w:rPr>
                <w:rFonts w:hint="eastAsia" w:ascii="宋体" w:hAnsi="宋体" w:eastAsia="宋体" w:cs="宋体"/>
                <w:kern w:val="0"/>
                <w:sz w:val="18"/>
                <w:szCs w:val="18"/>
                <w:highlight w:val="none"/>
                <w:lang w:eastAsia="zh-CN"/>
              </w:rPr>
            </w:pPr>
            <w:r>
              <w:rPr>
                <w:rFonts w:hint="eastAsia" w:ascii="宋体" w:hAnsi="宋体" w:cs="宋体"/>
                <w:b/>
                <w:bCs/>
                <w:kern w:val="0"/>
                <w:sz w:val="18"/>
                <w:szCs w:val="18"/>
                <w:highlight w:val="none"/>
              </w:rPr>
              <w:t>访谈人：</w:t>
            </w:r>
            <w:r>
              <w:rPr>
                <w:rFonts w:hint="eastAsia" w:ascii="宋体" w:hAnsi="宋体" w:cs="宋体"/>
                <w:kern w:val="0"/>
                <w:sz w:val="18"/>
                <w:szCs w:val="18"/>
                <w:highlight w:val="none"/>
                <w:lang w:eastAsia="zh-CN"/>
              </w:rPr>
              <w:t>人力行政部</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井红利</w:t>
            </w:r>
          </w:p>
          <w:p w14:paraId="111027F1">
            <w:pPr>
              <w:spacing w:line="240" w:lineRule="exact"/>
              <w:rPr>
                <w:rFonts w:ascii="宋体" w:hAnsi="宋体" w:cs="宋体"/>
                <w:b/>
                <w:bCs/>
                <w:kern w:val="0"/>
                <w:sz w:val="18"/>
                <w:szCs w:val="18"/>
                <w:highlight w:val="none"/>
              </w:rPr>
            </w:pPr>
            <w:r>
              <w:rPr>
                <w:rFonts w:hint="eastAsia" w:ascii="宋体" w:hAnsi="宋体" w:cs="宋体"/>
                <w:b/>
                <w:bCs/>
                <w:kern w:val="0"/>
                <w:sz w:val="18"/>
                <w:szCs w:val="18"/>
                <w:highlight w:val="none"/>
              </w:rPr>
              <w:t>查看文件：</w:t>
            </w:r>
          </w:p>
          <w:p w14:paraId="13C97280">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lang w:eastAsia="zh-CN"/>
              </w:rPr>
              <w:t>《CYYH-ITSS-09-04 绩效考核制度》</w:t>
            </w:r>
            <w:r>
              <w:rPr>
                <w:rFonts w:hint="eastAsia" w:ascii="宋体" w:hAnsi="宋体" w:cs="宋体"/>
                <w:kern w:val="0"/>
                <w:sz w:val="18"/>
                <w:szCs w:val="18"/>
                <w:highlight w:val="none"/>
                <w:u w:color="000000"/>
              </w:rPr>
              <w:t>、绩效考核指标、抽查考核记录</w:t>
            </w:r>
          </w:p>
          <w:p w14:paraId="60CE3BCE">
            <w:pPr>
              <w:spacing w:line="240" w:lineRule="exact"/>
              <w:rPr>
                <w:rFonts w:ascii="宋体" w:hAnsi="宋体" w:cs="宋体"/>
                <w:b/>
                <w:bCs/>
                <w:kern w:val="0"/>
                <w:sz w:val="18"/>
                <w:szCs w:val="18"/>
                <w:highlight w:val="none"/>
              </w:rPr>
            </w:pPr>
            <w:r>
              <w:rPr>
                <w:rFonts w:hint="eastAsia" w:ascii="宋体" w:hAnsi="宋体" w:cs="宋体"/>
                <w:b/>
                <w:bCs/>
                <w:kern w:val="0"/>
                <w:sz w:val="18"/>
                <w:szCs w:val="18"/>
                <w:highlight w:val="none"/>
              </w:rPr>
              <w:t>评估情况：</w:t>
            </w:r>
          </w:p>
          <w:p w14:paraId="64570598">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绩效考核按照管理岗、技术岗和操作岗结合公司制定的考核指标</w:t>
            </w:r>
            <w:r>
              <w:rPr>
                <w:rFonts w:hint="eastAsia" w:ascii="宋体" w:hAnsi="宋体" w:cs="宋体"/>
                <w:kern w:val="0"/>
                <w:sz w:val="18"/>
                <w:szCs w:val="18"/>
                <w:highlight w:val="none"/>
                <w:u w:color="000000"/>
                <w:lang w:val="en-US" w:eastAsia="zh-CN"/>
              </w:rPr>
              <w:t>每月</w:t>
            </w:r>
            <w:r>
              <w:rPr>
                <w:rFonts w:hint="eastAsia" w:ascii="宋体" w:hAnsi="宋体" w:cs="宋体"/>
                <w:kern w:val="0"/>
                <w:sz w:val="18"/>
                <w:szCs w:val="18"/>
                <w:highlight w:val="none"/>
                <w:u w:color="000000"/>
              </w:rPr>
              <w:t>进行一次考核，制定了绩效考核计划，抽查了运维项目经理、运维工程师、研发人员202</w:t>
            </w:r>
            <w:r>
              <w:rPr>
                <w:rFonts w:hint="eastAsia" w:ascii="宋体" w:hAnsi="宋体" w:cs="宋体"/>
                <w:kern w:val="0"/>
                <w:sz w:val="18"/>
                <w:szCs w:val="18"/>
                <w:highlight w:val="none"/>
                <w:u w:color="000000"/>
                <w:lang w:val="en-US" w:eastAsia="zh-CN"/>
              </w:rPr>
              <w:t>5</w:t>
            </w:r>
            <w:r>
              <w:rPr>
                <w:rFonts w:hint="eastAsia" w:ascii="宋体" w:hAnsi="宋体" w:cs="宋体"/>
                <w:kern w:val="0"/>
                <w:sz w:val="18"/>
                <w:szCs w:val="18"/>
                <w:highlight w:val="none"/>
                <w:u w:color="000000"/>
              </w:rPr>
              <w:t>年第</w:t>
            </w:r>
            <w:r>
              <w:rPr>
                <w:rFonts w:hint="eastAsia" w:ascii="宋体" w:hAnsi="宋体" w:cs="宋体"/>
                <w:kern w:val="0"/>
                <w:sz w:val="18"/>
                <w:szCs w:val="18"/>
                <w:highlight w:val="none"/>
                <w:u w:color="000000"/>
                <w:lang w:val="en-US" w:eastAsia="zh-CN"/>
              </w:rPr>
              <w:t>1</w:t>
            </w:r>
            <w:r>
              <w:rPr>
                <w:rFonts w:hint="eastAsia" w:ascii="宋体" w:hAnsi="宋体" w:cs="宋体"/>
                <w:kern w:val="0"/>
                <w:sz w:val="18"/>
                <w:szCs w:val="18"/>
                <w:highlight w:val="none"/>
                <w:u w:color="000000"/>
              </w:rPr>
              <w:t>季度，202</w:t>
            </w:r>
            <w:r>
              <w:rPr>
                <w:rFonts w:hint="eastAsia" w:ascii="宋体" w:hAnsi="宋体" w:cs="宋体"/>
                <w:kern w:val="0"/>
                <w:sz w:val="18"/>
                <w:szCs w:val="18"/>
                <w:highlight w:val="none"/>
                <w:u w:color="000000"/>
                <w:lang w:val="en-US" w:eastAsia="zh-CN"/>
              </w:rPr>
              <w:t>5</w:t>
            </w:r>
            <w:r>
              <w:rPr>
                <w:rFonts w:hint="eastAsia" w:ascii="宋体" w:hAnsi="宋体" w:cs="宋体"/>
                <w:kern w:val="0"/>
                <w:sz w:val="18"/>
                <w:szCs w:val="18"/>
                <w:highlight w:val="none"/>
                <w:u w:color="000000"/>
              </w:rPr>
              <w:t>年第</w:t>
            </w:r>
            <w:r>
              <w:rPr>
                <w:rFonts w:hint="eastAsia" w:ascii="宋体" w:hAnsi="宋体" w:cs="宋体"/>
                <w:kern w:val="0"/>
                <w:sz w:val="18"/>
                <w:szCs w:val="18"/>
                <w:highlight w:val="none"/>
                <w:u w:color="000000"/>
                <w:lang w:val="en-US" w:eastAsia="zh-CN"/>
              </w:rPr>
              <w:t>2</w:t>
            </w:r>
            <w:r>
              <w:rPr>
                <w:rFonts w:hint="eastAsia" w:ascii="宋体" w:hAnsi="宋体" w:cs="宋体"/>
                <w:kern w:val="0"/>
                <w:sz w:val="18"/>
                <w:szCs w:val="18"/>
                <w:highlight w:val="none"/>
                <w:u w:color="000000"/>
              </w:rPr>
              <w:t>季度绩效考核记录表。</w:t>
            </w:r>
          </w:p>
          <w:p w14:paraId="3F554F9A">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采用腾讯会议远程</w:t>
            </w:r>
            <w:r>
              <w:rPr>
                <w:rFonts w:hint="eastAsia" w:ascii="宋体" w:hAnsi="宋体" w:cs="宋体"/>
                <w:kern w:val="0"/>
                <w:sz w:val="18"/>
                <w:szCs w:val="18"/>
                <w:highlight w:val="none"/>
                <w:u w:color="000000"/>
                <w:lang w:val="en-US" w:eastAsia="zh-Hans"/>
              </w:rPr>
              <w:t>审核</w:t>
            </w:r>
          </w:p>
          <w:p w14:paraId="386F3F40">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79EB2B85">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64D127C6">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61DC6FA4">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1D2AAC40">
            <w:pPr>
              <w:widowControl/>
              <w:spacing w:line="240" w:lineRule="exact"/>
              <w:ind w:left="270" w:hanging="270" w:hangingChars="150"/>
              <w:jc w:val="left"/>
              <w:rPr>
                <w:rFonts w:ascii="宋体" w:hAnsi="宋体" w:cs="宋体"/>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□严重不符合</w:t>
            </w:r>
          </w:p>
        </w:tc>
      </w:tr>
      <w:tr w14:paraId="1D1A7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4" w:hRule="atLeast"/>
        </w:trPr>
        <w:tc>
          <w:tcPr>
            <w:tcW w:w="1384" w:type="dxa"/>
            <w:vAlign w:val="center"/>
          </w:tcPr>
          <w:p w14:paraId="5C577ADF">
            <w:pPr>
              <w:widowControl/>
              <w:jc w:val="center"/>
              <w:rPr>
                <w:rFonts w:ascii="宋体" w:hAnsi="宋体" w:cs="宋体"/>
                <w:kern w:val="0"/>
                <w:sz w:val="18"/>
                <w:szCs w:val="18"/>
                <w:highlight w:val="none"/>
                <w:u w:color="000000"/>
                <w:lang w:val="zh-TW"/>
              </w:rPr>
            </w:pPr>
            <w:r>
              <w:rPr>
                <w:rFonts w:ascii="宋体" w:hAnsi="宋体" w:cs="宋体"/>
                <w:kern w:val="0"/>
                <w:sz w:val="18"/>
                <w:szCs w:val="18"/>
                <w:highlight w:val="none"/>
                <w:u w:color="000000"/>
              </w:rPr>
              <w:t>GB/T 28827.1-2012</w:t>
            </w:r>
          </w:p>
          <w:p w14:paraId="2F6349C4">
            <w:pPr>
              <w:ind w:firstLine="420"/>
              <w:jc w:val="center"/>
              <w:rPr>
                <w:rFonts w:ascii="宋体" w:hAnsi="宋体" w:cs="Times New Roman"/>
                <w:sz w:val="18"/>
                <w:szCs w:val="18"/>
                <w:highlight w:val="none"/>
              </w:rPr>
            </w:pPr>
            <w:r>
              <w:rPr>
                <w:rFonts w:ascii="宋体" w:hAnsi="宋体" w:cs="宋体"/>
                <w:kern w:val="0"/>
                <w:sz w:val="18"/>
                <w:szCs w:val="18"/>
                <w:highlight w:val="none"/>
                <w:u w:color="000000"/>
              </w:rPr>
              <w:t xml:space="preserve">6.3 </w:t>
            </w:r>
            <w:r>
              <w:rPr>
                <w:rFonts w:ascii="宋体" w:hAnsi="宋体" w:cs="宋体"/>
                <w:kern w:val="0"/>
                <w:sz w:val="18"/>
                <w:szCs w:val="18"/>
                <w:highlight w:val="none"/>
                <w:u w:color="000000"/>
                <w:lang w:val="zh-TW" w:eastAsia="zh-TW"/>
              </w:rPr>
              <w:t>岗位结构</w:t>
            </w:r>
          </w:p>
        </w:tc>
        <w:tc>
          <w:tcPr>
            <w:tcW w:w="3969" w:type="dxa"/>
            <w:vAlign w:val="center"/>
          </w:tcPr>
          <w:p w14:paraId="73890834">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14:paraId="0414E727">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a) 具备完整的岗位职责说明；</w:t>
            </w:r>
          </w:p>
          <w:p w14:paraId="55B7366E">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岗位设置和要求与业务和服务目录相匹配；</w:t>
            </w:r>
          </w:p>
          <w:p w14:paraId="284A97E7">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岗位职责得到有效的执行。</w:t>
            </w:r>
          </w:p>
        </w:tc>
        <w:tc>
          <w:tcPr>
            <w:tcW w:w="1843" w:type="dxa"/>
            <w:vAlign w:val="center"/>
          </w:tcPr>
          <w:p w14:paraId="46DDAA3F">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a) 岗位职责说明的完整性；</w:t>
            </w:r>
          </w:p>
          <w:p w14:paraId="16266DB7">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 xml:space="preserve">b) </w:t>
            </w:r>
            <w:r>
              <w:rPr>
                <w:rFonts w:hint="eastAsia" w:ascii="宋体" w:hAnsi="宋体" w:cs="宋体"/>
                <w:kern w:val="0"/>
                <w:sz w:val="18"/>
                <w:szCs w:val="18"/>
                <w:highlight w:val="none"/>
                <w:u w:color="000000"/>
              </w:rPr>
              <w:t>岗位职责执行的有效性</w:t>
            </w:r>
          </w:p>
        </w:tc>
        <w:tc>
          <w:tcPr>
            <w:tcW w:w="3827" w:type="dxa"/>
          </w:tcPr>
          <w:p w14:paraId="3FB45198">
            <w:pPr>
              <w:spacing w:line="300" w:lineRule="exact"/>
              <w:rPr>
                <w:rFonts w:ascii="宋体" w:hAnsi="宋体"/>
                <w:sz w:val="18"/>
                <w:szCs w:val="18"/>
                <w:highlight w:val="none"/>
              </w:rPr>
            </w:pPr>
            <w:r>
              <w:rPr>
                <w:rFonts w:hint="eastAsia" w:ascii="宋体" w:hAnsi="宋体"/>
                <w:sz w:val="18"/>
                <w:szCs w:val="18"/>
                <w:highlight w:val="none"/>
              </w:rPr>
              <w:t>a) 审查岗位职责说明书（包括运维相关部门为运维服务提供支持的管理岗，如供应商管理、服务级别管理等）、运维项目管理制度文档；</w:t>
            </w:r>
          </w:p>
          <w:p w14:paraId="18AFC67E">
            <w:pPr>
              <w:spacing w:line="300" w:lineRule="exact"/>
              <w:rPr>
                <w:rFonts w:ascii="宋体" w:hAnsi="宋体"/>
                <w:sz w:val="18"/>
                <w:szCs w:val="18"/>
                <w:highlight w:val="none"/>
              </w:rPr>
            </w:pPr>
            <w:r>
              <w:rPr>
                <w:rFonts w:hint="eastAsia" w:ascii="宋体" w:hAnsi="宋体"/>
                <w:sz w:val="18"/>
                <w:szCs w:val="18"/>
                <w:highlight w:val="none"/>
              </w:rPr>
              <w:t>b) 访谈HR负责人，了解岗位设置和人员情况；访谈IT服务负责人，了解沟通机制的落实情况、部门协调以及标准6.3. a）.3)的落实情况；</w:t>
            </w:r>
          </w:p>
          <w:p w14:paraId="365F2FD8">
            <w:pPr>
              <w:spacing w:line="300" w:lineRule="exact"/>
              <w:rPr>
                <w:rFonts w:ascii="宋体" w:hAnsi="宋体"/>
                <w:sz w:val="18"/>
                <w:szCs w:val="18"/>
                <w:highlight w:val="none"/>
              </w:rPr>
            </w:pPr>
            <w:r>
              <w:rPr>
                <w:rFonts w:hint="eastAsia" w:ascii="宋体" w:hAnsi="宋体"/>
                <w:sz w:val="18"/>
                <w:szCs w:val="18"/>
                <w:highlight w:val="none"/>
              </w:rPr>
              <w:t>c) 审核文档：岗位职责说明书、技术岗人员编制，同HR沟通岗位职责执行情况；关键岗位备份情况；</w:t>
            </w:r>
          </w:p>
          <w:p w14:paraId="42E0D74B">
            <w:pPr>
              <w:spacing w:line="300" w:lineRule="exact"/>
              <w:rPr>
                <w:rFonts w:ascii="宋体" w:hAnsi="宋体" w:cs="宋体"/>
                <w:kern w:val="0"/>
                <w:sz w:val="18"/>
                <w:szCs w:val="18"/>
                <w:highlight w:val="none"/>
                <w:u w:color="000000"/>
              </w:rPr>
            </w:pPr>
            <w:r>
              <w:rPr>
                <w:rFonts w:hint="eastAsia" w:ascii="宋体" w:hAnsi="宋体"/>
                <w:sz w:val="18"/>
                <w:szCs w:val="18"/>
                <w:highlight w:val="none"/>
              </w:rPr>
              <w:t>d) 审核岗位职责说明书、操作岗人员编制、主要操作岗的操作制度和手册。</w:t>
            </w:r>
          </w:p>
        </w:tc>
        <w:tc>
          <w:tcPr>
            <w:tcW w:w="4394" w:type="dxa"/>
          </w:tcPr>
          <w:p w14:paraId="191CC5B3">
            <w:pPr>
              <w:spacing w:line="240" w:lineRule="exact"/>
              <w:rPr>
                <w:rFonts w:hint="eastAsia" w:ascii="宋体" w:hAnsi="宋体" w:eastAsia="宋体" w:cs="宋体"/>
                <w:kern w:val="0"/>
                <w:sz w:val="18"/>
                <w:szCs w:val="18"/>
                <w:highlight w:val="none"/>
                <w:lang w:eastAsia="zh-CN"/>
              </w:rPr>
            </w:pPr>
            <w:r>
              <w:rPr>
                <w:rFonts w:hint="eastAsia" w:ascii="宋体" w:hAnsi="宋体" w:cs="宋体"/>
                <w:b/>
                <w:bCs/>
                <w:kern w:val="0"/>
                <w:sz w:val="18"/>
                <w:szCs w:val="18"/>
                <w:highlight w:val="none"/>
              </w:rPr>
              <w:t>访谈人：</w:t>
            </w:r>
            <w:r>
              <w:rPr>
                <w:rFonts w:hint="eastAsia" w:ascii="宋体" w:hAnsi="宋体" w:cs="宋体"/>
                <w:kern w:val="0"/>
                <w:sz w:val="18"/>
                <w:szCs w:val="18"/>
                <w:highlight w:val="none"/>
                <w:lang w:eastAsia="zh-CN"/>
              </w:rPr>
              <w:t>人力行政部</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井红利</w:t>
            </w:r>
          </w:p>
          <w:p w14:paraId="1EE84F6F">
            <w:pPr>
              <w:spacing w:line="240" w:lineRule="exact"/>
              <w:rPr>
                <w:rFonts w:ascii="宋体" w:hAnsi="宋体" w:cs="宋体"/>
                <w:kern w:val="0"/>
                <w:sz w:val="18"/>
                <w:szCs w:val="18"/>
                <w:highlight w:val="none"/>
              </w:rPr>
            </w:pPr>
            <w:r>
              <w:rPr>
                <w:rFonts w:hint="eastAsia" w:ascii="宋体" w:hAnsi="宋体" w:cs="宋体"/>
                <w:b/>
                <w:bCs/>
                <w:kern w:val="0"/>
                <w:sz w:val="18"/>
                <w:szCs w:val="18"/>
                <w:highlight w:val="none"/>
              </w:rPr>
              <w:t>查看文件：</w:t>
            </w:r>
          </w:p>
          <w:p w14:paraId="4B07D80D">
            <w:pPr>
              <w:spacing w:line="240" w:lineRule="exact"/>
              <w:rPr>
                <w:rFonts w:hint="eastAsia" w:ascii="宋体" w:hAnsi="宋体" w:eastAsia="宋体" w:cs="宋体"/>
                <w:kern w:val="0"/>
                <w:sz w:val="18"/>
                <w:szCs w:val="18"/>
                <w:highlight w:val="none"/>
                <w:u w:color="000000"/>
                <w:lang w:eastAsia="zh-CN"/>
              </w:rPr>
            </w:pPr>
            <w:r>
              <w:rPr>
                <w:rFonts w:hint="eastAsia" w:ascii="宋体" w:hAnsi="宋体" w:cs="宋体"/>
                <w:kern w:val="0"/>
                <w:sz w:val="18"/>
                <w:szCs w:val="18"/>
                <w:highlight w:val="none"/>
                <w:u w:color="000000"/>
                <w:lang w:eastAsia="zh-CN"/>
              </w:rPr>
              <w:t>《CYYH-ITSS-09-06 运维服务相关岗位说明书》</w:t>
            </w:r>
          </w:p>
          <w:p w14:paraId="51A6FE48">
            <w:pPr>
              <w:spacing w:line="240" w:lineRule="exact"/>
              <w:rPr>
                <w:rFonts w:ascii="宋体" w:hAnsi="宋体" w:cs="宋体"/>
                <w:b/>
                <w:bCs/>
                <w:kern w:val="0"/>
                <w:sz w:val="18"/>
                <w:szCs w:val="18"/>
                <w:highlight w:val="none"/>
              </w:rPr>
            </w:pPr>
            <w:r>
              <w:rPr>
                <w:rFonts w:hint="eastAsia" w:ascii="宋体" w:hAnsi="宋体" w:cs="宋体"/>
                <w:b/>
                <w:bCs/>
                <w:kern w:val="0"/>
                <w:sz w:val="18"/>
                <w:szCs w:val="18"/>
                <w:highlight w:val="none"/>
              </w:rPr>
              <w:t>评估情况：</w:t>
            </w:r>
          </w:p>
          <w:p w14:paraId="297DF0E3">
            <w:pPr>
              <w:spacing w:line="300" w:lineRule="exact"/>
              <w:rPr>
                <w:rFonts w:hint="eastAsia" w:ascii="宋体" w:hAnsi="宋体"/>
                <w:sz w:val="18"/>
                <w:szCs w:val="18"/>
                <w:highlight w:val="none"/>
                <w:lang w:eastAsia="zh-CN"/>
              </w:rPr>
            </w:pPr>
            <w:r>
              <w:rPr>
                <w:rFonts w:hint="eastAsia" w:ascii="宋体" w:hAnsi="宋体"/>
                <w:sz w:val="18"/>
                <w:szCs w:val="18"/>
                <w:highlight w:val="none"/>
              </w:rPr>
              <w:t>公司现有运维服务相关人员</w:t>
            </w:r>
            <w:r>
              <w:rPr>
                <w:rFonts w:hint="eastAsia" w:ascii="宋体" w:hAnsi="宋体"/>
                <w:sz w:val="18"/>
                <w:szCs w:val="18"/>
                <w:highlight w:val="none"/>
                <w:lang w:val="en-US" w:eastAsia="zh-CN"/>
              </w:rPr>
              <w:t>28</w:t>
            </w:r>
            <w:r>
              <w:rPr>
                <w:rFonts w:hint="eastAsia" w:ascii="宋体" w:hAnsi="宋体"/>
                <w:sz w:val="18"/>
                <w:szCs w:val="18"/>
                <w:highlight w:val="none"/>
              </w:rPr>
              <w:t>人，岗位职责说明中从管理岗、技术岗、操作岗三种岗位结构进行岗位划分，抽查了客户满意度调查管理</w:t>
            </w:r>
            <w:r>
              <w:rPr>
                <w:rFonts w:hint="eastAsia" w:ascii="宋体" w:hAnsi="宋体"/>
                <w:sz w:val="18"/>
                <w:szCs w:val="18"/>
                <w:highlight w:val="none"/>
                <w:lang w:eastAsia="zh-CN"/>
              </w:rPr>
              <w:t>制度</w:t>
            </w:r>
            <w:r>
              <w:rPr>
                <w:rFonts w:hint="eastAsia" w:ascii="宋体" w:hAnsi="宋体"/>
                <w:sz w:val="18"/>
                <w:szCs w:val="18"/>
                <w:highlight w:val="none"/>
              </w:rPr>
              <w:t>。通过与人力资源负责人沟通，绩效考核周期：按季度绩效考核季度考核直接影响个人季度奖金的发放。考核成绩将作为年度考核的重要参考依据。</w:t>
            </w:r>
            <w:r>
              <w:rPr>
                <w:rFonts w:hint="eastAsia" w:ascii="宋体" w:hAnsi="宋体"/>
                <w:sz w:val="18"/>
                <w:szCs w:val="18"/>
                <w:highlight w:val="none"/>
                <w:lang w:eastAsia="zh-CN"/>
              </w:rPr>
              <w:t>运维部</w:t>
            </w:r>
            <w:r>
              <w:rPr>
                <w:rFonts w:hint="eastAsia" w:ascii="宋体" w:hAnsi="宋体"/>
                <w:sz w:val="18"/>
                <w:szCs w:val="18"/>
                <w:highlight w:val="none"/>
              </w:rPr>
              <w:t>负责人具体负责绩效考核工作的落实、评定与汇总。</w:t>
            </w:r>
            <w:r>
              <w:rPr>
                <w:rFonts w:hint="eastAsia" w:ascii="宋体" w:hAnsi="宋体"/>
                <w:sz w:val="18"/>
                <w:szCs w:val="18"/>
                <w:highlight w:val="none"/>
                <w:lang w:eastAsia="zh-CN"/>
              </w:rPr>
              <w:t>并对各个部门制定</w:t>
            </w:r>
            <w:r>
              <w:rPr>
                <w:rFonts w:hint="eastAsia" w:ascii="宋体" w:hAnsi="宋体"/>
                <w:sz w:val="18"/>
                <w:szCs w:val="18"/>
                <w:highlight w:val="none"/>
                <w:lang w:val="en-US" w:eastAsia="zh-Hans"/>
              </w:rPr>
              <w:t>了考核</w:t>
            </w:r>
            <w:r>
              <w:rPr>
                <w:rFonts w:hint="eastAsia" w:ascii="宋体" w:hAnsi="宋体"/>
                <w:sz w:val="18"/>
                <w:szCs w:val="18"/>
                <w:highlight w:val="none"/>
                <w:lang w:eastAsia="zh-CN"/>
              </w:rPr>
              <w:t>标准。</w:t>
            </w:r>
          </w:p>
          <w:p w14:paraId="6AD42E0D">
            <w:pPr>
              <w:spacing w:line="300" w:lineRule="exact"/>
              <w:rPr>
                <w:rFonts w:hint="eastAsia" w:ascii="宋体" w:hAnsi="宋体"/>
                <w:sz w:val="18"/>
                <w:szCs w:val="18"/>
                <w:highlight w:val="none"/>
              </w:rPr>
            </w:pPr>
            <w:r>
              <w:rPr>
                <w:rFonts w:hint="eastAsia" w:ascii="宋体" w:hAnsi="宋体"/>
                <w:sz w:val="18"/>
                <w:szCs w:val="18"/>
                <w:highlight w:val="none"/>
              </w:rPr>
              <w:t>采用腾讯会议远程</w:t>
            </w:r>
            <w:r>
              <w:rPr>
                <w:rFonts w:hint="eastAsia" w:ascii="宋体" w:hAnsi="宋体"/>
                <w:sz w:val="18"/>
                <w:szCs w:val="18"/>
                <w:highlight w:val="none"/>
                <w:lang w:val="en-US" w:eastAsia="zh-Hans"/>
              </w:rPr>
              <w:t>审核</w:t>
            </w:r>
          </w:p>
          <w:p w14:paraId="11471814">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2A44159E">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4BB10377">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2D08EEC0">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4BBA8ECA">
            <w:pPr>
              <w:widowControl/>
              <w:spacing w:line="240" w:lineRule="exact"/>
              <w:jc w:val="left"/>
              <w:rPr>
                <w:rFonts w:ascii="宋体" w:hAnsi="宋体" w:cs="宋体"/>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10ED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trPr>
        <w:tc>
          <w:tcPr>
            <w:tcW w:w="1384" w:type="dxa"/>
            <w:vAlign w:val="center"/>
          </w:tcPr>
          <w:p w14:paraId="6C27801F">
            <w:pPr>
              <w:widowControl/>
              <w:jc w:val="center"/>
              <w:rPr>
                <w:rFonts w:ascii="宋体" w:hAnsi="宋体" w:cs="宋体"/>
                <w:kern w:val="0"/>
                <w:sz w:val="18"/>
                <w:szCs w:val="18"/>
                <w:highlight w:val="none"/>
                <w:u w:color="000000"/>
                <w:lang w:val="zh-TW"/>
              </w:rPr>
            </w:pPr>
            <w:r>
              <w:rPr>
                <w:rFonts w:ascii="宋体" w:hAnsi="宋体" w:cs="宋体"/>
                <w:kern w:val="0"/>
                <w:sz w:val="18"/>
                <w:szCs w:val="18"/>
                <w:highlight w:val="none"/>
                <w:u w:color="000000"/>
              </w:rPr>
              <w:t>GB/T 28827.1-2012</w:t>
            </w:r>
          </w:p>
          <w:p w14:paraId="04DFF5E6">
            <w:pPr>
              <w:ind w:firstLine="420"/>
              <w:jc w:val="center"/>
              <w:rPr>
                <w:rFonts w:ascii="宋体" w:hAnsi="宋体" w:cs="Times New Roman"/>
                <w:sz w:val="18"/>
                <w:szCs w:val="18"/>
                <w:highlight w:val="none"/>
              </w:rPr>
            </w:pPr>
            <w:r>
              <w:rPr>
                <w:rFonts w:ascii="宋体" w:hAnsi="宋体" w:cs="宋体"/>
                <w:kern w:val="0"/>
                <w:sz w:val="18"/>
                <w:szCs w:val="18"/>
                <w:highlight w:val="none"/>
                <w:u w:color="000000"/>
              </w:rPr>
              <w:t xml:space="preserve">6.4 </w:t>
            </w:r>
            <w:r>
              <w:rPr>
                <w:rFonts w:ascii="宋体" w:hAnsi="宋体" w:cs="宋体"/>
                <w:kern w:val="0"/>
                <w:sz w:val="18"/>
                <w:szCs w:val="18"/>
                <w:highlight w:val="none"/>
                <w:u w:color="000000"/>
                <w:lang w:val="zh-TW" w:eastAsia="zh-TW"/>
              </w:rPr>
              <w:t>知识</w:t>
            </w:r>
          </w:p>
        </w:tc>
        <w:tc>
          <w:tcPr>
            <w:tcW w:w="3969" w:type="dxa"/>
            <w:vAlign w:val="center"/>
          </w:tcPr>
          <w:p w14:paraId="6A4EB8ED">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14:paraId="53A7AE71">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a</w:t>
            </w:r>
            <w:r>
              <w:rPr>
                <w:rFonts w:hint="eastAsia" w:ascii="宋体" w:hAnsi="宋体" w:cs="宋体"/>
                <w:kern w:val="0"/>
                <w:sz w:val="18"/>
                <w:szCs w:val="18"/>
                <w:highlight w:val="none"/>
                <w:u w:color="000000"/>
              </w:rPr>
              <w:t>) 建立运维相关的知识体系或培训课程体系，包括运维基础、针对运维对象的专业知识与行业知识；</w:t>
            </w:r>
          </w:p>
          <w:p w14:paraId="22412440">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b</w:t>
            </w:r>
            <w:r>
              <w:rPr>
                <w:rFonts w:hint="eastAsia" w:ascii="宋体" w:hAnsi="宋体" w:cs="宋体"/>
                <w:kern w:val="0"/>
                <w:sz w:val="18"/>
                <w:szCs w:val="18"/>
                <w:highlight w:val="none"/>
                <w:u w:color="000000"/>
              </w:rPr>
              <w:t>) 知识体系应对不同类别和级别的岗位提出相应的知识要求。</w:t>
            </w:r>
          </w:p>
        </w:tc>
        <w:tc>
          <w:tcPr>
            <w:tcW w:w="1843" w:type="dxa"/>
            <w:vAlign w:val="center"/>
          </w:tcPr>
          <w:p w14:paraId="2883CB62">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 xml:space="preserve">a) </w:t>
            </w:r>
            <w:r>
              <w:rPr>
                <w:rFonts w:hint="eastAsia" w:ascii="宋体" w:hAnsi="宋体" w:cs="宋体"/>
                <w:kern w:val="0"/>
                <w:sz w:val="18"/>
                <w:szCs w:val="18"/>
                <w:highlight w:val="none"/>
                <w:u w:color="000000"/>
              </w:rPr>
              <w:t>掌握相关知识的证明文件或专业认证证书；</w:t>
            </w:r>
          </w:p>
          <w:p w14:paraId="6FFF0CE1">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w:t>
            </w:r>
          </w:p>
          <w:p w14:paraId="124F69D8">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 xml:space="preserve">b) </w:t>
            </w:r>
            <w:r>
              <w:rPr>
                <w:rFonts w:hint="eastAsia" w:ascii="宋体" w:hAnsi="宋体" w:cs="宋体"/>
                <w:kern w:val="0"/>
                <w:sz w:val="18"/>
                <w:szCs w:val="18"/>
                <w:highlight w:val="none"/>
                <w:u w:color="000000"/>
              </w:rPr>
              <w:t>符合要求的人员数量及比例。</w:t>
            </w:r>
          </w:p>
        </w:tc>
        <w:tc>
          <w:tcPr>
            <w:tcW w:w="3827" w:type="dxa"/>
          </w:tcPr>
          <w:p w14:paraId="14F2AE21">
            <w:pPr>
              <w:spacing w:line="300" w:lineRule="exact"/>
              <w:rPr>
                <w:rFonts w:ascii="宋体" w:hAnsi="宋体"/>
                <w:sz w:val="18"/>
                <w:szCs w:val="18"/>
                <w:highlight w:val="none"/>
              </w:rPr>
            </w:pPr>
            <w:r>
              <w:rPr>
                <w:rFonts w:hint="eastAsia" w:ascii="宋体" w:hAnsi="宋体"/>
                <w:sz w:val="18"/>
                <w:szCs w:val="18"/>
                <w:highlight w:val="none"/>
              </w:rPr>
              <w:t>a) 审查运维相关的知识体系或培训课程体系，包括运维基础、针对运维对象的专业知识与行业知识；组织级及部门级培训计划所包含的运维课程及培训记录。</w:t>
            </w:r>
          </w:p>
        </w:tc>
        <w:tc>
          <w:tcPr>
            <w:tcW w:w="4394" w:type="dxa"/>
          </w:tcPr>
          <w:p w14:paraId="614D2D3F">
            <w:pPr>
              <w:spacing w:line="240" w:lineRule="exact"/>
              <w:rPr>
                <w:rFonts w:hint="eastAsia" w:ascii="宋体" w:hAnsi="宋体" w:eastAsia="宋体" w:cs="宋体"/>
                <w:kern w:val="0"/>
                <w:sz w:val="18"/>
                <w:szCs w:val="18"/>
                <w:highlight w:val="none"/>
                <w:lang w:eastAsia="zh-CN"/>
              </w:rPr>
            </w:pPr>
            <w:r>
              <w:rPr>
                <w:rFonts w:hint="eastAsia" w:ascii="宋体" w:hAnsi="宋体" w:cs="宋体"/>
                <w:b/>
                <w:bCs/>
                <w:kern w:val="0"/>
                <w:sz w:val="18"/>
                <w:szCs w:val="18"/>
                <w:highlight w:val="none"/>
              </w:rPr>
              <w:t>访谈人：</w:t>
            </w:r>
            <w:r>
              <w:rPr>
                <w:rFonts w:hint="eastAsia" w:ascii="宋体" w:hAnsi="宋体" w:cs="宋体"/>
                <w:kern w:val="0"/>
                <w:sz w:val="18"/>
                <w:szCs w:val="18"/>
                <w:highlight w:val="none"/>
                <w:lang w:eastAsia="zh-CN"/>
              </w:rPr>
              <w:t>人力行政部</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井红利</w:t>
            </w:r>
          </w:p>
          <w:p w14:paraId="1F2C1105">
            <w:pPr>
              <w:widowControl/>
              <w:spacing w:line="240" w:lineRule="exact"/>
              <w:jc w:val="left"/>
              <w:rPr>
                <w:rFonts w:ascii="宋体" w:hAnsi="宋体" w:cs="宋体"/>
                <w:kern w:val="0"/>
                <w:sz w:val="18"/>
                <w:szCs w:val="18"/>
                <w:highlight w:val="none"/>
              </w:rPr>
            </w:pPr>
            <w:r>
              <w:rPr>
                <w:rFonts w:hint="eastAsia" w:ascii="宋体" w:hAnsi="宋体" w:cs="宋体"/>
                <w:b/>
                <w:bCs/>
                <w:kern w:val="0"/>
                <w:sz w:val="18"/>
                <w:szCs w:val="18"/>
                <w:highlight w:val="none"/>
              </w:rPr>
              <w:t>查看文件：</w:t>
            </w:r>
          </w:p>
          <w:p w14:paraId="59E01438">
            <w:pPr>
              <w:widowControl/>
              <w:rPr>
                <w:rFonts w:hint="eastAsia" w:ascii="宋体" w:hAnsi="宋体" w:cs="宋体"/>
                <w:kern w:val="0"/>
                <w:sz w:val="18"/>
                <w:szCs w:val="18"/>
                <w:highlight w:val="none"/>
                <w:u w:color="000000"/>
              </w:rPr>
            </w:pPr>
            <w:r>
              <w:rPr>
                <w:rFonts w:hint="eastAsia" w:ascii="宋体" w:hAnsi="宋体" w:cs="宋体"/>
                <w:kern w:val="0"/>
                <w:sz w:val="18"/>
                <w:szCs w:val="18"/>
                <w:highlight w:val="none"/>
                <w:u w:color="000000"/>
                <w:lang w:eastAsia="zh-CN"/>
              </w:rPr>
              <w:t>《CYYH-ITSS-09-09 培训计划（2025年）》</w:t>
            </w:r>
            <w:r>
              <w:rPr>
                <w:rFonts w:hint="eastAsia" w:ascii="宋体" w:hAnsi="宋体" w:cs="宋体"/>
                <w:kern w:val="0"/>
                <w:sz w:val="18"/>
                <w:szCs w:val="18"/>
                <w:highlight w:val="none"/>
                <w:u w:color="000000"/>
              </w:rPr>
              <w:t>、培训相关记录</w:t>
            </w:r>
          </w:p>
          <w:p w14:paraId="0178C0C4">
            <w:pPr>
              <w:widowControl/>
              <w:rPr>
                <w:rFonts w:hint="eastAsia" w:ascii="宋体" w:hAnsi="宋体" w:cs="宋体"/>
                <w:b/>
                <w:bCs/>
                <w:kern w:val="0"/>
                <w:sz w:val="18"/>
                <w:szCs w:val="18"/>
                <w:highlight w:val="none"/>
                <w:u w:color="000000"/>
              </w:rPr>
            </w:pPr>
            <w:r>
              <w:rPr>
                <w:rFonts w:hint="eastAsia" w:ascii="宋体" w:hAnsi="宋体" w:cs="宋体"/>
                <w:b/>
                <w:bCs/>
                <w:kern w:val="0"/>
                <w:sz w:val="18"/>
                <w:szCs w:val="18"/>
                <w:highlight w:val="none"/>
                <w:u w:color="000000"/>
              </w:rPr>
              <w:t>评估情况：</w:t>
            </w:r>
          </w:p>
          <w:p w14:paraId="53C38677">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公司在职务说明书中对不同岗位的运维人员提出了明确的知识要求，能够按照</w:t>
            </w:r>
            <w:r>
              <w:rPr>
                <w:rFonts w:hint="eastAsia" w:ascii="宋体" w:hAnsi="宋体" w:cs="宋体"/>
                <w:kern w:val="0"/>
                <w:sz w:val="18"/>
                <w:szCs w:val="18"/>
                <w:highlight w:val="none"/>
                <w:u w:color="000000"/>
                <w:lang w:eastAsia="zh-CN"/>
              </w:rPr>
              <w:t>《CYYH-ITSS-09-09 培训计划（2025年）》</w:t>
            </w:r>
            <w:r>
              <w:rPr>
                <w:rFonts w:hint="eastAsia" w:ascii="宋体" w:hAnsi="宋体" w:cs="宋体"/>
                <w:kern w:val="0"/>
                <w:sz w:val="18"/>
                <w:szCs w:val="18"/>
                <w:highlight w:val="none"/>
                <w:u w:color="000000"/>
              </w:rPr>
              <w:t>对运维人员实施培训，培训涉及素质类、专业知识和技术培训，抽查了培训记录。</w:t>
            </w:r>
          </w:p>
          <w:p w14:paraId="52DBD6C3">
            <w:pPr>
              <w:widowControl/>
              <w:rPr>
                <w:rFonts w:ascii="宋体" w:hAnsi="宋体" w:cs="宋体"/>
                <w:kern w:val="0"/>
                <w:sz w:val="18"/>
                <w:szCs w:val="18"/>
                <w:highlight w:val="none"/>
                <w:u w:color="000000"/>
              </w:rPr>
            </w:pPr>
            <w:r>
              <w:rPr>
                <w:rFonts w:hint="default" w:ascii="宋体" w:hAnsi="宋体" w:cs="宋体"/>
                <w:kern w:val="0"/>
                <w:sz w:val="18"/>
                <w:szCs w:val="18"/>
                <w:highlight w:val="none"/>
                <w:u w:color="000000"/>
              </w:rPr>
              <w:t>采用腾讯会议远程审核</w:t>
            </w:r>
          </w:p>
          <w:p w14:paraId="54586931">
            <w:pPr>
              <w:widowControl/>
              <w:rPr>
                <w:rFonts w:ascii="宋体" w:hAnsi="宋体" w:cs="宋体"/>
                <w:kern w:val="0"/>
                <w:sz w:val="18"/>
                <w:szCs w:val="18"/>
                <w:highlight w:val="none"/>
                <w:u w:color="000000"/>
              </w:rPr>
            </w:pPr>
            <w:r>
              <w:rPr>
                <w:rFonts w:hint="eastAsia" w:cs="宋体" w:asciiTheme="minorEastAsia" w:hAnsiTheme="minorEastAsia" w:eastAsiaTheme="minorEastAsia"/>
                <w:b/>
                <w:bCs/>
                <w:color w:val="000000"/>
                <w:kern w:val="0"/>
                <w:sz w:val="18"/>
                <w:szCs w:val="18"/>
                <w:highlight w:val="none"/>
              </w:rPr>
              <w:t>评估发现：</w:t>
            </w:r>
          </w:p>
          <w:p w14:paraId="5F8F8D06">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7C986982">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03F07D14">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625CB9E8">
            <w:pPr>
              <w:widowControl/>
              <w:spacing w:line="240" w:lineRule="exact"/>
              <w:ind w:left="270" w:hanging="270" w:hangingChars="150"/>
              <w:jc w:val="left"/>
              <w:rPr>
                <w:rFonts w:ascii="宋体" w:hAnsi="宋体" w:cs="宋体"/>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01A11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9" w:hRule="atLeast"/>
        </w:trPr>
        <w:tc>
          <w:tcPr>
            <w:tcW w:w="1384" w:type="dxa"/>
            <w:vAlign w:val="center"/>
          </w:tcPr>
          <w:p w14:paraId="2802CE25">
            <w:pPr>
              <w:widowControl/>
              <w:jc w:val="center"/>
              <w:rPr>
                <w:rFonts w:ascii="宋体" w:hAnsi="宋体" w:cs="宋体"/>
                <w:kern w:val="0"/>
                <w:sz w:val="18"/>
                <w:szCs w:val="18"/>
                <w:highlight w:val="none"/>
                <w:u w:color="000000"/>
                <w:lang w:val="zh-TW"/>
              </w:rPr>
            </w:pPr>
            <w:r>
              <w:rPr>
                <w:rFonts w:ascii="宋体" w:hAnsi="宋体" w:cs="宋体"/>
                <w:kern w:val="0"/>
                <w:sz w:val="18"/>
                <w:szCs w:val="18"/>
                <w:highlight w:val="none"/>
                <w:u w:color="000000"/>
              </w:rPr>
              <w:t>GB/T 28827.1-2012</w:t>
            </w:r>
          </w:p>
          <w:p w14:paraId="407773BA">
            <w:pPr>
              <w:ind w:firstLine="420"/>
              <w:jc w:val="center"/>
              <w:rPr>
                <w:rFonts w:ascii="宋体" w:hAnsi="宋体" w:cs="Times New Roman"/>
                <w:sz w:val="18"/>
                <w:szCs w:val="18"/>
                <w:highlight w:val="none"/>
              </w:rPr>
            </w:pPr>
            <w:r>
              <w:rPr>
                <w:rFonts w:ascii="宋体" w:hAnsi="宋体" w:cs="宋体"/>
                <w:kern w:val="0"/>
                <w:sz w:val="18"/>
                <w:szCs w:val="18"/>
                <w:highlight w:val="none"/>
                <w:u w:color="000000"/>
              </w:rPr>
              <w:t xml:space="preserve">6.5 </w:t>
            </w:r>
            <w:r>
              <w:rPr>
                <w:rFonts w:ascii="宋体" w:hAnsi="宋体" w:cs="宋体"/>
                <w:kern w:val="0"/>
                <w:sz w:val="18"/>
                <w:szCs w:val="18"/>
                <w:highlight w:val="none"/>
                <w:u w:color="000000"/>
                <w:lang w:val="zh-TW" w:eastAsia="zh-TW"/>
              </w:rPr>
              <w:t>技能</w:t>
            </w:r>
          </w:p>
        </w:tc>
        <w:tc>
          <w:tcPr>
            <w:tcW w:w="3969" w:type="dxa"/>
            <w:vAlign w:val="center"/>
          </w:tcPr>
          <w:p w14:paraId="27C43DAF">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14:paraId="42D33C17">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a) 制定运维人员技能级别制度，保存从业资格证书；</w:t>
            </w:r>
          </w:p>
          <w:p w14:paraId="1F7AEFDB">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人员技能与服务目录匹配；</w:t>
            </w:r>
          </w:p>
          <w:p w14:paraId="2F4BEA55">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建立人员技能评价体系，人员技能与岗位要求匹配，保存技能评价记录；。</w:t>
            </w:r>
          </w:p>
        </w:tc>
        <w:tc>
          <w:tcPr>
            <w:tcW w:w="1843" w:type="dxa"/>
            <w:vAlign w:val="center"/>
          </w:tcPr>
          <w:p w14:paraId="4D5BEF2C">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a)运行维护服务人员技能评价体系的适宜性；</w:t>
            </w:r>
          </w:p>
          <w:p w14:paraId="550B1993">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具备相关行业、专业资格人员的数量。</w:t>
            </w:r>
          </w:p>
        </w:tc>
        <w:tc>
          <w:tcPr>
            <w:tcW w:w="3827" w:type="dxa"/>
          </w:tcPr>
          <w:p w14:paraId="0A4771AA">
            <w:pPr>
              <w:spacing w:line="300" w:lineRule="exact"/>
              <w:rPr>
                <w:rFonts w:ascii="宋体" w:hAnsi="宋体"/>
                <w:sz w:val="18"/>
                <w:szCs w:val="18"/>
                <w:highlight w:val="none"/>
              </w:rPr>
            </w:pPr>
            <w:r>
              <w:rPr>
                <w:rFonts w:hint="eastAsia" w:ascii="宋体" w:hAnsi="宋体"/>
                <w:sz w:val="18"/>
                <w:szCs w:val="18"/>
                <w:highlight w:val="none"/>
              </w:rPr>
              <w:t>a) 审查运维人员能力级别制度、从业资格证书（例如ITSS资质证书）、人员技能评价体系、技能评价记录；</w:t>
            </w:r>
          </w:p>
          <w:p w14:paraId="3C8EDCB1">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sz w:val="18"/>
                <w:szCs w:val="18"/>
                <w:highlight w:val="none"/>
              </w:rPr>
              <w:t>b) 向企业HR了解运维人员能力级别的评定和职业发展情况 。</w:t>
            </w:r>
          </w:p>
        </w:tc>
        <w:tc>
          <w:tcPr>
            <w:tcW w:w="4394" w:type="dxa"/>
          </w:tcPr>
          <w:p w14:paraId="3F860764">
            <w:pPr>
              <w:spacing w:line="240" w:lineRule="exact"/>
              <w:rPr>
                <w:rFonts w:hint="eastAsia" w:ascii="宋体" w:hAnsi="宋体" w:eastAsia="宋体" w:cs="宋体"/>
                <w:kern w:val="0"/>
                <w:sz w:val="18"/>
                <w:szCs w:val="18"/>
                <w:highlight w:val="none"/>
                <w:lang w:eastAsia="zh-CN"/>
              </w:rPr>
            </w:pPr>
            <w:r>
              <w:rPr>
                <w:rFonts w:hint="eastAsia" w:ascii="宋体" w:hAnsi="宋体" w:cs="宋体"/>
                <w:b/>
                <w:bCs/>
                <w:kern w:val="0"/>
                <w:sz w:val="18"/>
                <w:szCs w:val="18"/>
                <w:highlight w:val="none"/>
              </w:rPr>
              <w:t>访谈人：</w:t>
            </w:r>
            <w:r>
              <w:rPr>
                <w:rFonts w:hint="eastAsia" w:ascii="宋体" w:hAnsi="宋体" w:cs="宋体"/>
                <w:kern w:val="0"/>
                <w:sz w:val="18"/>
                <w:szCs w:val="18"/>
                <w:highlight w:val="none"/>
                <w:lang w:eastAsia="zh-CN"/>
              </w:rPr>
              <w:t>人力行政部</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井红利</w:t>
            </w:r>
          </w:p>
          <w:p w14:paraId="4A46C194">
            <w:pPr>
              <w:widowControl/>
              <w:rPr>
                <w:rFonts w:hint="eastAsia" w:ascii="宋体" w:hAnsi="宋体" w:eastAsia="宋体" w:cs="宋体"/>
                <w:kern w:val="0"/>
                <w:sz w:val="18"/>
                <w:szCs w:val="18"/>
                <w:highlight w:val="none"/>
                <w:u w:color="000000"/>
                <w:lang w:eastAsia="zh-CN"/>
              </w:rPr>
            </w:pPr>
            <w:r>
              <w:rPr>
                <w:rFonts w:hint="eastAsia" w:ascii="宋体" w:hAnsi="宋体" w:cs="宋体"/>
                <w:b/>
                <w:bCs/>
                <w:kern w:val="0"/>
                <w:sz w:val="18"/>
                <w:szCs w:val="18"/>
                <w:highlight w:val="none"/>
              </w:rPr>
              <w:t>查看文件：</w:t>
            </w:r>
            <w:r>
              <w:rPr>
                <w:rFonts w:hint="eastAsia" w:ascii="宋体" w:hAnsi="宋体" w:cs="宋体"/>
                <w:kern w:val="0"/>
                <w:sz w:val="18"/>
                <w:szCs w:val="18"/>
                <w:highlight w:val="none"/>
                <w:u w:color="000000"/>
                <w:lang w:eastAsia="zh-CN"/>
              </w:rPr>
              <w:t>《CYYH-ITSS-09-06 运维服务相关岗位说明书》</w:t>
            </w:r>
            <w:r>
              <w:rPr>
                <w:rFonts w:hint="eastAsia" w:ascii="宋体" w:hAnsi="宋体" w:cs="宋体"/>
                <w:kern w:val="0"/>
                <w:sz w:val="18"/>
                <w:szCs w:val="18"/>
                <w:highlight w:val="none"/>
                <w:u w:color="000000"/>
              </w:rPr>
              <w:t>、</w:t>
            </w:r>
            <w:r>
              <w:rPr>
                <w:rFonts w:hint="eastAsia" w:ascii="宋体" w:hAnsi="宋体" w:cs="宋体"/>
                <w:kern w:val="0"/>
                <w:sz w:val="18"/>
                <w:szCs w:val="18"/>
                <w:highlight w:val="none"/>
                <w:u w:color="000000"/>
                <w:lang w:eastAsia="zh-CN"/>
              </w:rPr>
              <w:t>《CYYH-ITSS-09-04 绩效考核制度》</w:t>
            </w:r>
          </w:p>
          <w:p w14:paraId="39545125">
            <w:pPr>
              <w:widowControl/>
              <w:rPr>
                <w:rFonts w:ascii="宋体" w:hAnsi="宋体" w:cs="宋体"/>
                <w:b/>
                <w:bCs/>
                <w:kern w:val="0"/>
                <w:sz w:val="18"/>
                <w:szCs w:val="18"/>
                <w:highlight w:val="none"/>
                <w:u w:color="000000"/>
              </w:rPr>
            </w:pPr>
            <w:r>
              <w:rPr>
                <w:rFonts w:hint="eastAsia" w:ascii="宋体" w:hAnsi="宋体" w:cs="宋体"/>
                <w:b/>
                <w:bCs/>
                <w:kern w:val="0"/>
                <w:sz w:val="18"/>
                <w:szCs w:val="18"/>
                <w:highlight w:val="none"/>
                <w:u w:color="000000"/>
              </w:rPr>
              <w:t>评估情况：</w:t>
            </w:r>
          </w:p>
          <w:p w14:paraId="46D3D5B4">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lang w:val="en-US" w:eastAsia="zh-Hans"/>
              </w:rPr>
              <w:t>查看了</w:t>
            </w:r>
            <w:r>
              <w:rPr>
                <w:rFonts w:hint="eastAsia" w:ascii="宋体" w:hAnsi="宋体" w:cs="宋体"/>
                <w:kern w:val="0"/>
                <w:sz w:val="18"/>
                <w:szCs w:val="18"/>
                <w:highlight w:val="none"/>
                <w:u w:color="000000"/>
                <w:lang w:eastAsia="zh-CN"/>
              </w:rPr>
              <w:t>《CYYH-ITSS-09-06 运维服务相关岗位说明书》</w:t>
            </w:r>
            <w:r>
              <w:rPr>
                <w:rFonts w:hint="eastAsia" w:ascii="宋体" w:hAnsi="宋体" w:cs="宋体"/>
                <w:kern w:val="0"/>
                <w:sz w:val="18"/>
                <w:szCs w:val="18"/>
                <w:highlight w:val="none"/>
                <w:u w:color="000000"/>
              </w:rPr>
              <w:t>、</w:t>
            </w:r>
            <w:r>
              <w:rPr>
                <w:rFonts w:hint="eastAsia" w:ascii="宋体" w:hAnsi="宋体" w:cs="宋体"/>
                <w:kern w:val="0"/>
                <w:sz w:val="18"/>
                <w:szCs w:val="18"/>
                <w:highlight w:val="none"/>
                <w:u w:color="000000"/>
                <w:lang w:eastAsia="zh-CN"/>
              </w:rPr>
              <w:t>《CYYH-ITSS-09-04 绩效考核制度》</w:t>
            </w:r>
            <w:r>
              <w:rPr>
                <w:rFonts w:hint="eastAsia" w:ascii="宋体" w:hAnsi="宋体" w:cs="宋体"/>
                <w:kern w:val="0"/>
                <w:sz w:val="18"/>
                <w:szCs w:val="18"/>
                <w:highlight w:val="none"/>
                <w:u w:color="000000"/>
                <w:lang w:eastAsia="zh-Hans"/>
              </w:rPr>
              <w:t>，</w:t>
            </w:r>
            <w:r>
              <w:rPr>
                <w:rFonts w:hint="eastAsia" w:ascii="宋体" w:hAnsi="宋体" w:cs="宋体"/>
                <w:kern w:val="0"/>
                <w:sz w:val="18"/>
                <w:szCs w:val="18"/>
                <w:highlight w:val="none"/>
                <w:u w:color="000000"/>
                <w:lang w:val="en-US" w:eastAsia="zh-Hans"/>
              </w:rPr>
              <w:t>制度</w:t>
            </w:r>
            <w:r>
              <w:rPr>
                <w:rFonts w:hint="eastAsia" w:ascii="宋体" w:hAnsi="宋体" w:cs="宋体"/>
                <w:kern w:val="0"/>
                <w:sz w:val="18"/>
                <w:szCs w:val="18"/>
                <w:highlight w:val="none"/>
                <w:u w:color="000000"/>
              </w:rPr>
              <w:t>中对运维人员的技能提出了具体要求，运维人员能力管理制度中明确了人员技能、经验、员工技能提升管理办法、员工技能评价体系等；抽查了3名员工高级工程师证书；每季度</w:t>
            </w:r>
            <w:r>
              <w:rPr>
                <w:rFonts w:hint="eastAsia" w:ascii="宋体" w:hAnsi="宋体" w:cs="宋体"/>
                <w:kern w:val="0"/>
                <w:sz w:val="18"/>
                <w:szCs w:val="18"/>
                <w:highlight w:val="none"/>
                <w:u w:color="000000"/>
                <w:lang w:eastAsia="zh-CN"/>
              </w:rPr>
              <w:t>按照考核标准</w:t>
            </w:r>
            <w:r>
              <w:rPr>
                <w:rFonts w:hint="eastAsia" w:ascii="宋体" w:hAnsi="宋体" w:cs="宋体"/>
                <w:kern w:val="0"/>
                <w:sz w:val="18"/>
                <w:szCs w:val="18"/>
                <w:highlight w:val="none"/>
                <w:u w:color="000000"/>
              </w:rPr>
              <w:t>形式来评价运维工程师能力要求，抽查了考核表。</w:t>
            </w:r>
          </w:p>
          <w:p w14:paraId="5E9154B2">
            <w:pPr>
              <w:widowControl/>
              <w:rPr>
                <w:rFonts w:ascii="宋体" w:hAnsi="宋体" w:cs="宋体"/>
                <w:b/>
                <w:color w:val="000000"/>
                <w:kern w:val="0"/>
                <w:sz w:val="18"/>
                <w:szCs w:val="18"/>
                <w:highlight w:val="none"/>
              </w:rPr>
            </w:pPr>
            <w:r>
              <w:rPr>
                <w:rFonts w:hint="default" w:ascii="宋体" w:hAnsi="宋体" w:cs="宋体"/>
                <w:kern w:val="0"/>
                <w:sz w:val="18"/>
                <w:szCs w:val="18"/>
                <w:highlight w:val="none"/>
                <w:u w:color="000000"/>
              </w:rPr>
              <w:t>采用腾讯会议远程审核</w:t>
            </w:r>
          </w:p>
          <w:p w14:paraId="0BAA8EE0">
            <w:pPr>
              <w:widowControl/>
              <w:rPr>
                <w:rFonts w:ascii="宋体" w:hAnsi="宋体" w:cs="宋体"/>
                <w:b/>
                <w:color w:val="000000"/>
                <w:kern w:val="0"/>
                <w:sz w:val="18"/>
                <w:szCs w:val="18"/>
                <w:highlight w:val="none"/>
              </w:rPr>
            </w:pPr>
            <w:r>
              <w:rPr>
                <w:rFonts w:hint="eastAsia" w:ascii="宋体" w:hAnsi="宋体" w:cs="宋体"/>
                <w:b/>
                <w:color w:val="000000"/>
                <w:kern w:val="0"/>
                <w:sz w:val="18"/>
                <w:szCs w:val="18"/>
                <w:highlight w:val="none"/>
              </w:rPr>
              <w:t>评估发现：</w:t>
            </w:r>
          </w:p>
          <w:p w14:paraId="79C258B8">
            <w:pPr>
              <w:widowControl/>
              <w:rPr>
                <w:rFonts w:ascii="宋体" w:hAnsi="宋体" w:cs="宋体"/>
                <w:color w:val="000000"/>
                <w:kern w:val="0"/>
                <w:sz w:val="18"/>
                <w:szCs w:val="18"/>
                <w:highlight w:val="none"/>
              </w:rPr>
            </w:pPr>
            <w:r>
              <w:rPr>
                <w:rFonts w:hint="eastAsia" w:ascii="仿宋_GB2312" w:hAnsi="宋体" w:eastAsia="仿宋_GB2312" w:cs="宋体"/>
                <w:color w:val="000000"/>
                <w:kern w:val="0"/>
                <w:sz w:val="18"/>
                <w:szCs w:val="18"/>
                <w:highlight w:val="none"/>
              </w:rPr>
              <w:t>■</w:t>
            </w:r>
            <w:r>
              <w:rPr>
                <w:rFonts w:hint="eastAsia" w:ascii="宋体" w:hAnsi="宋体" w:cs="宋体"/>
                <w:color w:val="000000"/>
                <w:kern w:val="0"/>
                <w:sz w:val="18"/>
                <w:szCs w:val="18"/>
                <w:highlight w:val="none"/>
              </w:rPr>
              <w:t>满足要求</w:t>
            </w:r>
          </w:p>
          <w:p w14:paraId="431E4FB8">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□改进项</w:t>
            </w:r>
          </w:p>
          <w:p w14:paraId="4B7A0E2C">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□一般不符合</w:t>
            </w:r>
          </w:p>
          <w:p w14:paraId="3A5D1A54">
            <w:pPr>
              <w:widowControl/>
              <w:spacing w:line="240" w:lineRule="exact"/>
              <w:jc w:val="left"/>
              <w:rPr>
                <w:rFonts w:ascii="宋体" w:hAnsi="宋体" w:cs="宋体"/>
                <w:kern w:val="0"/>
                <w:sz w:val="18"/>
                <w:szCs w:val="18"/>
                <w:highlight w:val="none"/>
                <w:u w:color="000000"/>
              </w:rPr>
            </w:pPr>
            <w:r>
              <w:rPr>
                <w:rFonts w:hint="eastAsia" w:ascii="宋体" w:hAnsi="宋体" w:cs="宋体"/>
                <w:color w:val="000000"/>
                <w:kern w:val="0"/>
                <w:sz w:val="18"/>
                <w:szCs w:val="18"/>
                <w:highlight w:val="none"/>
              </w:rPr>
              <w:t>□严重不符合</w:t>
            </w:r>
          </w:p>
        </w:tc>
      </w:tr>
      <w:tr w14:paraId="0ACDE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trPr>
        <w:tc>
          <w:tcPr>
            <w:tcW w:w="1384" w:type="dxa"/>
            <w:vAlign w:val="center"/>
          </w:tcPr>
          <w:p w14:paraId="0594E583">
            <w:pPr>
              <w:widowControl/>
              <w:jc w:val="center"/>
              <w:rPr>
                <w:rFonts w:ascii="宋体" w:hAnsi="宋体" w:cs="宋体"/>
                <w:kern w:val="0"/>
                <w:sz w:val="18"/>
                <w:szCs w:val="18"/>
                <w:highlight w:val="none"/>
                <w:u w:color="000000"/>
                <w:lang w:val="zh-TW"/>
              </w:rPr>
            </w:pPr>
            <w:r>
              <w:rPr>
                <w:rFonts w:ascii="宋体" w:hAnsi="宋体" w:cs="宋体"/>
                <w:kern w:val="0"/>
                <w:sz w:val="18"/>
                <w:szCs w:val="18"/>
                <w:highlight w:val="none"/>
                <w:u w:color="000000"/>
              </w:rPr>
              <w:t>GB/T 28827.1-2012</w:t>
            </w:r>
          </w:p>
          <w:p w14:paraId="1A0D80FE">
            <w:pPr>
              <w:widowControl/>
              <w:jc w:val="center"/>
              <w:rPr>
                <w:rFonts w:ascii="宋体" w:hAnsi="宋体" w:cs="宋体"/>
                <w:kern w:val="0"/>
                <w:sz w:val="18"/>
                <w:szCs w:val="18"/>
                <w:highlight w:val="none"/>
                <w:u w:color="000000"/>
              </w:rPr>
            </w:pPr>
            <w:r>
              <w:rPr>
                <w:rFonts w:ascii="宋体" w:hAnsi="宋体" w:cs="宋体"/>
                <w:kern w:val="0"/>
                <w:sz w:val="18"/>
                <w:szCs w:val="18"/>
                <w:highlight w:val="none"/>
                <w:u w:color="000000"/>
              </w:rPr>
              <w:t>6.</w:t>
            </w:r>
            <w:r>
              <w:rPr>
                <w:rFonts w:hint="eastAsia" w:ascii="宋体" w:hAnsi="宋体" w:cs="宋体"/>
                <w:kern w:val="0"/>
                <w:sz w:val="18"/>
                <w:szCs w:val="18"/>
                <w:highlight w:val="none"/>
                <w:u w:color="000000"/>
              </w:rPr>
              <w:t>6经验</w:t>
            </w:r>
          </w:p>
        </w:tc>
        <w:tc>
          <w:tcPr>
            <w:tcW w:w="3969" w:type="dxa"/>
            <w:vAlign w:val="center"/>
          </w:tcPr>
          <w:p w14:paraId="042505F6">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14:paraId="594872D5">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a</w:t>
            </w:r>
            <w:r>
              <w:rPr>
                <w:rFonts w:hint="eastAsia" w:ascii="宋体" w:hAnsi="宋体" w:cs="宋体"/>
                <w:kern w:val="0"/>
                <w:sz w:val="18"/>
                <w:szCs w:val="18"/>
                <w:highlight w:val="none"/>
                <w:u w:color="000000"/>
              </w:rPr>
              <w:t>)建立人员履历、培训及其管理的相关制度；</w:t>
            </w:r>
          </w:p>
          <w:p w14:paraId="3A5D3D05">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人员经验与业务需求匹配，如项目人员分配，岗位职责等。</w:t>
            </w:r>
          </w:p>
        </w:tc>
        <w:tc>
          <w:tcPr>
            <w:tcW w:w="1843" w:type="dxa"/>
            <w:vAlign w:val="center"/>
          </w:tcPr>
          <w:p w14:paraId="35354FE8">
            <w:pPr>
              <w:widowControl/>
              <w:spacing w:line="240" w:lineRule="exact"/>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运维人员主持或参与运行维护服务项目的项目数量、项目金额、项目规模以及在项目中的角色作用等。</w:t>
            </w:r>
          </w:p>
        </w:tc>
        <w:tc>
          <w:tcPr>
            <w:tcW w:w="3827" w:type="dxa"/>
          </w:tcPr>
          <w:p w14:paraId="1907AD28">
            <w:pPr>
              <w:spacing w:line="300" w:lineRule="exact"/>
              <w:rPr>
                <w:rFonts w:ascii="宋体" w:hAnsi="宋体" w:cs="宋体"/>
                <w:kern w:val="0"/>
                <w:sz w:val="18"/>
                <w:szCs w:val="18"/>
                <w:highlight w:val="none"/>
                <w:u w:color="000000"/>
              </w:rPr>
            </w:pPr>
            <w:r>
              <w:rPr>
                <w:rFonts w:hint="eastAsia" w:ascii="宋体" w:hAnsi="宋体"/>
                <w:sz w:val="18"/>
                <w:szCs w:val="18"/>
                <w:highlight w:val="none"/>
              </w:rPr>
              <w:t>a) 审查人员履历（包括：运维服务经验、角色、从事运维服务的项目列表）。</w:t>
            </w:r>
          </w:p>
        </w:tc>
        <w:tc>
          <w:tcPr>
            <w:tcW w:w="4394" w:type="dxa"/>
          </w:tcPr>
          <w:p w14:paraId="71DA5C9B">
            <w:pPr>
              <w:spacing w:line="240" w:lineRule="exact"/>
              <w:rPr>
                <w:rFonts w:hint="eastAsia" w:ascii="宋体" w:hAnsi="宋体" w:eastAsia="宋体" w:cs="宋体"/>
                <w:kern w:val="0"/>
                <w:sz w:val="18"/>
                <w:szCs w:val="18"/>
                <w:highlight w:val="none"/>
                <w:lang w:eastAsia="zh-CN"/>
              </w:rPr>
            </w:pPr>
            <w:r>
              <w:rPr>
                <w:rFonts w:hint="eastAsia" w:ascii="宋体" w:hAnsi="宋体" w:cs="宋体"/>
                <w:b/>
                <w:bCs/>
                <w:kern w:val="0"/>
                <w:sz w:val="18"/>
                <w:szCs w:val="18"/>
                <w:highlight w:val="none"/>
              </w:rPr>
              <w:t>访谈人：</w:t>
            </w:r>
            <w:r>
              <w:rPr>
                <w:rFonts w:hint="eastAsia" w:ascii="宋体" w:hAnsi="宋体" w:cs="宋体"/>
                <w:kern w:val="0"/>
                <w:sz w:val="18"/>
                <w:szCs w:val="18"/>
                <w:highlight w:val="none"/>
                <w:lang w:eastAsia="zh-CN"/>
              </w:rPr>
              <w:t>人力行政部</w:t>
            </w:r>
            <w:r>
              <w:rPr>
                <w:rFonts w:hint="eastAsia" w:ascii="宋体" w:hAnsi="宋体" w:cs="宋体"/>
                <w:kern w:val="0"/>
                <w:sz w:val="18"/>
                <w:szCs w:val="18"/>
                <w:highlight w:val="none"/>
              </w:rPr>
              <w:t xml:space="preserve">  </w:t>
            </w:r>
            <w:r>
              <w:rPr>
                <w:rFonts w:hint="eastAsia" w:ascii="宋体" w:hAnsi="宋体" w:cs="宋体"/>
                <w:kern w:val="0"/>
                <w:sz w:val="18"/>
                <w:szCs w:val="18"/>
                <w:highlight w:val="none"/>
                <w:lang w:eastAsia="zh-CN"/>
              </w:rPr>
              <w:t>井红利</w:t>
            </w:r>
          </w:p>
          <w:p w14:paraId="04B9CAEA">
            <w:pPr>
              <w:spacing w:line="240" w:lineRule="exact"/>
              <w:rPr>
                <w:rFonts w:ascii="宋体" w:hAnsi="宋体" w:cs="宋体"/>
                <w:b/>
                <w:bCs/>
                <w:kern w:val="0"/>
                <w:sz w:val="18"/>
                <w:szCs w:val="18"/>
                <w:highlight w:val="none"/>
              </w:rPr>
            </w:pPr>
            <w:r>
              <w:rPr>
                <w:rFonts w:hint="eastAsia" w:ascii="宋体" w:hAnsi="宋体" w:cs="宋体"/>
                <w:b/>
                <w:bCs/>
                <w:kern w:val="0"/>
                <w:sz w:val="18"/>
                <w:szCs w:val="18"/>
                <w:highlight w:val="none"/>
              </w:rPr>
              <w:t>查看文件：</w:t>
            </w:r>
          </w:p>
          <w:p w14:paraId="209F814B">
            <w:pPr>
              <w:spacing w:line="240" w:lineRule="exact"/>
              <w:rPr>
                <w:rFonts w:ascii="宋体" w:hAnsi="宋体" w:cs="宋体"/>
                <w:kern w:val="0"/>
                <w:sz w:val="18"/>
                <w:szCs w:val="18"/>
                <w:highlight w:val="none"/>
              </w:rPr>
            </w:pPr>
            <w:r>
              <w:rPr>
                <w:rFonts w:hint="eastAsia" w:ascii="宋体" w:hAnsi="宋体" w:cs="宋体"/>
                <w:kern w:val="0"/>
                <w:sz w:val="18"/>
                <w:szCs w:val="18"/>
                <w:highlight w:val="none"/>
              </w:rPr>
              <w:t>运维工程师人员简历</w:t>
            </w:r>
          </w:p>
          <w:p w14:paraId="20456A32">
            <w:pPr>
              <w:spacing w:line="240" w:lineRule="exact"/>
              <w:rPr>
                <w:rFonts w:ascii="宋体" w:hAnsi="宋体" w:cs="宋体"/>
                <w:b/>
                <w:bCs/>
                <w:kern w:val="0"/>
                <w:sz w:val="18"/>
                <w:szCs w:val="18"/>
                <w:highlight w:val="none"/>
              </w:rPr>
            </w:pPr>
            <w:r>
              <w:rPr>
                <w:rFonts w:hint="eastAsia" w:ascii="宋体" w:hAnsi="宋体" w:cs="宋体"/>
                <w:b/>
                <w:bCs/>
                <w:kern w:val="0"/>
                <w:sz w:val="18"/>
                <w:szCs w:val="18"/>
                <w:highlight w:val="none"/>
              </w:rPr>
              <w:t>评估情况说明：</w:t>
            </w:r>
          </w:p>
          <w:p w14:paraId="62C18ED2">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抽查了3名运维</w:t>
            </w:r>
            <w:r>
              <w:rPr>
                <w:rFonts w:hint="eastAsia" w:ascii="宋体" w:hAnsi="宋体" w:cs="宋体"/>
                <w:kern w:val="0"/>
                <w:sz w:val="18"/>
                <w:szCs w:val="18"/>
                <w:highlight w:val="none"/>
                <w:u w:color="000000"/>
                <w:lang w:val="en-US" w:eastAsia="zh-Hans"/>
              </w:rPr>
              <w:t>工程师</w:t>
            </w:r>
            <w:r>
              <w:rPr>
                <w:rFonts w:hint="eastAsia" w:ascii="宋体" w:hAnsi="宋体" w:cs="宋体"/>
                <w:kern w:val="0"/>
                <w:sz w:val="18"/>
                <w:szCs w:val="18"/>
                <w:highlight w:val="none"/>
                <w:u w:color="000000"/>
              </w:rPr>
              <w:t>简历，简历中明确了工作经历内容，包括从事运维服务项目，项目职责及主要工作内容等。</w:t>
            </w:r>
          </w:p>
          <w:p w14:paraId="50DCCB69">
            <w:pPr>
              <w:widowControl/>
              <w:rPr>
                <w:rFonts w:ascii="宋体" w:hAnsi="宋体" w:cs="宋体"/>
                <w:b/>
                <w:color w:val="000000"/>
                <w:kern w:val="0"/>
                <w:sz w:val="18"/>
                <w:szCs w:val="18"/>
                <w:highlight w:val="none"/>
              </w:rPr>
            </w:pPr>
            <w:r>
              <w:rPr>
                <w:rFonts w:hint="default" w:ascii="宋体" w:hAnsi="宋体" w:cs="宋体"/>
                <w:kern w:val="0"/>
                <w:sz w:val="18"/>
                <w:szCs w:val="18"/>
                <w:highlight w:val="none"/>
                <w:u w:color="000000"/>
              </w:rPr>
              <w:t>采用腾讯会议远程审核</w:t>
            </w:r>
          </w:p>
          <w:p w14:paraId="08DBD26A">
            <w:pPr>
              <w:widowControl/>
              <w:rPr>
                <w:rFonts w:ascii="宋体" w:hAnsi="宋体" w:cs="宋体"/>
                <w:b/>
                <w:color w:val="000000"/>
                <w:kern w:val="0"/>
                <w:sz w:val="18"/>
                <w:szCs w:val="18"/>
                <w:highlight w:val="none"/>
              </w:rPr>
            </w:pPr>
            <w:r>
              <w:rPr>
                <w:rFonts w:hint="eastAsia" w:ascii="宋体" w:hAnsi="宋体" w:cs="宋体"/>
                <w:b/>
                <w:color w:val="000000"/>
                <w:kern w:val="0"/>
                <w:sz w:val="18"/>
                <w:szCs w:val="18"/>
                <w:highlight w:val="none"/>
              </w:rPr>
              <w:t>评估发现：</w:t>
            </w:r>
          </w:p>
          <w:p w14:paraId="421B731E">
            <w:pPr>
              <w:widowControl/>
              <w:rPr>
                <w:rFonts w:ascii="宋体" w:hAnsi="宋体" w:cs="宋体"/>
                <w:color w:val="000000"/>
                <w:kern w:val="0"/>
                <w:sz w:val="18"/>
                <w:szCs w:val="18"/>
                <w:highlight w:val="none"/>
              </w:rPr>
            </w:pPr>
            <w:r>
              <w:rPr>
                <w:rFonts w:hint="eastAsia" w:ascii="仿宋_GB2312" w:hAnsi="宋体" w:eastAsia="仿宋_GB2312" w:cs="宋体"/>
                <w:color w:val="000000"/>
                <w:kern w:val="0"/>
                <w:sz w:val="18"/>
                <w:szCs w:val="18"/>
                <w:highlight w:val="none"/>
              </w:rPr>
              <w:t>■</w:t>
            </w:r>
            <w:r>
              <w:rPr>
                <w:rFonts w:hint="eastAsia" w:ascii="宋体" w:hAnsi="宋体" w:cs="宋体"/>
                <w:color w:val="000000"/>
                <w:kern w:val="0"/>
                <w:sz w:val="18"/>
                <w:szCs w:val="18"/>
                <w:highlight w:val="none"/>
              </w:rPr>
              <w:t>满足要求</w:t>
            </w:r>
          </w:p>
          <w:p w14:paraId="0099E9B0">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□改进项</w:t>
            </w:r>
          </w:p>
          <w:p w14:paraId="58203DF5">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□一般不符合</w:t>
            </w:r>
          </w:p>
          <w:p w14:paraId="2CE2FFC9">
            <w:pPr>
              <w:widowControl/>
              <w:rPr>
                <w:rFonts w:ascii="宋体" w:hAnsi="宋体" w:cs="宋体"/>
                <w:kern w:val="0"/>
                <w:sz w:val="18"/>
                <w:szCs w:val="18"/>
                <w:highlight w:val="none"/>
                <w:u w:color="000000"/>
              </w:rPr>
            </w:pPr>
            <w:r>
              <w:rPr>
                <w:rFonts w:hint="eastAsia" w:ascii="宋体" w:hAnsi="宋体" w:cs="宋体"/>
                <w:color w:val="000000"/>
                <w:kern w:val="0"/>
                <w:sz w:val="18"/>
                <w:szCs w:val="18"/>
                <w:highlight w:val="none"/>
              </w:rPr>
              <w:t>□严重不符合</w:t>
            </w:r>
          </w:p>
        </w:tc>
      </w:tr>
    </w:tbl>
    <w:p w14:paraId="5A33B773">
      <w:pPr>
        <w:widowControl/>
        <w:tabs>
          <w:tab w:val="center" w:pos="4201"/>
          <w:tab w:val="right" w:leader="dot" w:pos="9298"/>
        </w:tabs>
        <w:autoSpaceDE w:val="0"/>
        <w:autoSpaceDN w:val="0"/>
        <w:rPr>
          <w:rFonts w:ascii="宋体" w:hAnsi="宋体" w:cs="Times New Roman"/>
          <w:kern w:val="0"/>
          <w:sz w:val="18"/>
          <w:szCs w:val="18"/>
          <w:highlight w:val="none"/>
        </w:rPr>
      </w:pPr>
    </w:p>
    <w:p w14:paraId="27F56934">
      <w:pPr>
        <w:widowControl/>
        <w:jc w:val="left"/>
        <w:rPr>
          <w:rFonts w:ascii="宋体" w:hAnsi="宋体" w:cs="Times New Roman"/>
          <w:kern w:val="0"/>
          <w:sz w:val="18"/>
          <w:szCs w:val="18"/>
          <w:highlight w:val="none"/>
        </w:rPr>
      </w:pPr>
      <w:r>
        <w:rPr>
          <w:rFonts w:ascii="宋体" w:hAnsi="宋体" w:cs="Times New Roman"/>
          <w:kern w:val="0"/>
          <w:sz w:val="18"/>
          <w:szCs w:val="18"/>
          <w:highlight w:val="none"/>
        </w:rPr>
        <w:br w:type="page"/>
      </w:r>
    </w:p>
    <w:p w14:paraId="1B3E7AE1">
      <w:pPr>
        <w:widowControl/>
        <w:tabs>
          <w:tab w:val="center" w:pos="4201"/>
          <w:tab w:val="right" w:leader="dot" w:pos="9298"/>
        </w:tabs>
        <w:autoSpaceDE w:val="0"/>
        <w:autoSpaceDN w:val="0"/>
        <w:rPr>
          <w:rFonts w:ascii="宋体" w:hAnsi="宋体" w:cs="Times New Roman"/>
          <w:kern w:val="0"/>
          <w:sz w:val="18"/>
          <w:szCs w:val="18"/>
          <w:highlight w:val="none"/>
        </w:rPr>
      </w:pPr>
    </w:p>
    <w:p w14:paraId="45C06A92">
      <w:pPr>
        <w:widowControl/>
        <w:outlineLvl w:val="1"/>
        <w:rPr>
          <w:rFonts w:ascii="宋体" w:hAnsi="宋体" w:cs="Times New Roman"/>
          <w:kern w:val="0"/>
          <w:sz w:val="18"/>
          <w:szCs w:val="18"/>
          <w:highlight w:val="none"/>
        </w:rPr>
      </w:pPr>
      <w:r>
        <w:rPr>
          <w:rFonts w:hint="eastAsia" w:ascii="宋体" w:hAnsi="宋体" w:cs="Times New Roman"/>
          <w:kern w:val="0"/>
          <w:sz w:val="18"/>
          <w:szCs w:val="18"/>
          <w:highlight w:val="none"/>
        </w:rPr>
        <w:t>3、资源要求</w:t>
      </w:r>
    </w:p>
    <w:tbl>
      <w:tblPr>
        <w:tblStyle w:val="85"/>
        <w:tblW w:w="1531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63"/>
        <w:gridCol w:w="3883"/>
        <w:gridCol w:w="1842"/>
        <w:gridCol w:w="3828"/>
        <w:gridCol w:w="4394"/>
      </w:tblGrid>
      <w:tr w14:paraId="4F0DD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63" w:type="dxa"/>
            <w:tcMar>
              <w:left w:w="85" w:type="dxa"/>
              <w:right w:w="85" w:type="dxa"/>
            </w:tcMar>
            <w:vAlign w:val="center"/>
          </w:tcPr>
          <w:p w14:paraId="19ECBC7B">
            <w:pPr>
              <w:widowControl/>
              <w:jc w:val="center"/>
              <w:rPr>
                <w:rFonts w:ascii="宋体" w:hAnsi="宋体" w:cs="Arial Unicode MS"/>
                <w:sz w:val="18"/>
                <w:szCs w:val="18"/>
                <w:highlight w:val="none"/>
                <w:u w:color="000000"/>
              </w:rPr>
            </w:pPr>
            <w:r>
              <w:rPr>
                <w:rFonts w:ascii="宋体" w:hAnsi="宋体" w:cs="宋体"/>
                <w:b/>
                <w:bCs/>
                <w:kern w:val="0"/>
                <w:sz w:val="18"/>
                <w:szCs w:val="18"/>
                <w:highlight w:val="none"/>
                <w:u w:color="000000"/>
                <w:lang w:val="zh-TW" w:eastAsia="zh-TW"/>
              </w:rPr>
              <w:t>标准</w:t>
            </w:r>
            <w:r>
              <w:rPr>
                <w:rFonts w:hint="eastAsia" w:ascii="宋体" w:hAnsi="宋体" w:cs="宋体"/>
                <w:b/>
                <w:bCs/>
                <w:kern w:val="0"/>
                <w:sz w:val="18"/>
                <w:szCs w:val="18"/>
                <w:highlight w:val="none"/>
                <w:u w:color="000000"/>
                <w:lang w:val="zh-TW"/>
              </w:rPr>
              <w:t>条款号</w:t>
            </w:r>
          </w:p>
        </w:tc>
        <w:tc>
          <w:tcPr>
            <w:tcW w:w="3883" w:type="dxa"/>
            <w:tcMar>
              <w:left w:w="85" w:type="dxa"/>
              <w:right w:w="85" w:type="dxa"/>
            </w:tcMar>
            <w:vAlign w:val="center"/>
          </w:tcPr>
          <w:p w14:paraId="43B608D6">
            <w:pPr>
              <w:widowControl/>
              <w:jc w:val="center"/>
              <w:rPr>
                <w:rFonts w:ascii="宋体" w:hAnsi="宋体" w:cs="Arial Unicode MS"/>
                <w:sz w:val="18"/>
                <w:szCs w:val="18"/>
                <w:highlight w:val="none"/>
                <w:u w:color="000000"/>
              </w:rPr>
            </w:pPr>
            <w:r>
              <w:rPr>
                <w:rFonts w:ascii="宋体" w:hAnsi="宋体" w:cs="宋体"/>
                <w:b/>
                <w:bCs/>
                <w:kern w:val="0"/>
                <w:sz w:val="18"/>
                <w:szCs w:val="18"/>
                <w:highlight w:val="none"/>
                <w:u w:color="000000"/>
                <w:lang w:val="zh-TW" w:eastAsia="zh-TW"/>
              </w:rPr>
              <w:t>成熟度要求</w:t>
            </w:r>
          </w:p>
        </w:tc>
        <w:tc>
          <w:tcPr>
            <w:tcW w:w="1842" w:type="dxa"/>
            <w:vAlign w:val="center"/>
          </w:tcPr>
          <w:p w14:paraId="72A989AF">
            <w:pPr>
              <w:widowControl/>
              <w:jc w:val="center"/>
              <w:rPr>
                <w:rFonts w:ascii="宋体" w:hAnsi="宋体" w:cs="宋体"/>
                <w:b/>
                <w:bCs/>
                <w:kern w:val="0"/>
                <w:sz w:val="18"/>
                <w:szCs w:val="18"/>
                <w:highlight w:val="none"/>
                <w:u w:color="000000"/>
                <w:lang w:val="zh-TW" w:eastAsia="zh-TW"/>
              </w:rPr>
            </w:pPr>
            <w:r>
              <w:rPr>
                <w:rFonts w:ascii="宋体" w:hAnsi="宋体" w:cs="宋体"/>
                <w:b/>
                <w:bCs/>
                <w:kern w:val="0"/>
                <w:sz w:val="18"/>
                <w:szCs w:val="18"/>
                <w:highlight w:val="none"/>
                <w:u w:color="000000"/>
                <w:lang w:val="zh-TW" w:eastAsia="zh-TW"/>
              </w:rPr>
              <w:t>关键指标</w:t>
            </w:r>
          </w:p>
        </w:tc>
        <w:tc>
          <w:tcPr>
            <w:tcW w:w="3828" w:type="dxa"/>
          </w:tcPr>
          <w:p w14:paraId="6D025C9D">
            <w:pPr>
              <w:widowControl/>
              <w:jc w:val="center"/>
              <w:rPr>
                <w:rFonts w:ascii="宋体" w:hAnsi="宋体" w:cs="宋体"/>
                <w:b/>
                <w:bCs/>
                <w:kern w:val="0"/>
                <w:sz w:val="18"/>
                <w:szCs w:val="18"/>
                <w:highlight w:val="none"/>
                <w:u w:color="000000"/>
                <w:lang w:val="zh-TW" w:eastAsia="zh-TW"/>
              </w:rPr>
            </w:pPr>
            <w:r>
              <w:rPr>
                <w:rFonts w:hint="eastAsia" w:ascii="宋体" w:hAnsi="宋体" w:cs="宋体"/>
                <w:b/>
                <w:bCs/>
                <w:kern w:val="0"/>
                <w:sz w:val="18"/>
                <w:szCs w:val="18"/>
                <w:highlight w:val="none"/>
                <w:u w:color="000000"/>
                <w:lang w:val="zh-TW"/>
              </w:rPr>
              <w:t>审核要点</w:t>
            </w:r>
          </w:p>
        </w:tc>
        <w:tc>
          <w:tcPr>
            <w:tcW w:w="4394" w:type="dxa"/>
          </w:tcPr>
          <w:p w14:paraId="21B7379E">
            <w:pPr>
              <w:widowControl/>
              <w:jc w:val="center"/>
              <w:rPr>
                <w:rFonts w:ascii="宋体" w:hAnsi="宋体" w:cs="宋体"/>
                <w:b/>
                <w:bCs/>
                <w:kern w:val="0"/>
                <w:sz w:val="18"/>
                <w:szCs w:val="18"/>
                <w:highlight w:val="none"/>
                <w:u w:color="000000"/>
                <w:lang w:val="zh-TW"/>
              </w:rPr>
            </w:pPr>
            <w:r>
              <w:rPr>
                <w:rFonts w:hint="eastAsia" w:ascii="宋体" w:hAnsi="宋体" w:cs="宋体"/>
                <w:b/>
                <w:bCs/>
                <w:kern w:val="0"/>
                <w:sz w:val="18"/>
                <w:szCs w:val="18"/>
                <w:highlight w:val="none"/>
                <w:u w:color="000000"/>
                <w:lang w:val="zh-TW"/>
              </w:rPr>
              <w:t>评估情况说明</w:t>
            </w:r>
          </w:p>
        </w:tc>
      </w:tr>
      <w:tr w14:paraId="0720B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48" w:hRule="atLeast"/>
          <w:jc w:val="center"/>
        </w:trPr>
        <w:tc>
          <w:tcPr>
            <w:tcW w:w="1363" w:type="dxa"/>
            <w:vMerge w:val="restart"/>
            <w:tcMar>
              <w:left w:w="85" w:type="dxa"/>
              <w:right w:w="85" w:type="dxa"/>
            </w:tcMar>
            <w:vAlign w:val="center"/>
          </w:tcPr>
          <w:p w14:paraId="6E7E450F">
            <w:pPr>
              <w:widowControl/>
              <w:jc w:val="center"/>
              <w:rPr>
                <w:rFonts w:ascii="宋体" w:hAnsi="宋体" w:cs="宋体"/>
                <w:kern w:val="0"/>
                <w:sz w:val="18"/>
                <w:szCs w:val="18"/>
                <w:highlight w:val="none"/>
                <w:u w:color="000000"/>
                <w:lang w:val="zh-TW"/>
              </w:rPr>
            </w:pPr>
            <w:r>
              <w:rPr>
                <w:rFonts w:ascii="宋体" w:hAnsi="宋体" w:cs="宋体"/>
                <w:kern w:val="0"/>
                <w:sz w:val="18"/>
                <w:szCs w:val="18"/>
                <w:highlight w:val="none"/>
                <w:u w:color="000000"/>
              </w:rPr>
              <w:t>GB/T 28827.1-2012</w:t>
            </w:r>
          </w:p>
          <w:p w14:paraId="78DD6702">
            <w:pPr>
              <w:widowControl/>
              <w:jc w:val="center"/>
              <w:rPr>
                <w:rFonts w:ascii="宋体" w:hAnsi="宋体" w:cs="Arial Unicode MS"/>
                <w:sz w:val="18"/>
                <w:szCs w:val="18"/>
                <w:highlight w:val="none"/>
                <w:u w:color="000000"/>
              </w:rPr>
            </w:pPr>
            <w:r>
              <w:rPr>
                <w:rFonts w:hint="eastAsia" w:ascii="宋体" w:hAnsi="宋体" w:cs="宋体"/>
                <w:kern w:val="0"/>
                <w:sz w:val="18"/>
                <w:szCs w:val="18"/>
                <w:highlight w:val="none"/>
                <w:u w:color="000000"/>
              </w:rPr>
              <w:t>7</w:t>
            </w:r>
            <w:r>
              <w:rPr>
                <w:rFonts w:ascii="宋体" w:hAnsi="宋体" w:cs="宋体"/>
                <w:kern w:val="0"/>
                <w:sz w:val="18"/>
                <w:szCs w:val="18"/>
                <w:highlight w:val="none"/>
                <w:u w:color="000000"/>
              </w:rPr>
              <w:t xml:space="preserve">.2 </w:t>
            </w:r>
            <w:r>
              <w:rPr>
                <w:rFonts w:hint="eastAsia" w:ascii="宋体" w:hAnsi="宋体" w:cs="宋体"/>
                <w:kern w:val="0"/>
                <w:sz w:val="18"/>
                <w:szCs w:val="18"/>
                <w:highlight w:val="none"/>
                <w:u w:color="000000"/>
                <w:lang w:val="zh-TW"/>
              </w:rPr>
              <w:t>运维工具</w:t>
            </w:r>
          </w:p>
        </w:tc>
        <w:tc>
          <w:tcPr>
            <w:tcW w:w="3883" w:type="dxa"/>
            <w:vMerge w:val="restart"/>
            <w:tcMar>
              <w:left w:w="85" w:type="dxa"/>
              <w:right w:w="85" w:type="dxa"/>
            </w:tcMar>
            <w:vAlign w:val="center"/>
          </w:tcPr>
          <w:p w14:paraId="54703237">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14:paraId="6396414B">
            <w:pPr>
              <w:spacing w:line="240" w:lineRule="exact"/>
              <w:rPr>
                <w:rFonts w:ascii="宋体" w:hAnsi="宋体" w:cs="宋体"/>
                <w:kern w:val="0"/>
                <w:sz w:val="18"/>
                <w:szCs w:val="18"/>
                <w:highlight w:val="none"/>
                <w:u w:color="000000"/>
              </w:rPr>
            </w:pPr>
            <w:r>
              <w:rPr>
                <w:rFonts w:hint="eastAsia" w:ascii="宋体" w:hAnsi="宋体" w:cs="宋体"/>
                <w:kern w:val="0"/>
                <w:sz w:val="18"/>
                <w:szCs w:val="18"/>
                <w:highlight w:val="none"/>
                <w:u w:color="000000"/>
              </w:rPr>
              <w:t>使用运维工具对运维对象进行数据采集和监控，并重点关注以下方面：</w:t>
            </w:r>
          </w:p>
          <w:p w14:paraId="633D7260">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a</w:t>
            </w:r>
            <w:r>
              <w:rPr>
                <w:rFonts w:hint="eastAsia" w:ascii="宋体" w:hAnsi="宋体" w:cs="宋体"/>
                <w:kern w:val="0"/>
                <w:sz w:val="18"/>
                <w:szCs w:val="18"/>
                <w:highlight w:val="none"/>
                <w:u w:color="000000"/>
              </w:rPr>
              <w:t>) 自有运维工具有著作权登记证书或外购工具合同；</w:t>
            </w:r>
          </w:p>
          <w:p w14:paraId="65FC3EC5">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b</w:t>
            </w:r>
            <w:r>
              <w:rPr>
                <w:rFonts w:hint="eastAsia" w:ascii="宋体" w:hAnsi="宋体" w:cs="宋体"/>
                <w:kern w:val="0"/>
                <w:sz w:val="18"/>
                <w:szCs w:val="18"/>
                <w:highlight w:val="none"/>
                <w:u w:color="000000"/>
              </w:rPr>
              <w:t>) 运维工具至少应具有对服务</w:t>
            </w:r>
            <w:r>
              <w:rPr>
                <w:rFonts w:ascii="宋体" w:hAnsi="宋体" w:cs="宋体"/>
                <w:kern w:val="0"/>
                <w:sz w:val="18"/>
                <w:szCs w:val="18"/>
                <w:highlight w:val="none"/>
                <w:u w:color="000000"/>
              </w:rPr>
              <w:t>结果和过程进行</w:t>
            </w:r>
            <w:r>
              <w:rPr>
                <w:rFonts w:hint="eastAsia" w:ascii="宋体" w:hAnsi="宋体" w:cs="宋体"/>
                <w:kern w:val="0"/>
                <w:sz w:val="18"/>
                <w:szCs w:val="18"/>
                <w:highlight w:val="none"/>
                <w:u w:color="000000"/>
              </w:rPr>
              <w:t>分析的功能；</w:t>
            </w:r>
          </w:p>
          <w:p w14:paraId="2AC0E873">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 xml:space="preserve">c) 运维工具有操作手册，并对使用效果进行自评估，保存自评估报告； </w:t>
            </w:r>
          </w:p>
          <w:p w14:paraId="4EE23174">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d)工具应具备权限设置功能。</w:t>
            </w:r>
          </w:p>
        </w:tc>
        <w:tc>
          <w:tcPr>
            <w:tcW w:w="1842" w:type="dxa"/>
            <w:vMerge w:val="restart"/>
            <w:vAlign w:val="center"/>
          </w:tcPr>
          <w:p w14:paraId="51EC36EB">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a</w:t>
            </w:r>
            <w:r>
              <w:rPr>
                <w:rFonts w:hint="eastAsia" w:ascii="宋体" w:hAnsi="宋体" w:cs="宋体"/>
                <w:kern w:val="0"/>
                <w:sz w:val="18"/>
                <w:szCs w:val="18"/>
                <w:highlight w:val="none"/>
                <w:u w:color="000000"/>
              </w:rPr>
              <w:t>) 与工具功能匹配的使用手册；</w:t>
            </w:r>
          </w:p>
          <w:p w14:paraId="24CB1218">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工具使用日志记录等；</w:t>
            </w:r>
          </w:p>
          <w:p w14:paraId="1AAD2612">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工具的使用效果自评估报告；</w:t>
            </w:r>
          </w:p>
          <w:p w14:paraId="2BE89E3D">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d) 工具应具备权限设置功能。</w:t>
            </w:r>
          </w:p>
        </w:tc>
        <w:tc>
          <w:tcPr>
            <w:tcW w:w="3828" w:type="dxa"/>
            <w:vAlign w:val="center"/>
          </w:tcPr>
          <w:p w14:paraId="1EF108D4">
            <w:pPr>
              <w:widowControl/>
              <w:spacing w:line="300" w:lineRule="exact"/>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a) 审查自有监控工具、过程管理工具的著作权登记证书或外购工具合同（对未申请著作权的自有工具作为改进项）；对采用开源软件的工具应签署有授权协议；工具操作手册。</w:t>
            </w:r>
          </w:p>
        </w:tc>
        <w:tc>
          <w:tcPr>
            <w:tcW w:w="4394" w:type="dxa"/>
            <w:vMerge w:val="restart"/>
          </w:tcPr>
          <w:p w14:paraId="1E7A3CED">
            <w:pPr>
              <w:widowControl/>
              <w:rPr>
                <w:sz w:val="18"/>
                <w:szCs w:val="18"/>
                <w:highlight w:val="none"/>
              </w:rPr>
            </w:pPr>
            <w:r>
              <w:rPr>
                <w:rFonts w:hint="eastAsia"/>
                <w:b/>
                <w:sz w:val="18"/>
                <w:szCs w:val="18"/>
                <w:highlight w:val="none"/>
              </w:rPr>
              <w:t>访谈人员</w:t>
            </w:r>
            <w:r>
              <w:rPr>
                <w:rFonts w:hint="eastAsia"/>
                <w:sz w:val="18"/>
                <w:szCs w:val="18"/>
                <w:highlight w:val="none"/>
              </w:rPr>
              <w:t>：</w:t>
            </w:r>
            <w:r>
              <w:rPr>
                <w:rFonts w:hint="eastAsia" w:ascii="宋体" w:hAnsi="宋体" w:cs="宋体" w:eastAsiaTheme="minorEastAsia"/>
                <w:bCs/>
                <w:color w:val="000000"/>
                <w:kern w:val="0"/>
                <w:sz w:val="18"/>
                <w:szCs w:val="18"/>
                <w:highlight w:val="none"/>
                <w:lang w:eastAsia="zh-CN"/>
              </w:rPr>
              <w:t>运维部经理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崔新国</w:t>
            </w:r>
            <w:r>
              <w:rPr>
                <w:rFonts w:hint="eastAsia"/>
                <w:sz w:val="18"/>
                <w:szCs w:val="18"/>
                <w:highlight w:val="none"/>
              </w:rPr>
              <w:t xml:space="preserve"> </w:t>
            </w:r>
          </w:p>
          <w:p w14:paraId="6FE9C93A">
            <w:pPr>
              <w:widowControl/>
              <w:rPr>
                <w:rFonts w:hint="eastAsia" w:ascii="宋体" w:hAnsi="宋体" w:eastAsia="宋体" w:cs="宋体"/>
                <w:color w:val="auto"/>
                <w:kern w:val="0"/>
                <w:sz w:val="18"/>
                <w:szCs w:val="18"/>
                <w:highlight w:val="none"/>
                <w:lang w:val="en-US" w:eastAsia="zh-CN" w:bidi="ar-SA"/>
              </w:rPr>
            </w:pPr>
            <w:r>
              <w:rPr>
                <w:rFonts w:hint="eastAsia"/>
                <w:b/>
                <w:sz w:val="18"/>
                <w:szCs w:val="18"/>
                <w:highlight w:val="none"/>
              </w:rPr>
              <w:t>检查的文件或记录</w:t>
            </w:r>
            <w:r>
              <w:rPr>
                <w:rFonts w:hint="eastAsia"/>
                <w:sz w:val="18"/>
                <w:szCs w:val="18"/>
                <w:highlight w:val="none"/>
              </w:rPr>
              <w:t>：</w:t>
            </w:r>
            <w:r>
              <w:rPr>
                <w:rFonts w:hint="eastAsia" w:ascii="宋体" w:hAnsi="宋体" w:cs="宋体"/>
                <w:color w:val="auto"/>
                <w:kern w:val="0"/>
                <w:sz w:val="18"/>
                <w:szCs w:val="18"/>
                <w:highlight w:val="none"/>
                <w:lang w:eastAsia="zh-CN" w:bidi="ar-SA"/>
              </w:rPr>
              <w:t>《CYYH-ITSS-10-03-运维工具应用管理制度》</w:t>
            </w:r>
            <w:r>
              <w:rPr>
                <w:rFonts w:hint="eastAsia" w:ascii="宋体" w:hAnsi="宋体" w:eastAsia="宋体" w:cs="宋体"/>
                <w:color w:val="auto"/>
                <w:kern w:val="0"/>
                <w:sz w:val="18"/>
                <w:szCs w:val="18"/>
                <w:highlight w:val="none"/>
                <w:lang w:val="en-US" w:eastAsia="zh-Hans" w:bidi="ar-SA"/>
              </w:rPr>
              <w:t>、</w:t>
            </w:r>
            <w:r>
              <w:rPr>
                <w:rFonts w:hint="eastAsia" w:ascii="宋体" w:hAnsi="宋体" w:cs="宋体"/>
                <w:color w:val="auto"/>
                <w:kern w:val="0"/>
                <w:sz w:val="18"/>
                <w:szCs w:val="18"/>
                <w:highlight w:val="none"/>
                <w:lang w:eastAsia="zh-CN" w:bidi="ar-SA"/>
              </w:rPr>
              <w:t>《CYYH-ITSS-10-01 运维服务工具应用情况说明》</w:t>
            </w:r>
            <w:r>
              <w:rPr>
                <w:rFonts w:hint="eastAsia" w:ascii="宋体" w:hAnsi="宋体" w:eastAsia="宋体" w:cs="宋体"/>
                <w:color w:val="auto"/>
                <w:kern w:val="0"/>
                <w:sz w:val="18"/>
                <w:szCs w:val="18"/>
                <w:highlight w:val="none"/>
                <w:lang w:val="en-US" w:eastAsia="zh-Hans" w:bidi="ar-SA"/>
              </w:rPr>
              <w:t>、</w:t>
            </w:r>
            <w:r>
              <w:rPr>
                <w:rFonts w:hint="eastAsia" w:ascii="宋体" w:hAnsi="宋体" w:cs="宋体"/>
                <w:color w:val="auto"/>
                <w:kern w:val="0"/>
                <w:sz w:val="18"/>
                <w:szCs w:val="18"/>
                <w:highlight w:val="none"/>
                <w:lang w:eastAsia="zh-CN" w:bidi="ar-SA"/>
              </w:rPr>
              <w:t>《CYYH-ITSS-10-02 运维工具的使用效果自评估报告》</w:t>
            </w:r>
          </w:p>
          <w:p w14:paraId="27636378">
            <w:pPr>
              <w:pStyle w:val="299"/>
              <w:rPr>
                <w:sz w:val="18"/>
                <w:szCs w:val="18"/>
                <w:highlight w:val="none"/>
              </w:rPr>
            </w:pPr>
            <w:r>
              <w:rPr>
                <w:rFonts w:hint="eastAsia"/>
                <w:b/>
                <w:sz w:val="18"/>
                <w:szCs w:val="18"/>
                <w:highlight w:val="none"/>
              </w:rPr>
              <w:t>评估情况说明</w:t>
            </w:r>
            <w:r>
              <w:rPr>
                <w:rFonts w:hint="eastAsia"/>
                <w:sz w:val="18"/>
                <w:szCs w:val="18"/>
                <w:highlight w:val="none"/>
              </w:rPr>
              <w:t>：</w:t>
            </w:r>
          </w:p>
          <w:p w14:paraId="560D077B">
            <w:pPr>
              <w:pStyle w:val="299"/>
              <w:rPr>
                <w:rFonts w:ascii="宋体" w:hAnsi="宋体" w:cs="宋体"/>
                <w:color w:val="auto"/>
                <w:sz w:val="18"/>
                <w:szCs w:val="18"/>
                <w:highlight w:val="none"/>
              </w:rPr>
            </w:pPr>
            <w:r>
              <w:rPr>
                <w:rFonts w:hint="eastAsia" w:ascii="宋体" w:hAnsi="宋体" w:cs="宋体"/>
                <w:color w:val="auto"/>
                <w:sz w:val="18"/>
                <w:szCs w:val="18"/>
                <w:highlight w:val="none"/>
              </w:rPr>
              <w:t>公司定义了</w:t>
            </w:r>
            <w:r>
              <w:rPr>
                <w:rFonts w:hint="eastAsia" w:ascii="宋体" w:hAnsi="宋体" w:cs="宋体"/>
                <w:color w:val="auto"/>
                <w:sz w:val="18"/>
                <w:szCs w:val="18"/>
                <w:highlight w:val="none"/>
                <w:lang w:eastAsia="zh-CN"/>
              </w:rPr>
              <w:t>《CYYH-ITSS-10-03-运维工具应用管理制度》</w:t>
            </w:r>
            <w:r>
              <w:rPr>
                <w:rFonts w:hint="eastAsia" w:ascii="宋体" w:hAnsi="宋体" w:cs="宋体"/>
                <w:color w:val="auto"/>
                <w:sz w:val="18"/>
                <w:szCs w:val="18"/>
                <w:highlight w:val="none"/>
              </w:rPr>
              <w:t>，包含运维工具使用、评估和改进等流程。抽查</w:t>
            </w:r>
            <w:r>
              <w:rPr>
                <w:rFonts w:hint="eastAsia" w:ascii="宋体" w:hAnsi="宋体" w:cs="宋体"/>
                <w:color w:val="auto"/>
                <w:sz w:val="18"/>
                <w:szCs w:val="18"/>
                <w:highlight w:val="none"/>
                <w:lang w:eastAsia="zh-CN"/>
              </w:rPr>
              <w:t>《CYYH-ITSS-10-02 运维工具的使用效果自评估报告》</w:t>
            </w:r>
            <w:r>
              <w:rPr>
                <w:rFonts w:hint="eastAsia" w:ascii="宋体" w:hAnsi="宋体" w:cs="宋体"/>
                <w:color w:val="auto"/>
                <w:sz w:val="18"/>
                <w:szCs w:val="18"/>
                <w:highlight w:val="none"/>
              </w:rPr>
              <w:t>，公司编制了运行维护工具使用评估分析报告，对过程管理工具、监控工具等进行自评估。</w:t>
            </w:r>
            <w:r>
              <w:rPr>
                <w:rFonts w:hint="eastAsia" w:ascii="宋体" w:hAnsi="宋体" w:cs="宋体"/>
                <w:color w:val="auto"/>
                <w:sz w:val="18"/>
                <w:szCs w:val="18"/>
                <w:highlight w:val="none"/>
                <w:lang w:val="en-US" w:eastAsia="zh-Hans"/>
              </w:rPr>
              <w:t>查看了</w:t>
            </w:r>
            <w:r>
              <w:rPr>
                <w:rFonts w:hint="eastAsia" w:ascii="宋体" w:hAnsi="宋体" w:cs="宋体"/>
                <w:color w:val="auto"/>
                <w:sz w:val="18"/>
                <w:szCs w:val="18"/>
                <w:highlight w:val="none"/>
                <w:lang w:eastAsia="zh-CN"/>
              </w:rPr>
              <w:t>《CYYH-ITSS-10-01 运维服务工具应用情况说明》</w:t>
            </w:r>
            <w:r>
              <w:rPr>
                <w:rFonts w:hint="eastAsia" w:ascii="宋体" w:hAnsi="宋体" w:cs="宋体"/>
                <w:color w:val="auto"/>
                <w:sz w:val="18"/>
                <w:szCs w:val="18"/>
                <w:highlight w:val="none"/>
                <w:lang w:eastAsia="zh-Hans"/>
              </w:rPr>
              <w:t>。</w:t>
            </w:r>
            <w:r>
              <w:rPr>
                <w:rFonts w:hint="eastAsia" w:ascii="宋体" w:hAnsi="宋体" w:cs="宋体"/>
                <w:color w:val="auto"/>
                <w:sz w:val="18"/>
                <w:szCs w:val="18"/>
                <w:highlight w:val="none"/>
              </w:rPr>
              <w:t>公司编制了运行维护工具应用情况说明，对工具的应用情况进行分析总结。抽查《202</w:t>
            </w:r>
            <w:r>
              <w:rPr>
                <w:rFonts w:hint="eastAsia" w:ascii="宋体" w:hAnsi="宋体" w:cs="宋体"/>
                <w:color w:val="auto"/>
                <w:sz w:val="18"/>
                <w:szCs w:val="18"/>
                <w:highlight w:val="none"/>
                <w:lang w:val="en-US" w:eastAsia="zh-CN"/>
              </w:rPr>
              <w:t>5</w:t>
            </w:r>
            <w:r>
              <w:rPr>
                <w:rFonts w:hint="eastAsia" w:ascii="宋体" w:hAnsi="宋体" w:cs="宋体"/>
                <w:color w:val="auto"/>
                <w:sz w:val="18"/>
                <w:szCs w:val="18"/>
                <w:highlight w:val="none"/>
              </w:rPr>
              <w:t>年1月-202</w:t>
            </w:r>
            <w:r>
              <w:rPr>
                <w:rFonts w:hint="eastAsia" w:ascii="宋体" w:hAnsi="宋体" w:cs="宋体"/>
                <w:color w:val="auto"/>
                <w:sz w:val="18"/>
                <w:szCs w:val="18"/>
                <w:highlight w:val="none"/>
                <w:lang w:val="en-US" w:eastAsia="zh-CN"/>
              </w:rPr>
              <w:t>5</w:t>
            </w:r>
            <w:r>
              <w:rPr>
                <w:rFonts w:hint="eastAsia" w:ascii="宋体" w:hAnsi="宋体" w:cs="宋体"/>
                <w:color w:val="auto"/>
                <w:sz w:val="18"/>
                <w:szCs w:val="18"/>
                <w:highlight w:val="none"/>
              </w:rPr>
              <w:t>年</w:t>
            </w:r>
            <w:r>
              <w:rPr>
                <w:rFonts w:hint="eastAsia" w:ascii="宋体" w:hAnsi="宋体" w:cs="宋体"/>
                <w:color w:val="auto"/>
                <w:sz w:val="18"/>
                <w:szCs w:val="18"/>
                <w:highlight w:val="none"/>
                <w:lang w:val="en-US" w:eastAsia="zh-CN"/>
              </w:rPr>
              <w:t>12</w:t>
            </w:r>
            <w:r>
              <w:rPr>
                <w:rFonts w:hint="eastAsia" w:ascii="宋体" w:hAnsi="宋体" w:cs="宋体"/>
                <w:color w:val="auto"/>
                <w:sz w:val="18"/>
                <w:szCs w:val="18"/>
                <w:highlight w:val="none"/>
              </w:rPr>
              <w:t>月度培训计划》中包含了公司常用运维服务工具使用培训。查看知识库，包括和运维工具应用有关的知识。查看了运维</w:t>
            </w:r>
            <w:r>
              <w:rPr>
                <w:rFonts w:hint="eastAsia" w:ascii="宋体" w:hAnsi="宋体" w:cs="宋体"/>
                <w:color w:val="auto"/>
                <w:sz w:val="18"/>
                <w:szCs w:val="18"/>
                <w:highlight w:val="none"/>
                <w:lang w:val="en-US" w:eastAsia="zh-Hans"/>
              </w:rPr>
              <w:t>过程管理工具</w:t>
            </w:r>
            <w:r>
              <w:rPr>
                <w:rFonts w:hint="eastAsia" w:ascii="宋体" w:hAnsi="宋体" w:cs="宋体"/>
                <w:color w:val="auto"/>
                <w:sz w:val="18"/>
                <w:szCs w:val="18"/>
                <w:highlight w:val="none"/>
              </w:rPr>
              <w:t>和运维监控</w:t>
            </w:r>
            <w:r>
              <w:rPr>
                <w:rFonts w:hint="eastAsia" w:ascii="宋体" w:hAnsi="宋体" w:cs="宋体"/>
                <w:color w:val="auto"/>
                <w:sz w:val="18"/>
                <w:szCs w:val="18"/>
                <w:highlight w:val="none"/>
                <w:lang w:val="en-US" w:eastAsia="zh-Hans"/>
              </w:rPr>
              <w:t>工具。</w:t>
            </w:r>
          </w:p>
          <w:p w14:paraId="606ABC50">
            <w:pPr>
              <w:pStyle w:val="299"/>
              <w:rPr>
                <w:rFonts w:ascii="宋体" w:hAnsi="宋体" w:cs="宋体"/>
                <w:color w:val="auto"/>
                <w:sz w:val="18"/>
                <w:szCs w:val="18"/>
                <w:highlight w:val="none"/>
              </w:rPr>
            </w:pPr>
            <w:r>
              <w:rPr>
                <w:rFonts w:hint="default" w:ascii="宋体" w:hAnsi="宋体" w:cs="宋体"/>
                <w:color w:val="auto"/>
                <w:sz w:val="18"/>
                <w:szCs w:val="18"/>
                <w:highlight w:val="none"/>
              </w:rPr>
              <w:t>采用腾讯会议远程审核</w:t>
            </w:r>
          </w:p>
          <w:p w14:paraId="458D192D">
            <w:pPr>
              <w:widowControl/>
              <w:rPr>
                <w:rFonts w:ascii="宋体" w:hAnsi="宋体" w:cs="宋体"/>
                <w:b/>
                <w:color w:val="000000"/>
                <w:kern w:val="0"/>
                <w:sz w:val="18"/>
                <w:szCs w:val="18"/>
                <w:highlight w:val="none"/>
              </w:rPr>
            </w:pPr>
            <w:r>
              <w:rPr>
                <w:rFonts w:hint="eastAsia" w:ascii="宋体" w:hAnsi="宋体" w:cs="宋体"/>
                <w:b/>
                <w:color w:val="000000"/>
                <w:kern w:val="0"/>
                <w:sz w:val="18"/>
                <w:szCs w:val="18"/>
                <w:highlight w:val="none"/>
              </w:rPr>
              <w:t>评估发现：</w:t>
            </w:r>
          </w:p>
          <w:p w14:paraId="38ED7E0C">
            <w:pPr>
              <w:widowControl/>
              <w:rPr>
                <w:rFonts w:ascii="宋体" w:hAnsi="宋体" w:cs="宋体"/>
                <w:color w:val="000000"/>
                <w:kern w:val="0"/>
                <w:sz w:val="18"/>
                <w:szCs w:val="18"/>
                <w:highlight w:val="none"/>
              </w:rPr>
            </w:pPr>
            <w:r>
              <w:rPr>
                <w:rFonts w:hint="eastAsia" w:ascii="仿宋_GB2312" w:hAnsi="宋体" w:eastAsia="仿宋_GB2312" w:cs="宋体"/>
                <w:color w:val="000000"/>
                <w:kern w:val="0"/>
                <w:sz w:val="18"/>
                <w:szCs w:val="18"/>
                <w:highlight w:val="none"/>
              </w:rPr>
              <w:t>■</w:t>
            </w:r>
            <w:r>
              <w:rPr>
                <w:rFonts w:hint="eastAsia" w:ascii="宋体" w:hAnsi="宋体" w:cs="宋体"/>
                <w:color w:val="000000"/>
                <w:kern w:val="0"/>
                <w:sz w:val="18"/>
                <w:szCs w:val="18"/>
                <w:highlight w:val="none"/>
              </w:rPr>
              <w:t>满足要求</w:t>
            </w:r>
          </w:p>
          <w:p w14:paraId="3D1A3BBD">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□改进项</w:t>
            </w:r>
          </w:p>
          <w:p w14:paraId="2E5F45FF">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□一般不符合</w:t>
            </w:r>
          </w:p>
          <w:p w14:paraId="76F7D6E6">
            <w:pPr>
              <w:rPr>
                <w:rFonts w:ascii="宋体" w:hAnsi="宋体" w:cs="宋体"/>
                <w:b/>
                <w:color w:val="000000"/>
                <w:kern w:val="0"/>
                <w:sz w:val="18"/>
                <w:szCs w:val="18"/>
                <w:highlight w:val="none"/>
              </w:rPr>
            </w:pPr>
            <w:r>
              <w:rPr>
                <w:rFonts w:hint="eastAsia" w:ascii="宋体" w:hAnsi="宋体" w:cs="宋体"/>
                <w:color w:val="000000"/>
                <w:kern w:val="0"/>
                <w:sz w:val="18"/>
                <w:szCs w:val="18"/>
                <w:highlight w:val="none"/>
              </w:rPr>
              <w:t>□严重不符合</w:t>
            </w:r>
          </w:p>
        </w:tc>
      </w:tr>
      <w:tr w14:paraId="051E32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92" w:hRule="atLeast"/>
          <w:jc w:val="center"/>
        </w:trPr>
        <w:tc>
          <w:tcPr>
            <w:tcW w:w="1363" w:type="dxa"/>
            <w:vMerge w:val="continue"/>
            <w:tcMar>
              <w:left w:w="85" w:type="dxa"/>
              <w:right w:w="85" w:type="dxa"/>
            </w:tcMar>
            <w:vAlign w:val="center"/>
          </w:tcPr>
          <w:p w14:paraId="355740D3">
            <w:pPr>
              <w:widowControl/>
              <w:jc w:val="center"/>
              <w:rPr>
                <w:rFonts w:ascii="宋体" w:hAnsi="宋体" w:cs="宋体"/>
                <w:kern w:val="0"/>
                <w:sz w:val="18"/>
                <w:szCs w:val="18"/>
                <w:highlight w:val="none"/>
                <w:u w:color="000000"/>
              </w:rPr>
            </w:pPr>
          </w:p>
        </w:tc>
        <w:tc>
          <w:tcPr>
            <w:tcW w:w="3883" w:type="dxa"/>
            <w:vMerge w:val="continue"/>
            <w:tcMar>
              <w:left w:w="85" w:type="dxa"/>
              <w:right w:w="85" w:type="dxa"/>
            </w:tcMar>
            <w:vAlign w:val="center"/>
          </w:tcPr>
          <w:p w14:paraId="40762000">
            <w:pPr>
              <w:widowControl/>
              <w:spacing w:line="240" w:lineRule="exact"/>
              <w:ind w:left="270" w:hanging="270" w:hangingChars="150"/>
              <w:jc w:val="left"/>
              <w:rPr>
                <w:rFonts w:ascii="宋体" w:hAnsi="宋体" w:cs="宋体"/>
                <w:kern w:val="0"/>
                <w:sz w:val="18"/>
                <w:szCs w:val="18"/>
                <w:highlight w:val="none"/>
                <w:u w:color="000000"/>
              </w:rPr>
            </w:pPr>
          </w:p>
        </w:tc>
        <w:tc>
          <w:tcPr>
            <w:tcW w:w="1842" w:type="dxa"/>
            <w:vMerge w:val="continue"/>
            <w:vAlign w:val="center"/>
          </w:tcPr>
          <w:p w14:paraId="38DCF4DF">
            <w:pPr>
              <w:widowControl/>
              <w:spacing w:line="240" w:lineRule="exact"/>
              <w:ind w:left="270" w:hanging="270" w:hangingChars="150"/>
              <w:jc w:val="left"/>
              <w:rPr>
                <w:rFonts w:ascii="宋体" w:hAnsi="宋体" w:cs="宋体"/>
                <w:kern w:val="0"/>
                <w:sz w:val="18"/>
                <w:szCs w:val="18"/>
                <w:highlight w:val="none"/>
                <w:u w:color="000000"/>
              </w:rPr>
            </w:pPr>
          </w:p>
        </w:tc>
        <w:tc>
          <w:tcPr>
            <w:tcW w:w="3828" w:type="dxa"/>
            <w:vAlign w:val="center"/>
          </w:tcPr>
          <w:p w14:paraId="00DA1231">
            <w:pPr>
              <w:widowControl/>
              <w:spacing w:line="300" w:lineRule="exact"/>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a) 审查根据与需方达成的服务协议，其中明确要求使用其他专用工具的，提供相关的工具使用证据</w:t>
            </w:r>
          </w:p>
          <w:p w14:paraId="32F2C0D0">
            <w:pPr>
              <w:spacing w:line="300" w:lineRule="exact"/>
              <w:rPr>
                <w:rFonts w:ascii="宋体" w:hAnsi="宋体" w:cs="宋体"/>
                <w:color w:val="000000"/>
                <w:kern w:val="0"/>
                <w:sz w:val="18"/>
                <w:szCs w:val="18"/>
                <w:highlight w:val="none"/>
              </w:rPr>
            </w:pPr>
          </w:p>
        </w:tc>
        <w:tc>
          <w:tcPr>
            <w:tcW w:w="4394" w:type="dxa"/>
            <w:vMerge w:val="continue"/>
          </w:tcPr>
          <w:p w14:paraId="63E9CFBB">
            <w:pPr>
              <w:widowControl/>
              <w:rPr>
                <w:rFonts w:ascii="宋体" w:hAnsi="宋体" w:cs="宋体"/>
                <w:color w:val="000000"/>
                <w:kern w:val="0"/>
                <w:sz w:val="18"/>
                <w:szCs w:val="18"/>
                <w:highlight w:val="none"/>
              </w:rPr>
            </w:pPr>
          </w:p>
        </w:tc>
      </w:tr>
      <w:tr w14:paraId="4EE14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jc w:val="center"/>
        </w:trPr>
        <w:tc>
          <w:tcPr>
            <w:tcW w:w="1363" w:type="dxa"/>
            <w:tcMar>
              <w:left w:w="85" w:type="dxa"/>
              <w:right w:w="85" w:type="dxa"/>
            </w:tcMar>
            <w:vAlign w:val="center"/>
          </w:tcPr>
          <w:p w14:paraId="52310B2B">
            <w:pPr>
              <w:widowControl/>
              <w:jc w:val="center"/>
              <w:rPr>
                <w:rFonts w:ascii="宋体" w:hAnsi="宋体" w:cs="宋体"/>
                <w:kern w:val="0"/>
                <w:sz w:val="18"/>
                <w:szCs w:val="18"/>
                <w:highlight w:val="none"/>
                <w:u w:color="000000"/>
                <w:lang w:val="zh-TW"/>
              </w:rPr>
            </w:pPr>
            <w:r>
              <w:rPr>
                <w:rFonts w:ascii="宋体" w:hAnsi="宋体" w:cs="宋体"/>
                <w:kern w:val="0"/>
                <w:sz w:val="18"/>
                <w:szCs w:val="18"/>
                <w:highlight w:val="none"/>
                <w:u w:color="000000"/>
              </w:rPr>
              <w:t>GB/T 28827.1-2012</w:t>
            </w:r>
          </w:p>
          <w:p w14:paraId="1A8056A0">
            <w:pPr>
              <w:widowControl/>
              <w:jc w:val="center"/>
              <w:rPr>
                <w:rFonts w:ascii="宋体" w:hAnsi="宋体" w:cs="宋体"/>
                <w:kern w:val="0"/>
                <w:sz w:val="18"/>
                <w:szCs w:val="18"/>
                <w:highlight w:val="none"/>
                <w:u w:color="000000"/>
              </w:rPr>
            </w:pPr>
            <w:r>
              <w:rPr>
                <w:rFonts w:ascii="宋体" w:hAnsi="宋体" w:cs="宋体"/>
                <w:kern w:val="0"/>
                <w:sz w:val="18"/>
                <w:szCs w:val="18"/>
                <w:highlight w:val="none"/>
                <w:u w:color="000000"/>
              </w:rPr>
              <w:t xml:space="preserve">7.3 </w:t>
            </w:r>
            <w:r>
              <w:rPr>
                <w:rFonts w:ascii="宋体" w:hAnsi="宋体" w:cs="宋体"/>
                <w:kern w:val="0"/>
                <w:sz w:val="18"/>
                <w:szCs w:val="18"/>
                <w:highlight w:val="none"/>
                <w:u w:color="000000"/>
                <w:lang w:val="zh-TW" w:eastAsia="zh-TW"/>
              </w:rPr>
              <w:t>服务台</w:t>
            </w:r>
          </w:p>
        </w:tc>
        <w:tc>
          <w:tcPr>
            <w:tcW w:w="3883" w:type="dxa"/>
            <w:tcMar>
              <w:left w:w="85" w:type="dxa"/>
              <w:right w:w="85" w:type="dxa"/>
            </w:tcMar>
            <w:vAlign w:val="center"/>
          </w:tcPr>
          <w:p w14:paraId="37B3EA3B">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14:paraId="0637E7F3">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建立、使用和管理服务台，并重点关注以下方面：</w:t>
            </w:r>
          </w:p>
          <w:p w14:paraId="22FE6BB6">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a</w:t>
            </w:r>
            <w:r>
              <w:rPr>
                <w:rFonts w:hint="eastAsia" w:ascii="宋体" w:hAnsi="宋体" w:cs="宋体"/>
                <w:kern w:val="0"/>
                <w:sz w:val="18"/>
                <w:szCs w:val="18"/>
                <w:highlight w:val="none"/>
                <w:u w:color="000000"/>
              </w:rPr>
              <w:t>) 制定服务台的职能说明、服务台管理制度、服务流程、操作手册，并保存用户评价记录；</w:t>
            </w:r>
          </w:p>
          <w:p w14:paraId="6F6858D0">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b</w:t>
            </w:r>
            <w:r>
              <w:rPr>
                <w:rFonts w:hint="eastAsia" w:ascii="宋体" w:hAnsi="宋体" w:cs="宋体"/>
                <w:kern w:val="0"/>
                <w:sz w:val="18"/>
                <w:szCs w:val="18"/>
                <w:highlight w:val="none"/>
                <w:u w:color="000000"/>
              </w:rPr>
              <w:t>) 建立服务请求的流程，包括服务请求的操作规程、跟踪和反馈方法；</w:t>
            </w:r>
          </w:p>
          <w:p w14:paraId="204EDEDE">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建立用户评价记录产生的流程、主要内容、评价结果与考核的关系；</w:t>
            </w:r>
          </w:p>
          <w:p w14:paraId="2C711CA2">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d) 监督管理服务台的日常工作。</w:t>
            </w:r>
          </w:p>
        </w:tc>
        <w:tc>
          <w:tcPr>
            <w:tcW w:w="1842" w:type="dxa"/>
            <w:vAlign w:val="center"/>
          </w:tcPr>
          <w:p w14:paraId="510DE418">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a) 日常工作记录的完整性；</w:t>
            </w:r>
          </w:p>
          <w:p w14:paraId="5BD6EFA5">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用户评价记录的完整性。</w:t>
            </w:r>
          </w:p>
        </w:tc>
        <w:tc>
          <w:tcPr>
            <w:tcW w:w="3828" w:type="dxa"/>
            <w:vAlign w:val="center"/>
          </w:tcPr>
          <w:p w14:paraId="34D14F95">
            <w:pPr>
              <w:widowControl/>
              <w:spacing w:line="300" w:lineRule="exact"/>
              <w:rPr>
                <w:rFonts w:ascii="宋体" w:hAnsi="宋体" w:cs="宋体"/>
                <w:color w:val="000000"/>
                <w:kern w:val="0"/>
                <w:sz w:val="18"/>
                <w:szCs w:val="18"/>
                <w:highlight w:val="none"/>
              </w:rPr>
            </w:pPr>
            <w:r>
              <w:rPr>
                <w:rFonts w:hint="eastAsia" w:ascii="宋体" w:hAnsi="宋体"/>
                <w:sz w:val="18"/>
                <w:szCs w:val="18"/>
                <w:highlight w:val="none"/>
              </w:rPr>
              <w:t xml:space="preserve">a) </w:t>
            </w:r>
            <w:r>
              <w:rPr>
                <w:rFonts w:hint="eastAsia" w:ascii="宋体" w:hAnsi="宋体" w:cs="宋体"/>
                <w:color w:val="000000"/>
                <w:kern w:val="0"/>
                <w:sz w:val="18"/>
                <w:szCs w:val="18"/>
                <w:highlight w:val="none"/>
              </w:rPr>
              <w:t>审查服务台职能说明、服务台管理制度、服务流程、操作手册、用户评价记录。</w:t>
            </w:r>
          </w:p>
          <w:p w14:paraId="59F51117">
            <w:pPr>
              <w:spacing w:line="300" w:lineRule="exact"/>
              <w:rPr>
                <w:rFonts w:ascii="宋体" w:hAnsi="宋体"/>
                <w:sz w:val="18"/>
                <w:szCs w:val="18"/>
                <w:highlight w:val="none"/>
              </w:rPr>
            </w:pPr>
            <w:r>
              <w:rPr>
                <w:rFonts w:hint="eastAsia" w:ascii="宋体" w:hAnsi="宋体"/>
                <w:sz w:val="18"/>
                <w:szCs w:val="18"/>
                <w:highlight w:val="none"/>
              </w:rPr>
              <w:t xml:space="preserve">b) </w:t>
            </w:r>
            <w:r>
              <w:rPr>
                <w:rFonts w:hint="eastAsia" w:ascii="宋体" w:hAnsi="宋体" w:cs="宋体"/>
                <w:color w:val="000000"/>
                <w:kern w:val="0"/>
                <w:sz w:val="18"/>
                <w:szCs w:val="18"/>
                <w:highlight w:val="none"/>
              </w:rPr>
              <w:t>现场抽查：服务台记录（包括工作日志、服务请求和处理记录等），了解用户对服务台人员的反馈。</w:t>
            </w:r>
          </w:p>
        </w:tc>
        <w:tc>
          <w:tcPr>
            <w:tcW w:w="4394" w:type="dxa"/>
          </w:tcPr>
          <w:p w14:paraId="22924E2E">
            <w:pPr>
              <w:widowControl/>
              <w:rPr>
                <w:rFonts w:hint="eastAsia" w:ascii="宋体" w:hAnsi="宋体" w:cs="宋体" w:eastAsiaTheme="minorEastAsia"/>
                <w:bCs/>
                <w:color w:val="000000"/>
                <w:kern w:val="0"/>
                <w:sz w:val="18"/>
                <w:szCs w:val="18"/>
                <w:highlight w:val="none"/>
                <w:lang w:eastAsia="zh-CN"/>
              </w:rPr>
            </w:pPr>
            <w:r>
              <w:rPr>
                <w:rFonts w:hint="eastAsia"/>
                <w:b/>
                <w:sz w:val="18"/>
                <w:szCs w:val="18"/>
                <w:highlight w:val="none"/>
              </w:rPr>
              <w:t>访谈人员</w:t>
            </w:r>
            <w:r>
              <w:rPr>
                <w:rFonts w:hint="eastAsia"/>
                <w:sz w:val="18"/>
                <w:szCs w:val="18"/>
                <w:highlight w:val="none"/>
              </w:rPr>
              <w:t>：</w:t>
            </w:r>
            <w:r>
              <w:rPr>
                <w:rFonts w:hint="eastAsia" w:ascii="宋体" w:hAnsi="宋体" w:cs="宋体" w:eastAsiaTheme="minorEastAsia"/>
                <w:bCs/>
                <w:color w:val="000000"/>
                <w:kern w:val="0"/>
                <w:sz w:val="18"/>
                <w:szCs w:val="18"/>
                <w:highlight w:val="none"/>
                <w:lang w:eastAsia="zh-CN"/>
              </w:rPr>
              <w:t>运维部经理</w:t>
            </w:r>
            <w:r>
              <w:rPr>
                <w:rFonts w:hint="eastAsia" w:ascii="宋体" w:hAnsi="宋体" w:cs="宋体" w:eastAsiaTheme="minorEastAsia"/>
                <w:bCs/>
                <w:color w:val="000000"/>
                <w:kern w:val="0"/>
                <w:sz w:val="18"/>
                <w:szCs w:val="18"/>
                <w:highlight w:val="none"/>
              </w:rPr>
              <w:t xml:space="preserve">  </w:t>
            </w:r>
            <w:r>
              <w:rPr>
                <w:rFonts w:hint="eastAsia" w:ascii="宋体" w:hAnsi="宋体" w:cs="宋体" w:eastAsiaTheme="minorEastAsia"/>
                <w:bCs/>
                <w:color w:val="000000"/>
                <w:kern w:val="0"/>
                <w:sz w:val="18"/>
                <w:szCs w:val="18"/>
                <w:highlight w:val="none"/>
                <w:lang w:eastAsia="zh-CN"/>
              </w:rPr>
              <w:t>崔新国</w:t>
            </w:r>
          </w:p>
          <w:p w14:paraId="31071FBA">
            <w:pPr>
              <w:widowControl/>
              <w:ind w:firstLine="900" w:firstLineChars="500"/>
              <w:rPr>
                <w:sz w:val="18"/>
                <w:szCs w:val="18"/>
                <w:highlight w:val="none"/>
              </w:rPr>
            </w:pPr>
            <w:r>
              <w:rPr>
                <w:rFonts w:hint="eastAsia"/>
                <w:sz w:val="18"/>
                <w:szCs w:val="18"/>
                <w:highlight w:val="none"/>
                <w:lang w:eastAsia="zh-CN"/>
              </w:rPr>
              <w:t>运维工程师</w:t>
            </w:r>
            <w:r>
              <w:rPr>
                <w:rFonts w:hint="eastAsia"/>
                <w:sz w:val="18"/>
                <w:szCs w:val="18"/>
                <w:highlight w:val="none"/>
              </w:rPr>
              <w:t xml:space="preserve">  </w:t>
            </w:r>
            <w:r>
              <w:rPr>
                <w:rFonts w:hint="eastAsia"/>
                <w:sz w:val="18"/>
                <w:szCs w:val="18"/>
                <w:highlight w:val="none"/>
                <w:lang w:eastAsia="zh-CN"/>
              </w:rPr>
              <w:t>武德光</w:t>
            </w:r>
            <w:r>
              <w:rPr>
                <w:rFonts w:hint="eastAsia"/>
                <w:sz w:val="18"/>
                <w:szCs w:val="18"/>
                <w:highlight w:val="none"/>
              </w:rPr>
              <w:t xml:space="preserve"> </w:t>
            </w:r>
          </w:p>
          <w:p w14:paraId="416203BF">
            <w:pPr>
              <w:widowControl/>
              <w:rPr>
                <w:rFonts w:hint="eastAsia" w:eastAsia="宋体"/>
                <w:sz w:val="18"/>
                <w:szCs w:val="18"/>
                <w:highlight w:val="none"/>
                <w:lang w:eastAsia="zh-CN"/>
              </w:rPr>
            </w:pPr>
            <w:r>
              <w:rPr>
                <w:rFonts w:hint="eastAsia"/>
                <w:b/>
                <w:sz w:val="18"/>
                <w:szCs w:val="18"/>
                <w:highlight w:val="none"/>
              </w:rPr>
              <w:t>检查的文件或记录</w:t>
            </w:r>
            <w:r>
              <w:rPr>
                <w:rFonts w:hint="eastAsia"/>
                <w:sz w:val="18"/>
                <w:szCs w:val="18"/>
                <w:highlight w:val="none"/>
              </w:rPr>
              <w:t>：</w:t>
            </w:r>
            <w:r>
              <w:rPr>
                <w:rFonts w:hint="eastAsia"/>
                <w:sz w:val="18"/>
                <w:szCs w:val="18"/>
                <w:highlight w:val="none"/>
                <w:lang w:eastAsia="zh-CN"/>
              </w:rPr>
              <w:t>《CYYH-ITSS-11-01 服务台管理制度》</w:t>
            </w:r>
          </w:p>
          <w:p w14:paraId="39189A94">
            <w:pPr>
              <w:pStyle w:val="299"/>
              <w:rPr>
                <w:sz w:val="18"/>
                <w:szCs w:val="18"/>
                <w:highlight w:val="none"/>
              </w:rPr>
            </w:pPr>
            <w:r>
              <w:rPr>
                <w:rFonts w:hint="eastAsia"/>
                <w:b/>
                <w:sz w:val="18"/>
                <w:szCs w:val="18"/>
                <w:highlight w:val="none"/>
              </w:rPr>
              <w:t>评估情况说明</w:t>
            </w:r>
            <w:r>
              <w:rPr>
                <w:rFonts w:hint="eastAsia"/>
                <w:sz w:val="18"/>
                <w:szCs w:val="18"/>
                <w:highlight w:val="none"/>
              </w:rPr>
              <w:t>：</w:t>
            </w:r>
          </w:p>
          <w:p w14:paraId="6F911EEF">
            <w:pPr>
              <w:widowControl/>
              <w:rPr>
                <w:rFonts w:ascii="宋体" w:hAnsi="宋体" w:cs="宋体"/>
                <w:sz w:val="18"/>
                <w:szCs w:val="18"/>
                <w:highlight w:val="none"/>
              </w:rPr>
            </w:pPr>
            <w:r>
              <w:rPr>
                <w:rFonts w:hint="eastAsia" w:ascii="宋体" w:hAnsi="宋体" w:cs="宋体"/>
                <w:sz w:val="18"/>
                <w:szCs w:val="18"/>
                <w:highlight w:val="none"/>
              </w:rPr>
              <w:t>公司制定了</w:t>
            </w:r>
            <w:r>
              <w:rPr>
                <w:rFonts w:hint="eastAsia"/>
                <w:sz w:val="18"/>
                <w:szCs w:val="18"/>
                <w:highlight w:val="none"/>
                <w:lang w:eastAsia="zh-CN"/>
              </w:rPr>
              <w:t>《CYYH-ITSS-11-01 服务台管理制度》</w:t>
            </w:r>
            <w:r>
              <w:rPr>
                <w:rFonts w:hint="eastAsia" w:ascii="宋体" w:hAnsi="宋体" w:cs="宋体"/>
                <w:sz w:val="18"/>
                <w:szCs w:val="18"/>
                <w:highlight w:val="none"/>
              </w:rPr>
              <w:t>。</w:t>
            </w:r>
            <w:r>
              <w:rPr>
                <w:rFonts w:hint="eastAsia" w:ascii="宋体" w:hAnsi="宋体" w:cs="宋体"/>
                <w:color w:val="auto"/>
                <w:sz w:val="18"/>
                <w:szCs w:val="18"/>
                <w:highlight w:val="none"/>
              </w:rPr>
              <w:t>按照绩效考核要求，定期对服务台进行考核。服务台可以通过知识库获取问题解决方法。</w:t>
            </w:r>
            <w:r>
              <w:rPr>
                <w:rFonts w:hint="eastAsia" w:ascii="宋体" w:hAnsi="宋体" w:cs="宋体"/>
                <w:sz w:val="18"/>
                <w:szCs w:val="18"/>
                <w:highlight w:val="none"/>
              </w:rPr>
              <w:t>查看了</w:t>
            </w:r>
            <w:r>
              <w:rPr>
                <w:rFonts w:hint="eastAsia"/>
                <w:sz w:val="18"/>
                <w:szCs w:val="18"/>
                <w:highlight w:val="none"/>
              </w:rPr>
              <w:t>过程管理工具</w:t>
            </w:r>
            <w:r>
              <w:rPr>
                <w:rFonts w:hint="eastAsia" w:ascii="宋体" w:hAnsi="宋体" w:cs="宋体"/>
                <w:sz w:val="18"/>
                <w:szCs w:val="18"/>
                <w:highlight w:val="none"/>
              </w:rPr>
              <w:t>，服务台与事件、问题等可以互相关联。</w:t>
            </w:r>
          </w:p>
          <w:p w14:paraId="0867AFF8">
            <w:pPr>
              <w:pStyle w:val="299"/>
              <w:rPr>
                <w:rFonts w:ascii="宋体" w:hAnsi="宋体" w:cs="宋体"/>
                <w:sz w:val="18"/>
                <w:szCs w:val="18"/>
                <w:highlight w:val="none"/>
              </w:rPr>
            </w:pPr>
            <w:r>
              <w:rPr>
                <w:rFonts w:hint="default" w:ascii="宋体" w:hAnsi="宋体" w:cs="宋体"/>
                <w:color w:val="auto"/>
                <w:sz w:val="18"/>
                <w:szCs w:val="18"/>
                <w:highlight w:val="none"/>
              </w:rPr>
              <w:t>采用腾讯会议远程审核</w:t>
            </w:r>
          </w:p>
          <w:p w14:paraId="0FB5078B">
            <w:pPr>
              <w:widowControl/>
              <w:rPr>
                <w:rFonts w:ascii="宋体" w:hAnsi="宋体" w:cs="宋体"/>
                <w:b/>
                <w:color w:val="000000"/>
                <w:kern w:val="0"/>
                <w:sz w:val="18"/>
                <w:szCs w:val="18"/>
                <w:highlight w:val="none"/>
              </w:rPr>
            </w:pPr>
            <w:r>
              <w:rPr>
                <w:rFonts w:hint="eastAsia" w:ascii="宋体" w:hAnsi="宋体" w:cs="宋体"/>
                <w:b/>
                <w:color w:val="000000"/>
                <w:kern w:val="0"/>
                <w:sz w:val="18"/>
                <w:szCs w:val="18"/>
                <w:highlight w:val="none"/>
              </w:rPr>
              <w:t>评估发现：</w:t>
            </w:r>
          </w:p>
          <w:p w14:paraId="4D7EEA02">
            <w:pPr>
              <w:widowControl/>
              <w:rPr>
                <w:rFonts w:ascii="宋体" w:hAnsi="宋体" w:cs="宋体"/>
                <w:color w:val="000000"/>
                <w:kern w:val="0"/>
                <w:sz w:val="18"/>
                <w:szCs w:val="18"/>
                <w:highlight w:val="none"/>
              </w:rPr>
            </w:pPr>
            <w:r>
              <w:rPr>
                <w:rFonts w:hint="eastAsia" w:ascii="仿宋_GB2312" w:hAnsi="宋体" w:eastAsia="仿宋_GB2312" w:cs="宋体"/>
                <w:color w:val="000000"/>
                <w:kern w:val="0"/>
                <w:sz w:val="18"/>
                <w:szCs w:val="18"/>
                <w:highlight w:val="none"/>
              </w:rPr>
              <w:t>■</w:t>
            </w:r>
            <w:r>
              <w:rPr>
                <w:rFonts w:hint="eastAsia" w:ascii="宋体" w:hAnsi="宋体" w:cs="宋体"/>
                <w:color w:val="000000"/>
                <w:kern w:val="0"/>
                <w:sz w:val="18"/>
                <w:szCs w:val="18"/>
                <w:highlight w:val="none"/>
              </w:rPr>
              <w:t>满足要求</w:t>
            </w:r>
          </w:p>
          <w:p w14:paraId="479B1BC7">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□改进项</w:t>
            </w:r>
          </w:p>
          <w:p w14:paraId="3F806ACA">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□一般不符合</w:t>
            </w:r>
          </w:p>
          <w:p w14:paraId="4D32B0F8">
            <w:pPr>
              <w:widowControl/>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□严重不符合</w:t>
            </w:r>
          </w:p>
        </w:tc>
      </w:tr>
      <w:tr w14:paraId="79C25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77" w:hRule="exact"/>
          <w:jc w:val="center"/>
        </w:trPr>
        <w:tc>
          <w:tcPr>
            <w:tcW w:w="1363" w:type="dxa"/>
            <w:tcMar>
              <w:left w:w="85" w:type="dxa"/>
              <w:right w:w="85" w:type="dxa"/>
            </w:tcMar>
            <w:vAlign w:val="center"/>
          </w:tcPr>
          <w:p w14:paraId="32396A8B">
            <w:pPr>
              <w:widowControl/>
              <w:jc w:val="center"/>
              <w:rPr>
                <w:rFonts w:ascii="宋体" w:hAnsi="宋体" w:cs="宋体"/>
                <w:kern w:val="0"/>
                <w:sz w:val="18"/>
                <w:szCs w:val="18"/>
                <w:highlight w:val="none"/>
                <w:u w:color="000000"/>
                <w:lang w:val="zh-TW"/>
              </w:rPr>
            </w:pPr>
            <w:r>
              <w:rPr>
                <w:rFonts w:ascii="宋体" w:hAnsi="宋体" w:cs="宋体"/>
                <w:kern w:val="0"/>
                <w:sz w:val="18"/>
                <w:szCs w:val="18"/>
                <w:highlight w:val="none"/>
                <w:u w:color="000000"/>
              </w:rPr>
              <w:t>GB/T 28827.1-2012</w:t>
            </w:r>
          </w:p>
          <w:p w14:paraId="2F385DA4">
            <w:pPr>
              <w:widowControl/>
              <w:jc w:val="center"/>
              <w:rPr>
                <w:rFonts w:ascii="宋体" w:hAnsi="宋体" w:cs="宋体"/>
                <w:kern w:val="0"/>
                <w:sz w:val="18"/>
                <w:szCs w:val="18"/>
                <w:highlight w:val="none"/>
                <w:u w:color="000000"/>
              </w:rPr>
            </w:pPr>
            <w:r>
              <w:rPr>
                <w:rFonts w:ascii="宋体" w:hAnsi="宋体" w:cs="宋体"/>
                <w:kern w:val="0"/>
                <w:sz w:val="18"/>
                <w:szCs w:val="18"/>
                <w:highlight w:val="none"/>
                <w:u w:color="000000"/>
              </w:rPr>
              <w:t>7.</w:t>
            </w:r>
            <w:r>
              <w:rPr>
                <w:rFonts w:hint="eastAsia" w:ascii="宋体" w:hAnsi="宋体" w:cs="宋体"/>
                <w:kern w:val="0"/>
                <w:sz w:val="18"/>
                <w:szCs w:val="18"/>
                <w:highlight w:val="none"/>
                <w:u w:color="000000"/>
              </w:rPr>
              <w:t>4</w:t>
            </w:r>
            <w:r>
              <w:rPr>
                <w:rFonts w:hint="eastAsia" w:ascii="宋体" w:hAnsi="宋体" w:cs="宋体"/>
                <w:kern w:val="0"/>
                <w:sz w:val="18"/>
                <w:szCs w:val="18"/>
                <w:highlight w:val="none"/>
                <w:u w:color="000000"/>
                <w:lang w:val="zh-TW"/>
              </w:rPr>
              <w:t>备件库</w:t>
            </w:r>
          </w:p>
        </w:tc>
        <w:tc>
          <w:tcPr>
            <w:tcW w:w="3883" w:type="dxa"/>
            <w:tcMar>
              <w:left w:w="85" w:type="dxa"/>
              <w:right w:w="85" w:type="dxa"/>
            </w:tcMar>
            <w:vAlign w:val="center"/>
          </w:tcPr>
          <w:p w14:paraId="496F3D7A">
            <w:pPr>
              <w:widowControl/>
              <w:spacing w:line="240" w:lineRule="exact"/>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根据服务目录及服务级别协议，对于其中明确要求提供备品备件的，应建立备件库，并要求：</w:t>
            </w:r>
          </w:p>
          <w:p w14:paraId="55F8183E">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a</w:t>
            </w:r>
            <w:r>
              <w:rPr>
                <w:rFonts w:hint="eastAsia" w:ascii="宋体" w:hAnsi="宋体" w:cs="宋体"/>
                <w:kern w:val="0"/>
                <w:sz w:val="18"/>
                <w:szCs w:val="18"/>
                <w:highlight w:val="none"/>
                <w:u w:color="000000"/>
              </w:rPr>
              <w:t>) 制定备件库管理制度，包括：备件响应方式和级别定义、备品备件的数量和类型、类别与编码、存放环境，以上内容均能够满足SLA所要求的备件支持；</w:t>
            </w:r>
          </w:p>
          <w:p w14:paraId="178F3491">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b</w:t>
            </w:r>
            <w:r>
              <w:rPr>
                <w:rFonts w:hint="eastAsia" w:ascii="宋体" w:hAnsi="宋体" w:cs="宋体"/>
                <w:kern w:val="0"/>
                <w:sz w:val="18"/>
                <w:szCs w:val="18"/>
                <w:highlight w:val="none"/>
                <w:u w:color="000000"/>
              </w:rPr>
              <w:t>) 制定备件采购计划或方案，包括采购人员职责、采购流程、库存策略、紧急采购预案等。制定供应商选择及评价管理制度，至少每年对供应商进行一次评估；</w:t>
            </w:r>
          </w:p>
          <w:p w14:paraId="303FE50B">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c</w:t>
            </w:r>
            <w:r>
              <w:rPr>
                <w:rFonts w:hint="eastAsia" w:ascii="宋体" w:hAnsi="宋体" w:cs="宋体"/>
                <w:kern w:val="0"/>
                <w:sz w:val="18"/>
                <w:szCs w:val="18"/>
                <w:highlight w:val="none"/>
                <w:u w:color="000000"/>
              </w:rPr>
              <w:t>) 制定出入库制度，包括送货、验收、入库、出库等的流程，并实施，具有备件库存管理的记录或报告；</w:t>
            </w:r>
          </w:p>
          <w:p w14:paraId="0367EA46">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d) 制定备件的检测、报废制度，能定期对备件状态进行检测，以确保其功能满足运维需求。对涉及国家强制规定检定设备须送专业机构检测并获得检测报告。</w:t>
            </w:r>
          </w:p>
        </w:tc>
        <w:tc>
          <w:tcPr>
            <w:tcW w:w="1842" w:type="dxa"/>
            <w:vAlign w:val="center"/>
          </w:tcPr>
          <w:p w14:paraId="7DEA45BA">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a) 备件库信息完整性、准确性和真实性；</w:t>
            </w:r>
          </w:p>
          <w:p w14:paraId="6BC7DC6B">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备件管理制度的适用性；</w:t>
            </w:r>
          </w:p>
          <w:p w14:paraId="17DFE64F">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备件库出入库管理制度的适用性；</w:t>
            </w:r>
          </w:p>
          <w:p w14:paraId="031DF894">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d) 备件可用率。</w:t>
            </w:r>
          </w:p>
        </w:tc>
        <w:tc>
          <w:tcPr>
            <w:tcW w:w="3828" w:type="dxa"/>
            <w:vAlign w:val="center"/>
          </w:tcPr>
          <w:p w14:paraId="6C3D5A99">
            <w:pPr>
              <w:widowControl/>
              <w:spacing w:line="300" w:lineRule="exact"/>
              <w:rPr>
                <w:rFonts w:ascii="宋体" w:hAnsi="宋体" w:cs="宋体"/>
                <w:color w:val="000000"/>
                <w:kern w:val="0"/>
                <w:sz w:val="18"/>
                <w:szCs w:val="18"/>
                <w:highlight w:val="none"/>
              </w:rPr>
            </w:pPr>
            <w:r>
              <w:rPr>
                <w:rFonts w:hint="eastAsia" w:ascii="宋体" w:hAnsi="宋体"/>
                <w:sz w:val="18"/>
                <w:szCs w:val="18"/>
                <w:highlight w:val="none"/>
              </w:rPr>
              <w:t xml:space="preserve">a)  </w:t>
            </w:r>
            <w:r>
              <w:rPr>
                <w:rFonts w:hint="eastAsia" w:ascii="宋体" w:hAnsi="宋体" w:cs="宋体"/>
                <w:color w:val="000000"/>
                <w:kern w:val="0"/>
                <w:sz w:val="18"/>
                <w:szCs w:val="18"/>
                <w:highlight w:val="none"/>
              </w:rPr>
              <w:t>审查备件库管理制度、出入库记录、检测报告、采购单；</w:t>
            </w:r>
          </w:p>
          <w:p w14:paraId="6F074328">
            <w:pPr>
              <w:widowControl/>
              <w:spacing w:line="300" w:lineRule="exact"/>
              <w:rPr>
                <w:rFonts w:ascii="宋体" w:hAnsi="宋体" w:cs="宋体"/>
                <w:color w:val="000000"/>
                <w:kern w:val="0"/>
                <w:sz w:val="18"/>
                <w:szCs w:val="18"/>
                <w:highlight w:val="none"/>
              </w:rPr>
            </w:pPr>
            <w:r>
              <w:rPr>
                <w:rFonts w:hint="eastAsia" w:ascii="宋体" w:hAnsi="宋体"/>
                <w:sz w:val="18"/>
                <w:szCs w:val="18"/>
                <w:highlight w:val="none"/>
              </w:rPr>
              <w:t xml:space="preserve">b) </w:t>
            </w:r>
            <w:r>
              <w:rPr>
                <w:rFonts w:hint="eastAsia" w:ascii="宋体" w:hAnsi="宋体" w:cs="宋体"/>
                <w:color w:val="000000"/>
                <w:kern w:val="0"/>
                <w:sz w:val="18"/>
                <w:szCs w:val="18"/>
                <w:highlight w:val="none"/>
              </w:rPr>
              <w:t>现场抽查：可对备件库进行现场检查；</w:t>
            </w:r>
          </w:p>
          <w:p w14:paraId="385B4EEA">
            <w:pPr>
              <w:spacing w:line="300" w:lineRule="exact"/>
              <w:ind w:firstLine="180" w:firstLineChars="100"/>
              <w:rPr>
                <w:rFonts w:ascii="宋体" w:hAnsi="宋体"/>
                <w:sz w:val="18"/>
                <w:szCs w:val="18"/>
                <w:highlight w:val="none"/>
              </w:rPr>
            </w:pPr>
            <w:r>
              <w:rPr>
                <w:rFonts w:hint="eastAsia" w:ascii="宋体" w:hAnsi="宋体" w:cs="宋体"/>
                <w:color w:val="000000"/>
                <w:kern w:val="0"/>
                <w:sz w:val="18"/>
                <w:szCs w:val="18"/>
                <w:highlight w:val="none"/>
              </w:rPr>
              <w:t>由需方、外包方或第三方进行备件管理的，应提供其备件管理有效性的证据。</w:t>
            </w:r>
          </w:p>
        </w:tc>
        <w:tc>
          <w:tcPr>
            <w:tcW w:w="4394" w:type="dxa"/>
          </w:tcPr>
          <w:p w14:paraId="39ECCDC1">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b/>
                <w:bCs/>
                <w:kern w:val="2"/>
                <w:sz w:val="18"/>
                <w:szCs w:val="18"/>
                <w:highlight w:val="none"/>
                <w:lang w:val="en-US" w:eastAsia="zh-CN" w:bidi="ar-SA"/>
              </w:rPr>
              <w:t>访谈人员：</w:t>
            </w:r>
            <w:r>
              <w:rPr>
                <w:rFonts w:hint="eastAsia" w:ascii="宋体" w:hAnsi="宋体" w:cs="宋体"/>
                <w:kern w:val="2"/>
                <w:sz w:val="18"/>
                <w:szCs w:val="18"/>
                <w:highlight w:val="none"/>
                <w:lang w:val="en-US" w:eastAsia="zh-CN" w:bidi="ar-SA"/>
              </w:rPr>
              <w:t>市场商务</w:t>
            </w:r>
            <w:r>
              <w:rPr>
                <w:rFonts w:hint="eastAsia" w:ascii="宋体" w:hAnsi="宋体" w:cs="宋体"/>
                <w:kern w:val="2"/>
                <w:sz w:val="18"/>
                <w:szCs w:val="18"/>
                <w:highlight w:val="none"/>
                <w:lang w:val="en-US" w:eastAsia="zh-CN" w:bidi="ar-SA"/>
              </w:rPr>
              <w:t>部经理</w:t>
            </w:r>
            <w:r>
              <w:rPr>
                <w:rFonts w:hint="eastAsia" w:ascii="宋体" w:hAnsi="宋体" w:eastAsia="宋体" w:cs="宋体"/>
                <w:kern w:val="2"/>
                <w:sz w:val="18"/>
                <w:szCs w:val="18"/>
                <w:highlight w:val="none"/>
                <w:lang w:val="en-US" w:eastAsia="zh-CN" w:bidi="ar-SA"/>
              </w:rPr>
              <w:t xml:space="preserve">  </w:t>
            </w:r>
            <w:r>
              <w:rPr>
                <w:rFonts w:hint="eastAsia" w:ascii="宋体" w:hAnsi="宋体" w:cs="宋体"/>
                <w:kern w:val="2"/>
                <w:sz w:val="18"/>
                <w:szCs w:val="18"/>
                <w:highlight w:val="none"/>
                <w:lang w:val="en-US" w:eastAsia="zh-CN" w:bidi="ar-SA"/>
              </w:rPr>
              <w:t>张雨</w:t>
            </w:r>
            <w:bookmarkStart w:id="5" w:name="_GoBack"/>
            <w:bookmarkEnd w:id="5"/>
          </w:p>
          <w:p w14:paraId="52A9CDC7">
            <w:pPr>
              <w:pStyle w:val="367"/>
              <w:ind w:firstLine="900" w:firstLineChars="500"/>
              <w:rPr>
                <w:rFonts w:hint="eastAsia" w:ascii="宋体" w:hAnsi="宋体" w:eastAsia="宋体" w:cs="宋体"/>
                <w:kern w:val="2"/>
                <w:sz w:val="18"/>
                <w:szCs w:val="18"/>
                <w:highlight w:val="none"/>
                <w:lang w:val="en-US" w:eastAsia="zh-CN" w:bidi="ar-SA"/>
              </w:rPr>
            </w:pPr>
            <w:r>
              <w:rPr>
                <w:rFonts w:hint="eastAsia"/>
                <w:sz w:val="18"/>
                <w:szCs w:val="18"/>
                <w:highlight w:val="none"/>
                <w:lang w:eastAsia="zh-CN"/>
              </w:rPr>
              <w:t>运维工程师</w:t>
            </w:r>
            <w:r>
              <w:rPr>
                <w:rFonts w:hint="eastAsia"/>
                <w:sz w:val="18"/>
                <w:szCs w:val="18"/>
                <w:highlight w:val="none"/>
              </w:rPr>
              <w:t xml:space="preserve">  </w:t>
            </w:r>
            <w:r>
              <w:rPr>
                <w:rFonts w:hint="eastAsia"/>
                <w:sz w:val="18"/>
                <w:szCs w:val="18"/>
                <w:highlight w:val="none"/>
                <w:lang w:eastAsia="zh-CN"/>
              </w:rPr>
              <w:t>武德光</w:t>
            </w:r>
          </w:p>
          <w:p w14:paraId="36CDB501">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b/>
                <w:bCs/>
                <w:kern w:val="2"/>
                <w:sz w:val="18"/>
                <w:szCs w:val="18"/>
                <w:highlight w:val="none"/>
                <w:lang w:val="en-US" w:eastAsia="zh-CN" w:bidi="ar-SA"/>
              </w:rPr>
              <w:t>检查的文件或记录：</w:t>
            </w:r>
            <w:r>
              <w:rPr>
                <w:rFonts w:hint="eastAsia" w:ascii="宋体" w:hAnsi="宋体" w:cs="宋体"/>
                <w:kern w:val="2"/>
                <w:sz w:val="18"/>
                <w:szCs w:val="18"/>
                <w:highlight w:val="none"/>
                <w:lang w:eastAsia="zh-CN" w:bidi="ar-SA"/>
              </w:rPr>
              <w:t>《CYYH-ITSS-12-02 备品备件管理制度》</w:t>
            </w:r>
            <w:r>
              <w:rPr>
                <w:rFonts w:hint="eastAsia" w:ascii="宋体" w:hAnsi="宋体" w:eastAsia="宋体" w:cs="宋体"/>
                <w:kern w:val="2"/>
                <w:sz w:val="18"/>
                <w:szCs w:val="18"/>
                <w:highlight w:val="none"/>
                <w:lang w:val="en-US" w:eastAsia="zh-Hans" w:bidi="ar-SA"/>
              </w:rPr>
              <w:t>、</w:t>
            </w:r>
            <w:r>
              <w:rPr>
                <w:rFonts w:hint="eastAsia" w:ascii="宋体" w:hAnsi="宋体" w:cs="宋体"/>
                <w:kern w:val="2"/>
                <w:sz w:val="18"/>
                <w:szCs w:val="18"/>
                <w:highlight w:val="none"/>
                <w:lang w:eastAsia="zh-CN" w:bidi="ar-SA"/>
              </w:rPr>
              <w:t>《CYYH-ITSS-12-01 供应商管理制度》</w:t>
            </w:r>
          </w:p>
          <w:p w14:paraId="69936C85">
            <w:pPr>
              <w:pStyle w:val="367"/>
              <w:ind w:firstLine="0" w:firstLineChars="0"/>
              <w:rPr>
                <w:rFonts w:hint="eastAsia" w:ascii="宋体" w:hAnsi="宋体" w:eastAsia="宋体" w:cs="宋体"/>
                <w:b/>
                <w:bCs/>
                <w:kern w:val="2"/>
                <w:sz w:val="18"/>
                <w:szCs w:val="18"/>
                <w:highlight w:val="none"/>
                <w:lang w:val="en-US" w:eastAsia="zh-CN" w:bidi="ar-SA"/>
              </w:rPr>
            </w:pPr>
            <w:r>
              <w:rPr>
                <w:rFonts w:hint="eastAsia" w:ascii="宋体" w:hAnsi="宋体" w:eastAsia="宋体" w:cs="宋体"/>
                <w:b/>
                <w:bCs/>
                <w:kern w:val="2"/>
                <w:sz w:val="18"/>
                <w:szCs w:val="18"/>
                <w:highlight w:val="none"/>
                <w:lang w:val="en-US" w:eastAsia="zh-CN" w:bidi="ar-SA"/>
              </w:rPr>
              <w:t>评估情况说明：</w:t>
            </w:r>
          </w:p>
          <w:p w14:paraId="6AE3F349">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cs="宋体"/>
                <w:kern w:val="2"/>
                <w:sz w:val="18"/>
                <w:szCs w:val="18"/>
                <w:highlight w:val="none"/>
                <w:lang w:eastAsia="zh-CN" w:bidi="ar-SA"/>
              </w:rPr>
              <w:t>《CYYH-ITSS-12-02 备品备件管理制度》</w:t>
            </w:r>
            <w:r>
              <w:rPr>
                <w:rFonts w:hint="eastAsia" w:ascii="宋体" w:hAnsi="宋体" w:eastAsia="宋体" w:cs="宋体"/>
                <w:kern w:val="2"/>
                <w:sz w:val="18"/>
                <w:szCs w:val="18"/>
                <w:highlight w:val="none"/>
                <w:lang w:val="en-US" w:eastAsia="zh-CN" w:bidi="ar-SA"/>
              </w:rPr>
              <w:t>包括目的、范围、职责说明、分类定义、响应、备货规则、出入库流程出入库管理及注意事项。公司由</w:t>
            </w:r>
            <w:r>
              <w:rPr>
                <w:rFonts w:hint="eastAsia" w:ascii="宋体" w:hAnsi="宋体" w:cs="宋体"/>
                <w:kern w:val="2"/>
                <w:sz w:val="18"/>
                <w:szCs w:val="18"/>
                <w:highlight w:val="none"/>
                <w:lang w:val="en-US" w:eastAsia="zh-CN" w:bidi="ar-SA"/>
              </w:rPr>
              <w:t>运维部</w:t>
            </w:r>
            <w:r>
              <w:rPr>
                <w:rFonts w:hint="eastAsia" w:ascii="宋体" w:hAnsi="宋体" w:eastAsia="宋体" w:cs="宋体"/>
                <w:kern w:val="2"/>
                <w:sz w:val="18"/>
                <w:szCs w:val="18"/>
                <w:highlight w:val="none"/>
                <w:lang w:val="en-US" w:eastAsia="zh-CN" w:bidi="ar-SA"/>
              </w:rPr>
              <w:t>客服组负责备件</w:t>
            </w:r>
            <w:r>
              <w:rPr>
                <w:rFonts w:hint="eastAsia" w:ascii="宋体" w:hAnsi="宋体" w:eastAsia="宋体" w:cs="宋体"/>
                <w:kern w:val="2"/>
                <w:sz w:val="18"/>
                <w:szCs w:val="18"/>
                <w:highlight w:val="none"/>
                <w:lang w:val="en-US" w:eastAsia="zh-Hans" w:bidi="ar-SA"/>
              </w:rPr>
              <w:t>相关工作</w:t>
            </w:r>
            <w:r>
              <w:rPr>
                <w:rFonts w:hint="eastAsia" w:ascii="宋体" w:hAnsi="宋体" w:eastAsia="宋体" w:cs="宋体"/>
                <w:kern w:val="2"/>
                <w:sz w:val="18"/>
                <w:szCs w:val="18"/>
                <w:highlight w:val="none"/>
                <w:lang w:val="en-US" w:eastAsia="zh-CN" w:bidi="ar-SA"/>
              </w:rPr>
              <w:t>。</w:t>
            </w:r>
            <w:r>
              <w:rPr>
                <w:rFonts w:hint="eastAsia" w:ascii="宋体" w:hAnsi="宋体" w:cs="宋体"/>
                <w:kern w:val="2"/>
                <w:sz w:val="18"/>
                <w:szCs w:val="18"/>
                <w:highlight w:val="none"/>
                <w:lang w:eastAsia="zh-CN" w:bidi="ar-SA"/>
              </w:rPr>
              <w:t>《CYYH-ITSS-12-01 供应商管理制度》</w:t>
            </w:r>
            <w:r>
              <w:rPr>
                <w:rFonts w:hint="eastAsia" w:ascii="宋体" w:hAnsi="宋体" w:eastAsia="宋体" w:cs="宋体"/>
                <w:kern w:val="2"/>
                <w:sz w:val="18"/>
                <w:szCs w:val="18"/>
                <w:highlight w:val="none"/>
                <w:lang w:val="en-US" w:eastAsia="zh-Hans" w:bidi="ar-SA"/>
              </w:rPr>
              <w:t>对供应商的管理进行了要求。抽查</w:t>
            </w:r>
            <w:r>
              <w:rPr>
                <w:rFonts w:hint="eastAsia" w:ascii="宋体" w:hAnsi="宋体" w:eastAsia="宋体" w:cs="宋体"/>
                <w:kern w:val="2"/>
                <w:sz w:val="18"/>
                <w:szCs w:val="18"/>
                <w:highlight w:val="none"/>
                <w:lang w:val="en-US" w:eastAsia="zh-CN" w:bidi="ar-SA"/>
              </w:rPr>
              <w:t>《备件出入库单》包括产品名称、数量、时间、费用等内容。查看《备件检测记录单》。</w:t>
            </w:r>
          </w:p>
          <w:p w14:paraId="3533CDEA">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采用腾讯会议远程审核</w:t>
            </w:r>
          </w:p>
          <w:p w14:paraId="764A09C1">
            <w:pPr>
              <w:pStyle w:val="367"/>
              <w:ind w:firstLine="0" w:firstLineChars="0"/>
              <w:rPr>
                <w:rFonts w:hint="eastAsia" w:ascii="宋体" w:hAnsi="宋体" w:eastAsia="宋体" w:cs="宋体"/>
                <w:b/>
                <w:bCs/>
                <w:kern w:val="2"/>
                <w:sz w:val="18"/>
                <w:szCs w:val="18"/>
                <w:highlight w:val="none"/>
                <w:lang w:val="en-US" w:eastAsia="zh-CN" w:bidi="ar-SA"/>
              </w:rPr>
            </w:pPr>
            <w:r>
              <w:rPr>
                <w:rFonts w:hint="eastAsia" w:ascii="宋体" w:hAnsi="宋体" w:eastAsia="宋体" w:cs="宋体"/>
                <w:b/>
                <w:bCs/>
                <w:kern w:val="2"/>
                <w:sz w:val="18"/>
                <w:szCs w:val="18"/>
                <w:highlight w:val="none"/>
                <w:lang w:val="en-US" w:eastAsia="zh-CN" w:bidi="ar-SA"/>
              </w:rPr>
              <w:t>评估发现：</w:t>
            </w:r>
          </w:p>
          <w:p w14:paraId="7DF7BD13">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■满足要求</w:t>
            </w:r>
          </w:p>
          <w:p w14:paraId="02705CF9">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□改进项</w:t>
            </w:r>
          </w:p>
          <w:p w14:paraId="63DB36F4">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□一般不符合</w:t>
            </w:r>
          </w:p>
          <w:p w14:paraId="52C50239">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□严重不符合</w:t>
            </w:r>
          </w:p>
        </w:tc>
      </w:tr>
      <w:tr w14:paraId="44E02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49" w:hRule="atLeast"/>
          <w:jc w:val="center"/>
        </w:trPr>
        <w:tc>
          <w:tcPr>
            <w:tcW w:w="1363" w:type="dxa"/>
            <w:tcMar>
              <w:left w:w="85" w:type="dxa"/>
              <w:right w:w="85" w:type="dxa"/>
            </w:tcMar>
            <w:vAlign w:val="center"/>
          </w:tcPr>
          <w:p w14:paraId="63416767">
            <w:pPr>
              <w:widowControl/>
              <w:jc w:val="center"/>
              <w:rPr>
                <w:rFonts w:ascii="宋体" w:hAnsi="宋体" w:cs="宋体"/>
                <w:kern w:val="0"/>
                <w:sz w:val="18"/>
                <w:szCs w:val="18"/>
                <w:highlight w:val="none"/>
                <w:u w:color="000000"/>
                <w:lang w:val="zh-TW"/>
              </w:rPr>
            </w:pPr>
            <w:r>
              <w:rPr>
                <w:rFonts w:ascii="宋体" w:hAnsi="宋体" w:cs="宋体"/>
                <w:kern w:val="0"/>
                <w:sz w:val="18"/>
                <w:szCs w:val="18"/>
                <w:highlight w:val="none"/>
                <w:u w:color="000000"/>
              </w:rPr>
              <w:t>GB/T 28827.1-2012</w:t>
            </w:r>
          </w:p>
          <w:p w14:paraId="56ACB28C">
            <w:pPr>
              <w:widowControl/>
              <w:jc w:val="center"/>
              <w:rPr>
                <w:rFonts w:ascii="宋体" w:hAnsi="宋体" w:cs="宋体"/>
                <w:kern w:val="0"/>
                <w:sz w:val="18"/>
                <w:szCs w:val="18"/>
                <w:highlight w:val="none"/>
                <w:u w:color="000000"/>
              </w:rPr>
            </w:pPr>
            <w:r>
              <w:rPr>
                <w:rFonts w:ascii="宋体" w:hAnsi="宋体" w:cs="宋体"/>
                <w:kern w:val="0"/>
                <w:sz w:val="18"/>
                <w:szCs w:val="18"/>
                <w:highlight w:val="none"/>
                <w:u w:color="000000"/>
              </w:rPr>
              <w:t xml:space="preserve">7.5 </w:t>
            </w:r>
            <w:r>
              <w:rPr>
                <w:rFonts w:ascii="宋体" w:hAnsi="宋体" w:cs="宋体"/>
                <w:kern w:val="0"/>
                <w:sz w:val="18"/>
                <w:szCs w:val="18"/>
                <w:highlight w:val="none"/>
                <w:u w:color="000000"/>
                <w:lang w:val="zh-TW" w:eastAsia="zh-TW"/>
              </w:rPr>
              <w:t>知识库</w:t>
            </w:r>
          </w:p>
        </w:tc>
        <w:tc>
          <w:tcPr>
            <w:tcW w:w="3883" w:type="dxa"/>
            <w:tcMar>
              <w:left w:w="85" w:type="dxa"/>
              <w:right w:w="85" w:type="dxa"/>
            </w:tcMar>
            <w:vAlign w:val="center"/>
          </w:tcPr>
          <w:p w14:paraId="3018C35D">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除达到四级要求外，还应满足以下要求：</w:t>
            </w:r>
          </w:p>
          <w:p w14:paraId="148F1E78">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建立、管理和使用知识库，并重点关注以下方面：</w:t>
            </w:r>
          </w:p>
          <w:p w14:paraId="2B0EFF54">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 xml:space="preserve">a) </w:t>
            </w:r>
            <w:r>
              <w:rPr>
                <w:rFonts w:hint="eastAsia" w:ascii="宋体" w:hAnsi="宋体" w:cs="宋体"/>
                <w:kern w:val="0"/>
                <w:sz w:val="18"/>
                <w:szCs w:val="18"/>
                <w:highlight w:val="none"/>
                <w:u w:color="000000"/>
              </w:rPr>
              <w:t>知识库内容至少应包括针对已知错误和问题的描述、分析和解决方法；</w:t>
            </w:r>
          </w:p>
          <w:p w14:paraId="25F37A26">
            <w:pPr>
              <w:widowControl/>
              <w:spacing w:line="240" w:lineRule="exact"/>
              <w:ind w:left="270" w:hanging="270" w:hangingChars="150"/>
              <w:jc w:val="left"/>
              <w:rPr>
                <w:rFonts w:ascii="宋体" w:hAnsi="宋体" w:cs="宋体"/>
                <w:kern w:val="0"/>
                <w:sz w:val="18"/>
                <w:szCs w:val="18"/>
                <w:highlight w:val="none"/>
                <w:u w:color="000000"/>
              </w:rPr>
            </w:pPr>
            <w:r>
              <w:rPr>
                <w:rFonts w:ascii="宋体" w:hAnsi="宋体" w:cs="宋体"/>
                <w:kern w:val="0"/>
                <w:sz w:val="18"/>
                <w:szCs w:val="18"/>
                <w:highlight w:val="none"/>
                <w:u w:color="000000"/>
              </w:rPr>
              <w:t>b</w:t>
            </w:r>
            <w:r>
              <w:rPr>
                <w:rFonts w:hint="eastAsia" w:ascii="宋体" w:hAnsi="宋体" w:cs="宋体"/>
                <w:kern w:val="0"/>
                <w:sz w:val="18"/>
                <w:szCs w:val="18"/>
                <w:highlight w:val="none"/>
                <w:u w:color="000000"/>
              </w:rPr>
              <w:t>) 知识库可共享给整个组织，并提供有效方式访问方式；</w:t>
            </w:r>
          </w:p>
          <w:p w14:paraId="1ED58547">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具有知识管理策略，包括知识来源、类别、共享范围、更新升级、传播方式等。</w:t>
            </w:r>
          </w:p>
          <w:p w14:paraId="58921E6C">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d) 制定知识库使用手册，并保留知识维护记录（添加、更新等）；</w:t>
            </w:r>
          </w:p>
          <w:p w14:paraId="5986C099">
            <w:pPr>
              <w:widowControl/>
              <w:spacing w:line="240" w:lineRule="exact"/>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e) 制定知识管理和使用制度，对知识库进行生命周期管理，知识管理的角色应落实到具体人员。</w:t>
            </w:r>
          </w:p>
        </w:tc>
        <w:tc>
          <w:tcPr>
            <w:tcW w:w="1842" w:type="dxa"/>
            <w:vAlign w:val="center"/>
          </w:tcPr>
          <w:p w14:paraId="51747A9D">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a) 知识库的覆盖范围；</w:t>
            </w:r>
          </w:p>
          <w:p w14:paraId="1984B4D6">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b) 知识库的可用性和有效性；</w:t>
            </w:r>
          </w:p>
          <w:p w14:paraId="6D637E25">
            <w:pPr>
              <w:widowControl/>
              <w:spacing w:line="240" w:lineRule="exact"/>
              <w:ind w:left="270" w:hanging="270" w:hangingChars="150"/>
              <w:jc w:val="left"/>
              <w:rPr>
                <w:rFonts w:ascii="宋体" w:hAnsi="宋体" w:cs="宋体"/>
                <w:kern w:val="0"/>
                <w:sz w:val="18"/>
                <w:szCs w:val="18"/>
                <w:highlight w:val="none"/>
                <w:u w:color="000000"/>
              </w:rPr>
            </w:pPr>
            <w:r>
              <w:rPr>
                <w:rFonts w:hint="eastAsia" w:ascii="宋体" w:hAnsi="宋体" w:cs="宋体"/>
                <w:kern w:val="0"/>
                <w:sz w:val="18"/>
                <w:szCs w:val="18"/>
                <w:highlight w:val="none"/>
                <w:u w:color="000000"/>
              </w:rPr>
              <w:t>c) 入库管理和审批记录的有效性。</w:t>
            </w:r>
          </w:p>
        </w:tc>
        <w:tc>
          <w:tcPr>
            <w:tcW w:w="3828" w:type="dxa"/>
            <w:vAlign w:val="center"/>
          </w:tcPr>
          <w:p w14:paraId="2E68D367">
            <w:pPr>
              <w:widowControl/>
              <w:spacing w:line="300" w:lineRule="exact"/>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a) 审查自有知识库管理工具软件的著作权登记证书或外购知识库合同（对未申请著作权的自有工具作为改进项）；</w:t>
            </w:r>
            <w:r>
              <w:rPr>
                <w:rFonts w:hint="eastAsia" w:ascii="宋体" w:hAnsi="宋体" w:cs="宋体"/>
                <w:color w:val="000000"/>
                <w:kern w:val="0"/>
                <w:sz w:val="18"/>
                <w:szCs w:val="18"/>
                <w:highlight w:val="none"/>
              </w:rPr>
              <w:br w:type="textWrapping"/>
            </w:r>
            <w:r>
              <w:rPr>
                <w:rFonts w:hint="eastAsia" w:ascii="宋体" w:hAnsi="宋体"/>
                <w:sz w:val="18"/>
                <w:szCs w:val="18"/>
                <w:highlight w:val="none"/>
              </w:rPr>
              <w:t xml:space="preserve">b) </w:t>
            </w:r>
            <w:r>
              <w:rPr>
                <w:rFonts w:hint="eastAsia" w:ascii="宋体" w:hAnsi="宋体" w:cs="宋体"/>
                <w:color w:val="000000"/>
                <w:kern w:val="0"/>
                <w:sz w:val="18"/>
                <w:szCs w:val="18"/>
                <w:highlight w:val="none"/>
              </w:rPr>
              <w:t>组织自有的知识库允许不办理著作权登记证书，但应进行现场展示，其内容至少应包括已知错误和问题。</w:t>
            </w:r>
            <w:r>
              <w:rPr>
                <w:rFonts w:hint="eastAsia" w:ascii="宋体" w:hAnsi="宋体" w:cs="宋体"/>
                <w:color w:val="000000"/>
                <w:kern w:val="0"/>
                <w:sz w:val="18"/>
                <w:szCs w:val="18"/>
                <w:highlight w:val="none"/>
              </w:rPr>
              <w:br w:type="textWrapping"/>
            </w:r>
            <w:r>
              <w:rPr>
                <w:rFonts w:hint="eastAsia" w:ascii="宋体" w:hAnsi="宋体"/>
                <w:sz w:val="18"/>
                <w:szCs w:val="18"/>
                <w:highlight w:val="none"/>
              </w:rPr>
              <w:t xml:space="preserve">c) </w:t>
            </w:r>
            <w:r>
              <w:rPr>
                <w:rFonts w:hint="eastAsia" w:ascii="宋体" w:hAnsi="宋体" w:cs="宋体"/>
                <w:color w:val="000000"/>
                <w:kern w:val="0"/>
                <w:sz w:val="18"/>
                <w:szCs w:val="18"/>
                <w:highlight w:val="none"/>
              </w:rPr>
              <w:t>知识库系统，了解知识库的访问和共享方式</w:t>
            </w:r>
          </w:p>
          <w:p w14:paraId="11E555D0">
            <w:pPr>
              <w:spacing w:line="300" w:lineRule="exact"/>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d）审查知识管理策略（包括知识来源、共享范围、更新升级、传播方式等）</w:t>
            </w:r>
          </w:p>
          <w:p w14:paraId="13408DB1">
            <w:pPr>
              <w:spacing w:line="300" w:lineRule="exact"/>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e）审查知识库使用手册和知识维护（添加、更新等）记录。</w:t>
            </w:r>
          </w:p>
          <w:p w14:paraId="3391CD94">
            <w:pPr>
              <w:spacing w:line="300" w:lineRule="exact"/>
              <w:rPr>
                <w:rFonts w:ascii="宋体" w:hAnsi="宋体" w:cs="宋体"/>
                <w:color w:val="000000"/>
                <w:kern w:val="0"/>
                <w:sz w:val="18"/>
                <w:szCs w:val="18"/>
                <w:highlight w:val="none"/>
              </w:rPr>
            </w:pPr>
            <w:r>
              <w:rPr>
                <w:rFonts w:ascii="宋体" w:hAnsi="宋体" w:cs="宋体"/>
                <w:color w:val="000000"/>
                <w:kern w:val="0"/>
                <w:sz w:val="18"/>
                <w:szCs w:val="18"/>
                <w:highlight w:val="none"/>
              </w:rPr>
              <w:t>F</w:t>
            </w:r>
            <w:r>
              <w:rPr>
                <w:rFonts w:hint="eastAsia" w:ascii="宋体" w:hAnsi="宋体" w:cs="宋体"/>
                <w:color w:val="000000"/>
                <w:kern w:val="0"/>
                <w:sz w:val="18"/>
                <w:szCs w:val="18"/>
                <w:highlight w:val="none"/>
              </w:rPr>
              <w:t>）知识管理和使用制度；知识库与相关文档的符合性。</w:t>
            </w:r>
            <w:r>
              <w:rPr>
                <w:rFonts w:hint="eastAsia" w:ascii="宋体" w:hAnsi="宋体" w:cs="宋体"/>
                <w:color w:val="000000"/>
                <w:kern w:val="0"/>
                <w:sz w:val="18"/>
                <w:szCs w:val="18"/>
                <w:highlight w:val="none"/>
              </w:rPr>
              <w:br w:type="textWrapping"/>
            </w:r>
            <w:r>
              <w:rPr>
                <w:rFonts w:hint="eastAsia" w:ascii="宋体" w:hAnsi="宋体" w:cs="宋体"/>
                <w:color w:val="000000"/>
                <w:kern w:val="0"/>
                <w:sz w:val="18"/>
                <w:szCs w:val="18"/>
                <w:highlight w:val="none"/>
              </w:rPr>
              <w:t>知识管理的角色应落实到具体人员。</w:t>
            </w:r>
          </w:p>
        </w:tc>
        <w:tc>
          <w:tcPr>
            <w:tcW w:w="4394" w:type="dxa"/>
          </w:tcPr>
          <w:p w14:paraId="783DA4D7">
            <w:pPr>
              <w:widowControl/>
              <w:rPr>
                <w:rFonts w:hint="eastAsia" w:ascii="宋体" w:hAnsi="宋体" w:eastAsia="宋体" w:cs="宋体"/>
                <w:kern w:val="2"/>
                <w:sz w:val="18"/>
                <w:szCs w:val="18"/>
                <w:highlight w:val="none"/>
                <w:lang w:val="en-US" w:eastAsia="zh-CN" w:bidi="ar-SA"/>
              </w:rPr>
            </w:pPr>
            <w:r>
              <w:rPr>
                <w:rFonts w:hint="eastAsia" w:ascii="宋体" w:hAnsi="宋体" w:eastAsia="宋体" w:cs="宋体"/>
                <w:b/>
                <w:bCs/>
                <w:kern w:val="2"/>
                <w:sz w:val="18"/>
                <w:szCs w:val="18"/>
                <w:highlight w:val="none"/>
                <w:lang w:val="en-US" w:eastAsia="zh-CN" w:bidi="ar-SA"/>
              </w:rPr>
              <w:t>访谈人员：</w:t>
            </w:r>
            <w:r>
              <w:rPr>
                <w:rFonts w:hint="eastAsia" w:ascii="宋体" w:hAnsi="宋体" w:cs="宋体"/>
                <w:kern w:val="2"/>
                <w:sz w:val="18"/>
                <w:szCs w:val="18"/>
                <w:highlight w:val="none"/>
                <w:lang w:val="en-US" w:eastAsia="zh-CN" w:bidi="ar-SA"/>
              </w:rPr>
              <w:t>运维部经理</w:t>
            </w:r>
            <w:r>
              <w:rPr>
                <w:rFonts w:hint="eastAsia" w:ascii="宋体" w:hAnsi="宋体" w:eastAsia="宋体" w:cs="宋体"/>
                <w:kern w:val="2"/>
                <w:sz w:val="18"/>
                <w:szCs w:val="18"/>
                <w:highlight w:val="none"/>
                <w:lang w:val="en-US" w:eastAsia="zh-CN" w:bidi="ar-SA"/>
              </w:rPr>
              <w:t xml:space="preserve">  </w:t>
            </w:r>
            <w:r>
              <w:rPr>
                <w:rFonts w:hint="eastAsia" w:ascii="宋体" w:hAnsi="宋体" w:cs="宋体"/>
                <w:kern w:val="2"/>
                <w:sz w:val="18"/>
                <w:szCs w:val="18"/>
                <w:highlight w:val="none"/>
                <w:lang w:val="en-US" w:eastAsia="zh-CN" w:bidi="ar-SA"/>
              </w:rPr>
              <w:t>崔新国</w:t>
            </w:r>
            <w:r>
              <w:rPr>
                <w:rFonts w:hint="eastAsia" w:ascii="宋体" w:hAnsi="宋体" w:eastAsia="宋体" w:cs="宋体"/>
                <w:kern w:val="2"/>
                <w:sz w:val="18"/>
                <w:szCs w:val="18"/>
                <w:highlight w:val="none"/>
                <w:lang w:val="en-US" w:eastAsia="zh-CN" w:bidi="ar-SA"/>
              </w:rPr>
              <w:t xml:space="preserve"> </w:t>
            </w:r>
          </w:p>
          <w:p w14:paraId="73D713F9">
            <w:pPr>
              <w:widowControl/>
              <w:rPr>
                <w:rFonts w:hint="eastAsia" w:ascii="宋体" w:hAnsi="宋体" w:eastAsia="宋体" w:cs="宋体"/>
                <w:b/>
                <w:bCs/>
                <w:kern w:val="2"/>
                <w:sz w:val="18"/>
                <w:szCs w:val="18"/>
                <w:highlight w:val="none"/>
                <w:lang w:val="en-US" w:eastAsia="zh-CN" w:bidi="ar-SA"/>
              </w:rPr>
            </w:pPr>
            <w:r>
              <w:rPr>
                <w:rFonts w:hint="eastAsia" w:ascii="宋体" w:hAnsi="宋体" w:eastAsia="宋体" w:cs="宋体"/>
                <w:b/>
                <w:bCs/>
                <w:kern w:val="2"/>
                <w:sz w:val="18"/>
                <w:szCs w:val="18"/>
                <w:highlight w:val="none"/>
                <w:lang w:val="en-US" w:eastAsia="zh-CN" w:bidi="ar-SA"/>
              </w:rPr>
              <w:t>检查的文件或记录：</w:t>
            </w:r>
          </w:p>
          <w:p w14:paraId="2C8A61AA">
            <w:pPr>
              <w:spacing w:line="360" w:lineRule="auto"/>
              <w:rPr>
                <w:rFonts w:hint="eastAsia" w:ascii="宋体" w:hAnsi="宋体" w:eastAsia="宋体" w:cs="宋体"/>
                <w:kern w:val="2"/>
                <w:sz w:val="18"/>
                <w:szCs w:val="18"/>
                <w:highlight w:val="none"/>
                <w:lang w:val="en-US" w:eastAsia="zh-CN" w:bidi="ar-SA"/>
              </w:rPr>
            </w:pPr>
            <w:r>
              <w:rPr>
                <w:rFonts w:hint="eastAsia" w:ascii="宋体" w:hAnsi="宋体" w:cs="宋体"/>
                <w:kern w:val="2"/>
                <w:sz w:val="18"/>
                <w:szCs w:val="18"/>
                <w:highlight w:val="none"/>
                <w:lang w:eastAsia="zh-CN" w:bidi="ar-SA"/>
              </w:rPr>
              <w:t>《CYYH-ITSS-13-01 知识库管理制度》</w:t>
            </w:r>
            <w:r>
              <w:rPr>
                <w:rFonts w:hint="eastAsia" w:ascii="宋体" w:hAnsi="宋体" w:eastAsia="宋体" w:cs="宋体"/>
                <w:kern w:val="2"/>
                <w:sz w:val="18"/>
                <w:szCs w:val="18"/>
                <w:highlight w:val="none"/>
                <w:lang w:val="en-US" w:eastAsia="zh-Hans" w:bidi="ar-SA"/>
              </w:rPr>
              <w:t>、</w:t>
            </w:r>
            <w:r>
              <w:rPr>
                <w:rFonts w:hint="eastAsia" w:ascii="宋体" w:hAnsi="宋体" w:eastAsia="宋体" w:cs="宋体"/>
                <w:kern w:val="2"/>
                <w:sz w:val="18"/>
                <w:szCs w:val="18"/>
                <w:highlight w:val="none"/>
                <w:lang w:val="en-US" w:eastAsia="zh-CN" w:bidi="ar-SA"/>
              </w:rPr>
              <w:t>运维过程管理工具-知识库模块</w:t>
            </w:r>
          </w:p>
          <w:p w14:paraId="674EA673">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b/>
                <w:bCs/>
                <w:kern w:val="2"/>
                <w:sz w:val="18"/>
                <w:szCs w:val="18"/>
                <w:highlight w:val="none"/>
                <w:lang w:val="en-US" w:eastAsia="zh-CN" w:bidi="ar-SA"/>
              </w:rPr>
              <w:t>评估情况说明</w:t>
            </w:r>
            <w:r>
              <w:rPr>
                <w:rFonts w:hint="eastAsia" w:ascii="宋体" w:hAnsi="宋体" w:eastAsia="宋体" w:cs="宋体"/>
                <w:kern w:val="2"/>
                <w:sz w:val="18"/>
                <w:szCs w:val="18"/>
                <w:highlight w:val="none"/>
                <w:lang w:val="en-US" w:eastAsia="zh-CN" w:bidi="ar-SA"/>
              </w:rPr>
              <w:t>：</w:t>
            </w:r>
          </w:p>
          <w:p w14:paraId="412E3DE9">
            <w:pPr>
              <w:pStyle w:val="367"/>
              <w:ind w:firstLine="0" w:firstLineChars="0"/>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公司制定了</w:t>
            </w:r>
            <w:r>
              <w:rPr>
                <w:rFonts w:hint="eastAsia" w:ascii="宋体" w:hAnsi="宋体" w:cs="宋体"/>
                <w:kern w:val="2"/>
                <w:sz w:val="18"/>
                <w:szCs w:val="18"/>
                <w:highlight w:val="none"/>
                <w:lang w:eastAsia="zh-CN" w:bidi="ar-SA"/>
              </w:rPr>
              <w:t>《CYYH-ITSS-13-01 知识库管理制度》</w:t>
            </w:r>
            <w:r>
              <w:rPr>
                <w:rFonts w:hint="eastAsia" w:ascii="宋体" w:hAnsi="宋体" w:eastAsia="宋体" w:cs="宋体"/>
                <w:kern w:val="2"/>
                <w:sz w:val="18"/>
                <w:szCs w:val="18"/>
                <w:highlight w:val="none"/>
                <w:lang w:val="en-US" w:eastAsia="zh-Hans" w:bidi="ar-SA"/>
              </w:rPr>
              <w:t>，对知识的管理进行了要求。</w:t>
            </w:r>
            <w:r>
              <w:rPr>
                <w:rFonts w:hint="eastAsia" w:ascii="宋体" w:hAnsi="宋体" w:eastAsia="宋体" w:cs="宋体"/>
                <w:kern w:val="2"/>
                <w:sz w:val="18"/>
                <w:szCs w:val="18"/>
                <w:highlight w:val="none"/>
                <w:lang w:val="en-US" w:eastAsia="zh-CN" w:bidi="ar-SA"/>
              </w:rPr>
              <w:t>查看了运维过程管理工具-知识库模块的知识库及相关出入库记录。中对于知识数量及访问数据进行了统计，改进了知识库衡量指标。</w:t>
            </w:r>
          </w:p>
          <w:p w14:paraId="7E138EDE">
            <w:pPr>
              <w:pStyle w:val="299"/>
              <w:rPr>
                <w:rFonts w:hint="eastAsia" w:ascii="宋体" w:hAnsi="宋体" w:eastAsia="宋体" w:cs="宋体"/>
                <w:kern w:val="2"/>
                <w:sz w:val="18"/>
                <w:szCs w:val="18"/>
                <w:highlight w:val="none"/>
                <w:lang w:val="en-US" w:eastAsia="zh-CN" w:bidi="ar-SA"/>
              </w:rPr>
            </w:pPr>
            <w:r>
              <w:rPr>
                <w:rFonts w:hint="default" w:ascii="宋体" w:hAnsi="宋体" w:eastAsia="宋体" w:cs="宋体"/>
                <w:kern w:val="2"/>
                <w:sz w:val="18"/>
                <w:szCs w:val="18"/>
                <w:highlight w:val="none"/>
                <w:lang w:val="en-US" w:eastAsia="zh-CN" w:bidi="ar-SA"/>
              </w:rPr>
              <w:t>采用腾讯会议远程审核</w:t>
            </w:r>
          </w:p>
          <w:p w14:paraId="5996E90F">
            <w:pPr>
              <w:widowControl/>
              <w:rPr>
                <w:rFonts w:hint="eastAsia" w:ascii="宋体" w:hAnsi="宋体" w:eastAsia="宋体" w:cs="宋体"/>
                <w:b/>
                <w:bCs/>
                <w:kern w:val="2"/>
                <w:sz w:val="18"/>
                <w:szCs w:val="18"/>
                <w:highlight w:val="none"/>
                <w:lang w:val="en-US" w:eastAsia="zh-CN" w:bidi="ar-SA"/>
              </w:rPr>
            </w:pPr>
            <w:r>
              <w:rPr>
                <w:rFonts w:hint="eastAsia" w:ascii="宋体" w:hAnsi="宋体" w:eastAsia="宋体" w:cs="宋体"/>
                <w:b/>
                <w:bCs/>
                <w:kern w:val="2"/>
                <w:sz w:val="18"/>
                <w:szCs w:val="18"/>
                <w:highlight w:val="none"/>
                <w:lang w:val="en-US" w:eastAsia="zh-CN" w:bidi="ar-SA"/>
              </w:rPr>
              <w:t>评估发现：</w:t>
            </w:r>
          </w:p>
          <w:p w14:paraId="72FE176B">
            <w:pPr>
              <w:widowControl/>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■满足要求</w:t>
            </w:r>
          </w:p>
          <w:p w14:paraId="34F67BFF">
            <w:pPr>
              <w:widowControl/>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□改进项</w:t>
            </w:r>
          </w:p>
          <w:p w14:paraId="106DF9A1">
            <w:pPr>
              <w:widowControl/>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□一般不符合</w:t>
            </w:r>
          </w:p>
          <w:p w14:paraId="566BCC0D">
            <w:pPr>
              <w:spacing w:line="300" w:lineRule="exact"/>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□严重不符合</w:t>
            </w:r>
          </w:p>
        </w:tc>
      </w:tr>
    </w:tbl>
    <w:p w14:paraId="51944378">
      <w:pPr>
        <w:widowControl/>
        <w:tabs>
          <w:tab w:val="center" w:pos="4201"/>
          <w:tab w:val="right" w:leader="dot" w:pos="9298"/>
        </w:tabs>
        <w:autoSpaceDE w:val="0"/>
        <w:autoSpaceDN w:val="0"/>
        <w:ind w:firstLine="360" w:firstLineChars="200"/>
        <w:jc w:val="center"/>
        <w:rPr>
          <w:rFonts w:ascii="宋体" w:hAnsi="宋体" w:cs="Times New Roman"/>
          <w:kern w:val="0"/>
          <w:sz w:val="18"/>
          <w:szCs w:val="18"/>
          <w:highlight w:val="none"/>
        </w:rPr>
      </w:pPr>
    </w:p>
    <w:p w14:paraId="33C1558C">
      <w:pPr>
        <w:widowControl/>
        <w:tabs>
          <w:tab w:val="center" w:pos="4201"/>
          <w:tab w:val="right" w:leader="dot" w:pos="9298"/>
        </w:tabs>
        <w:autoSpaceDE w:val="0"/>
        <w:autoSpaceDN w:val="0"/>
        <w:ind w:firstLine="360" w:firstLineChars="200"/>
        <w:jc w:val="center"/>
        <w:rPr>
          <w:rFonts w:cs="Times New Roman" w:asciiTheme="minorEastAsia" w:hAnsiTheme="minorEastAsia" w:eastAsiaTheme="minorEastAsia"/>
          <w:kern w:val="0"/>
          <w:sz w:val="18"/>
          <w:szCs w:val="18"/>
          <w:highlight w:val="none"/>
        </w:rPr>
      </w:pPr>
      <w:r>
        <w:rPr>
          <w:rFonts w:ascii="宋体" w:hAnsi="宋体" w:cs="Times New Roman"/>
          <w:kern w:val="0"/>
          <w:sz w:val="18"/>
          <w:szCs w:val="18"/>
          <w:highlight w:val="none"/>
        </w:rPr>
        <w:br w:type="page"/>
      </w:r>
    </w:p>
    <w:p w14:paraId="604AC060">
      <w:pPr>
        <w:widowControl/>
        <w:outlineLvl w:val="1"/>
        <w:rPr>
          <w:rFonts w:cs="Times New Roman" w:asciiTheme="minorEastAsia" w:hAnsiTheme="minorEastAsia" w:eastAsiaTheme="minorEastAsia"/>
          <w:kern w:val="0"/>
          <w:sz w:val="18"/>
          <w:szCs w:val="18"/>
          <w:highlight w:val="none"/>
        </w:rPr>
      </w:pPr>
      <w:bookmarkStart w:id="3" w:name="_Toc393705696"/>
      <w:r>
        <w:rPr>
          <w:rFonts w:hint="eastAsia" w:cs="Times New Roman" w:asciiTheme="minorEastAsia" w:hAnsiTheme="minorEastAsia" w:eastAsiaTheme="minorEastAsia"/>
          <w:kern w:val="0"/>
          <w:sz w:val="18"/>
          <w:szCs w:val="18"/>
          <w:highlight w:val="none"/>
        </w:rPr>
        <w:t>4</w:t>
      </w:r>
      <w:r>
        <w:rPr>
          <w:rFonts w:cs="Times New Roman" w:asciiTheme="minorEastAsia" w:hAnsiTheme="minorEastAsia" w:eastAsiaTheme="minorEastAsia"/>
          <w:kern w:val="0"/>
          <w:sz w:val="18"/>
          <w:szCs w:val="18"/>
          <w:highlight w:val="none"/>
        </w:rPr>
        <w:t xml:space="preserve"> 技术要求</w:t>
      </w:r>
      <w:bookmarkEnd w:id="3"/>
    </w:p>
    <w:tbl>
      <w:tblPr>
        <w:tblStyle w:val="85"/>
        <w:tblW w:w="152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48"/>
        <w:gridCol w:w="3827"/>
        <w:gridCol w:w="1843"/>
        <w:gridCol w:w="3969"/>
        <w:gridCol w:w="4292"/>
      </w:tblGrid>
      <w:tr w14:paraId="6C465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348" w:type="dxa"/>
            <w:tcMar>
              <w:left w:w="85" w:type="dxa"/>
              <w:right w:w="85" w:type="dxa"/>
            </w:tcMar>
            <w:vAlign w:val="center"/>
          </w:tcPr>
          <w:p w14:paraId="6600CB62">
            <w:pPr>
              <w:widowControl/>
              <w:jc w:val="center"/>
              <w:rPr>
                <w:rFonts w:cs="Arial Unicode MS" w:asciiTheme="minorEastAsia" w:hAnsiTheme="minorEastAsia" w:eastAsiaTheme="minorEastAsia"/>
                <w:sz w:val="18"/>
                <w:szCs w:val="18"/>
                <w:highlight w:val="none"/>
                <w:u w:color="000000"/>
              </w:rPr>
            </w:pPr>
            <w:r>
              <w:rPr>
                <w:rFonts w:cs="宋体" w:asciiTheme="minorEastAsia" w:hAnsiTheme="minorEastAsia" w:eastAsiaTheme="minorEastAsia"/>
                <w:b/>
                <w:bCs/>
                <w:kern w:val="0"/>
                <w:sz w:val="18"/>
                <w:szCs w:val="18"/>
                <w:highlight w:val="none"/>
                <w:u w:color="000000"/>
                <w:lang w:val="zh-TW" w:eastAsia="zh-TW"/>
              </w:rPr>
              <w:t>标准</w:t>
            </w:r>
            <w:r>
              <w:rPr>
                <w:rFonts w:hint="eastAsia" w:cs="宋体" w:asciiTheme="minorEastAsia" w:hAnsiTheme="minorEastAsia" w:eastAsiaTheme="minorEastAsia"/>
                <w:b/>
                <w:bCs/>
                <w:kern w:val="0"/>
                <w:sz w:val="18"/>
                <w:szCs w:val="18"/>
                <w:highlight w:val="none"/>
                <w:u w:color="000000"/>
                <w:lang w:val="zh-TW"/>
              </w:rPr>
              <w:t>条款号</w:t>
            </w:r>
          </w:p>
        </w:tc>
        <w:tc>
          <w:tcPr>
            <w:tcW w:w="3827" w:type="dxa"/>
            <w:tcMar>
              <w:left w:w="85" w:type="dxa"/>
              <w:right w:w="85" w:type="dxa"/>
            </w:tcMar>
            <w:vAlign w:val="center"/>
          </w:tcPr>
          <w:p w14:paraId="1F54B960">
            <w:pPr>
              <w:widowControl/>
              <w:jc w:val="center"/>
              <w:rPr>
                <w:rFonts w:cs="Arial Unicode MS" w:asciiTheme="minorEastAsia" w:hAnsiTheme="minorEastAsia" w:eastAsiaTheme="minorEastAsia"/>
                <w:sz w:val="18"/>
                <w:szCs w:val="18"/>
                <w:highlight w:val="none"/>
                <w:u w:color="000000"/>
              </w:rPr>
            </w:pPr>
            <w:r>
              <w:rPr>
                <w:rFonts w:cs="宋体" w:asciiTheme="minorEastAsia" w:hAnsiTheme="minorEastAsia" w:eastAsiaTheme="minorEastAsia"/>
                <w:b/>
                <w:bCs/>
                <w:kern w:val="0"/>
                <w:sz w:val="18"/>
                <w:szCs w:val="18"/>
                <w:highlight w:val="none"/>
                <w:u w:color="000000"/>
                <w:lang w:val="zh-TW" w:eastAsia="zh-TW"/>
              </w:rPr>
              <w:t>成熟度要求</w:t>
            </w:r>
          </w:p>
        </w:tc>
        <w:tc>
          <w:tcPr>
            <w:tcW w:w="1843" w:type="dxa"/>
            <w:vAlign w:val="center"/>
          </w:tcPr>
          <w:p w14:paraId="187627B0">
            <w:pPr>
              <w:widowControl/>
              <w:jc w:val="center"/>
              <w:rPr>
                <w:rFonts w:cs="宋体" w:asciiTheme="minorEastAsia" w:hAnsiTheme="minorEastAsia" w:eastAsiaTheme="minorEastAsia"/>
                <w:b/>
                <w:bCs/>
                <w:kern w:val="0"/>
                <w:sz w:val="18"/>
                <w:szCs w:val="18"/>
                <w:highlight w:val="none"/>
                <w:u w:color="000000"/>
                <w:lang w:val="zh-TW" w:eastAsia="zh-TW"/>
              </w:rPr>
            </w:pPr>
            <w:r>
              <w:rPr>
                <w:rFonts w:cs="宋体" w:asciiTheme="minorEastAsia" w:hAnsiTheme="minorEastAsia" w:eastAsiaTheme="minorEastAsia"/>
                <w:b/>
                <w:bCs/>
                <w:kern w:val="0"/>
                <w:sz w:val="18"/>
                <w:szCs w:val="18"/>
                <w:highlight w:val="none"/>
                <w:u w:color="000000"/>
                <w:lang w:val="zh-TW" w:eastAsia="zh-TW"/>
              </w:rPr>
              <w:t>关键指标</w:t>
            </w:r>
          </w:p>
        </w:tc>
        <w:tc>
          <w:tcPr>
            <w:tcW w:w="3969" w:type="dxa"/>
          </w:tcPr>
          <w:p w14:paraId="06DF2E40">
            <w:pPr>
              <w:widowControl/>
              <w:jc w:val="center"/>
              <w:rPr>
                <w:rFonts w:cs="宋体" w:asciiTheme="minorEastAsia" w:hAnsiTheme="minorEastAsia" w:eastAsiaTheme="minorEastAsia"/>
                <w:b/>
                <w:bCs/>
                <w:kern w:val="0"/>
                <w:sz w:val="18"/>
                <w:szCs w:val="18"/>
                <w:highlight w:val="none"/>
                <w:u w:color="000000"/>
                <w:lang w:val="zh-TW" w:eastAsia="zh-TW"/>
              </w:rPr>
            </w:pPr>
            <w:r>
              <w:rPr>
                <w:rFonts w:hint="eastAsia" w:cs="宋体" w:asciiTheme="minorEastAsia" w:hAnsiTheme="minorEastAsia" w:eastAsiaTheme="minorEastAsia"/>
                <w:b/>
                <w:bCs/>
                <w:kern w:val="0"/>
                <w:sz w:val="18"/>
                <w:szCs w:val="18"/>
                <w:highlight w:val="none"/>
                <w:u w:color="000000"/>
                <w:lang w:val="zh-TW"/>
              </w:rPr>
              <w:t>审核要点</w:t>
            </w:r>
          </w:p>
        </w:tc>
        <w:tc>
          <w:tcPr>
            <w:tcW w:w="4292" w:type="dxa"/>
          </w:tcPr>
          <w:p w14:paraId="1C57576C">
            <w:pPr>
              <w:widowControl/>
              <w:jc w:val="center"/>
              <w:rPr>
                <w:rFonts w:cs="宋体" w:asciiTheme="minorEastAsia" w:hAnsiTheme="minorEastAsia" w:eastAsiaTheme="minorEastAsia"/>
                <w:b/>
                <w:bCs/>
                <w:kern w:val="0"/>
                <w:sz w:val="18"/>
                <w:szCs w:val="18"/>
                <w:highlight w:val="none"/>
                <w:u w:color="000000"/>
                <w:lang w:val="zh-TW"/>
              </w:rPr>
            </w:pPr>
            <w:r>
              <w:rPr>
                <w:rFonts w:hint="eastAsia" w:cs="宋体" w:asciiTheme="minorEastAsia" w:hAnsiTheme="minorEastAsia" w:eastAsiaTheme="minorEastAsia"/>
                <w:b/>
                <w:bCs/>
                <w:kern w:val="0"/>
                <w:sz w:val="18"/>
                <w:szCs w:val="18"/>
                <w:highlight w:val="none"/>
                <w:u w:color="000000"/>
                <w:lang w:val="zh-TW"/>
              </w:rPr>
              <w:t>评估情况说明</w:t>
            </w:r>
          </w:p>
        </w:tc>
      </w:tr>
      <w:tr w14:paraId="0023A8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14" w:hRule="atLeast"/>
          <w:jc w:val="center"/>
        </w:trPr>
        <w:tc>
          <w:tcPr>
            <w:tcW w:w="1348" w:type="dxa"/>
            <w:tcMar>
              <w:left w:w="85" w:type="dxa"/>
              <w:right w:w="85" w:type="dxa"/>
            </w:tcMar>
            <w:vAlign w:val="center"/>
          </w:tcPr>
          <w:p w14:paraId="2515AB9C">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14:paraId="463128B8">
            <w:pPr>
              <w:widowControl/>
              <w:jc w:val="center"/>
              <w:rPr>
                <w:rFonts w:cs="Arial Unicode MS" w:asciiTheme="minorEastAsia" w:hAnsiTheme="minorEastAsia" w:eastAsiaTheme="minorEastAsia"/>
                <w:sz w:val="18"/>
                <w:szCs w:val="18"/>
                <w:highlight w:val="none"/>
                <w:u w:color="000000"/>
              </w:rPr>
            </w:pPr>
            <w:r>
              <w:rPr>
                <w:rFonts w:cs="宋体" w:asciiTheme="minorEastAsia" w:hAnsiTheme="minorEastAsia" w:eastAsiaTheme="minorEastAsia"/>
                <w:kern w:val="0"/>
                <w:sz w:val="18"/>
                <w:szCs w:val="18"/>
                <w:highlight w:val="none"/>
                <w:u w:color="000000"/>
              </w:rPr>
              <w:t xml:space="preserve">8.2 </w:t>
            </w:r>
            <w:r>
              <w:rPr>
                <w:rFonts w:cs="宋体" w:asciiTheme="minorEastAsia" w:hAnsiTheme="minorEastAsia" w:eastAsiaTheme="minorEastAsia"/>
                <w:kern w:val="0"/>
                <w:sz w:val="18"/>
                <w:szCs w:val="18"/>
                <w:highlight w:val="none"/>
                <w:u w:color="000000"/>
                <w:lang w:val="zh-TW" w:eastAsia="zh-TW"/>
              </w:rPr>
              <w:t>技术</w:t>
            </w:r>
            <w:r>
              <w:rPr>
                <w:rFonts w:hint="eastAsia" w:cs="宋体" w:asciiTheme="minorEastAsia" w:hAnsiTheme="minorEastAsia" w:eastAsiaTheme="minorEastAsia"/>
                <w:kern w:val="0"/>
                <w:sz w:val="18"/>
                <w:szCs w:val="18"/>
                <w:highlight w:val="none"/>
                <w:u w:color="000000"/>
                <w:lang w:val="zh-TW"/>
              </w:rPr>
              <w:t>软件开发</w:t>
            </w:r>
          </w:p>
        </w:tc>
        <w:tc>
          <w:tcPr>
            <w:tcW w:w="3827" w:type="dxa"/>
            <w:tcMar>
              <w:left w:w="85" w:type="dxa"/>
              <w:right w:w="85" w:type="dxa"/>
            </w:tcMar>
            <w:vAlign w:val="center"/>
          </w:tcPr>
          <w:p w14:paraId="31968EAB">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4122C5FA">
            <w:pPr>
              <w:widowControl/>
              <w:spacing w:line="240" w:lineRule="exact"/>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制定详细的运维服务技术软件开发规划并得到实施，重点关注以下方面：</w:t>
            </w:r>
          </w:p>
          <w:p w14:paraId="1F47F22A">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运维技术软件开发应与业务发展匹配；</w:t>
            </w:r>
          </w:p>
          <w:p w14:paraId="63FCCC42">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b</w:t>
            </w:r>
            <w:r>
              <w:rPr>
                <w:rFonts w:hint="eastAsia" w:cs="宋体" w:asciiTheme="minorEastAsia" w:hAnsiTheme="minorEastAsia" w:eastAsiaTheme="minorEastAsia"/>
                <w:kern w:val="0"/>
                <w:sz w:val="18"/>
                <w:szCs w:val="18"/>
                <w:highlight w:val="none"/>
                <w:u w:color="000000"/>
              </w:rPr>
              <w:t>) 根据业务及市场分析，制定软件开发规划文件，规划文件应包括当前技术的发展动态分析、拟关注的重点方向、拟软件开发的技术与业务的关联程度等内容；</w:t>
            </w:r>
          </w:p>
          <w:p w14:paraId="0BE3B7EF">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软件开发规划得到实施，具备与规划相适应的软件开发组织结构和人员数量、软件开发经费投入、软件开发环境以及软件开发成果等。</w:t>
            </w:r>
          </w:p>
        </w:tc>
        <w:tc>
          <w:tcPr>
            <w:tcW w:w="1843" w:type="dxa"/>
            <w:vAlign w:val="center"/>
          </w:tcPr>
          <w:p w14:paraId="21394A71">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软件开发投入经费；</w:t>
            </w:r>
          </w:p>
          <w:p w14:paraId="22835E0F">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软件开发成果数量；</w:t>
            </w:r>
          </w:p>
          <w:p w14:paraId="2FB5501B">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技术软件开发规划文件内容的完整性。</w:t>
            </w:r>
          </w:p>
        </w:tc>
        <w:tc>
          <w:tcPr>
            <w:tcW w:w="3969" w:type="dxa"/>
            <w:vAlign w:val="center"/>
          </w:tcPr>
          <w:p w14:paraId="5D237256">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a）审查软件开发规划</w:t>
            </w:r>
            <w:r>
              <w:rPr>
                <w:rFonts w:hint="eastAsia" w:cs="宋体" w:asciiTheme="minorEastAsia" w:hAnsiTheme="minorEastAsia" w:eastAsiaTheme="minorEastAsia"/>
                <w:color w:val="000000"/>
                <w:kern w:val="0"/>
                <w:sz w:val="18"/>
                <w:szCs w:val="18"/>
                <w:highlight w:val="none"/>
                <w:lang w:eastAsia="zh-CN"/>
              </w:rPr>
              <w:t>都</w:t>
            </w:r>
            <w:r>
              <w:rPr>
                <w:rFonts w:hint="eastAsia" w:cs="宋体" w:asciiTheme="minorEastAsia" w:hAnsiTheme="minorEastAsia" w:eastAsiaTheme="minorEastAsia"/>
                <w:color w:val="000000"/>
                <w:kern w:val="0"/>
                <w:sz w:val="18"/>
                <w:szCs w:val="18"/>
                <w:highlight w:val="none"/>
              </w:rPr>
              <w:t>文件（包括当前技术的发展动态分析、拟关注的重点方向、拟软件开发的技术与业务的关联程度等），软件开发队伍组织结构和人员数量，软件开发经费投入，软件开发成果数量</w:t>
            </w:r>
          </w:p>
          <w:p w14:paraId="406C72D4">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b）现场抽查：实际软件开发环境和软件开发成果</w:t>
            </w:r>
          </w:p>
          <w:p w14:paraId="3419F6AE">
            <w:pPr>
              <w:spacing w:line="300" w:lineRule="exact"/>
              <w:rPr>
                <w:rFonts w:cs="宋体" w:asciiTheme="minorEastAsia" w:hAnsiTheme="minorEastAsia" w:eastAsiaTheme="minorEastAsia"/>
                <w:sz w:val="18"/>
                <w:szCs w:val="18"/>
                <w:highlight w:val="none"/>
              </w:rPr>
            </w:pPr>
            <w:r>
              <w:rPr>
                <w:rFonts w:hint="eastAsia" w:cs="宋体" w:asciiTheme="minorEastAsia" w:hAnsiTheme="minorEastAsia" w:eastAsiaTheme="minorEastAsia"/>
                <w:color w:val="000000"/>
                <w:kern w:val="0"/>
                <w:sz w:val="18"/>
                <w:szCs w:val="18"/>
                <w:highlight w:val="none"/>
              </w:rPr>
              <w:t>注：技术是指与服务产品或运维相关的技术，可以是方法、手段、工具链。</w:t>
            </w:r>
          </w:p>
        </w:tc>
        <w:tc>
          <w:tcPr>
            <w:tcW w:w="4292" w:type="dxa"/>
          </w:tcPr>
          <w:p w14:paraId="697E58A1">
            <w:pPr>
              <w:widowControl/>
              <w:rPr>
                <w:rFonts w:hint="eastAsia" w:eastAsia="宋体"/>
                <w:sz w:val="18"/>
                <w:szCs w:val="18"/>
                <w:highlight w:val="none"/>
                <w:lang w:eastAsia="zh-CN"/>
              </w:rPr>
            </w:pPr>
            <w:r>
              <w:rPr>
                <w:rFonts w:hint="eastAsia"/>
                <w:b/>
                <w:sz w:val="18"/>
                <w:szCs w:val="18"/>
                <w:highlight w:val="none"/>
              </w:rPr>
              <w:t>访谈人员</w:t>
            </w:r>
            <w:r>
              <w:rPr>
                <w:rFonts w:hint="eastAsia"/>
                <w:sz w:val="18"/>
                <w:szCs w:val="18"/>
                <w:highlight w:val="none"/>
              </w:rPr>
              <w:t>：</w:t>
            </w:r>
            <w:r>
              <w:rPr>
                <w:rFonts w:hint="eastAsia"/>
                <w:sz w:val="18"/>
                <w:szCs w:val="18"/>
                <w:highlight w:val="none"/>
                <w:lang w:eastAsia="zh-CN"/>
              </w:rPr>
              <w:t>开发</w:t>
            </w:r>
            <w:r>
              <w:rPr>
                <w:rFonts w:hint="eastAsia"/>
                <w:sz w:val="18"/>
                <w:szCs w:val="18"/>
                <w:highlight w:val="none"/>
              </w:rPr>
              <w:t xml:space="preserve">部经理   </w:t>
            </w:r>
            <w:r>
              <w:rPr>
                <w:rFonts w:hint="eastAsia"/>
                <w:sz w:val="18"/>
                <w:szCs w:val="18"/>
                <w:highlight w:val="none"/>
                <w:lang w:eastAsia="zh-CN"/>
              </w:rPr>
              <w:t>闻天</w:t>
            </w:r>
          </w:p>
          <w:p w14:paraId="219D7252">
            <w:pPr>
              <w:widowControl/>
              <w:rPr>
                <w:sz w:val="18"/>
                <w:szCs w:val="18"/>
                <w:highlight w:val="none"/>
              </w:rPr>
            </w:pPr>
            <w:r>
              <w:rPr>
                <w:rFonts w:hint="eastAsia"/>
                <w:b/>
                <w:sz w:val="18"/>
                <w:szCs w:val="18"/>
                <w:highlight w:val="none"/>
              </w:rPr>
              <w:t>检查的文件或记录</w:t>
            </w:r>
            <w:r>
              <w:rPr>
                <w:rFonts w:hint="eastAsia"/>
                <w:sz w:val="18"/>
                <w:szCs w:val="18"/>
                <w:highlight w:val="none"/>
              </w:rPr>
              <w:t>：</w:t>
            </w:r>
          </w:p>
          <w:p w14:paraId="5935EC64">
            <w:pPr>
              <w:widowControl/>
              <w:rPr>
                <w:rFonts w:hint="eastAsia" w:ascii="宋体" w:hAnsi="宋体" w:eastAsia="宋体" w:cs="宋体"/>
                <w:sz w:val="18"/>
                <w:highlight w:val="none"/>
                <w:lang w:eastAsia="zh-CN"/>
              </w:rPr>
            </w:pPr>
            <w:r>
              <w:rPr>
                <w:rFonts w:hint="eastAsia" w:ascii="宋体"/>
                <w:sz w:val="18"/>
                <w:szCs w:val="18"/>
                <w:highlight w:val="none"/>
                <w:lang w:eastAsia="zh-CN"/>
              </w:rPr>
              <w:t>《CYYH-ITSS-14-01 运维技术研发过程管理制度》</w:t>
            </w:r>
            <w:r>
              <w:rPr>
                <w:rFonts w:hint="eastAsia" w:ascii="宋体" w:hAnsi="宋体" w:cs="宋体"/>
                <w:sz w:val="18"/>
                <w:highlight w:val="none"/>
                <w:lang w:eastAsia="zh-Hans"/>
              </w:rPr>
              <w:t>、</w:t>
            </w:r>
            <w:r>
              <w:rPr>
                <w:rFonts w:hint="eastAsia" w:ascii="宋体" w:hAnsi="宋体" w:cs="宋体"/>
                <w:sz w:val="18"/>
                <w:highlight w:val="none"/>
                <w:lang w:eastAsia="zh-CN"/>
              </w:rPr>
              <w:t>《CYYH-ITSS-14-02 运维服务技术研发规划（2025年）》</w:t>
            </w:r>
            <w:r>
              <w:rPr>
                <w:rFonts w:hint="eastAsia" w:ascii="宋体" w:hAnsi="宋体" w:cs="宋体"/>
                <w:sz w:val="18"/>
                <w:highlight w:val="none"/>
                <w:lang w:eastAsia="zh-Hans"/>
              </w:rPr>
              <w:t>、</w:t>
            </w:r>
            <w:r>
              <w:rPr>
                <w:rFonts w:hint="eastAsia" w:ascii="宋体" w:hAnsi="宋体" w:cs="宋体"/>
                <w:sz w:val="18"/>
                <w:highlight w:val="none"/>
                <w:lang w:eastAsia="zh-CN"/>
              </w:rPr>
              <w:t>《CYYH-ITSS-14-03 运维服务技术研发报告（2025年1月-9月）》</w:t>
            </w:r>
          </w:p>
          <w:p w14:paraId="16B98DDC">
            <w:pPr>
              <w:widowControl/>
              <w:rPr>
                <w:sz w:val="18"/>
                <w:szCs w:val="18"/>
                <w:highlight w:val="none"/>
              </w:rPr>
            </w:pPr>
            <w:r>
              <w:rPr>
                <w:rFonts w:hint="eastAsia"/>
                <w:b/>
                <w:sz w:val="18"/>
                <w:szCs w:val="18"/>
                <w:highlight w:val="none"/>
              </w:rPr>
              <w:t>评估情况说明</w:t>
            </w:r>
            <w:r>
              <w:rPr>
                <w:rFonts w:hint="eastAsia"/>
                <w:sz w:val="18"/>
                <w:szCs w:val="18"/>
                <w:highlight w:val="none"/>
              </w:rPr>
              <w:t xml:space="preserve">： </w:t>
            </w:r>
          </w:p>
          <w:p w14:paraId="34E0FE5A">
            <w:pPr>
              <w:widowControl/>
              <w:rPr>
                <w:sz w:val="18"/>
                <w:szCs w:val="18"/>
                <w:highlight w:val="none"/>
              </w:rPr>
            </w:pPr>
            <w:r>
              <w:rPr>
                <w:rFonts w:hint="eastAsia" w:ascii="宋体" w:hAnsi="宋体" w:cs="宋体"/>
                <w:sz w:val="18"/>
                <w:highlight w:val="none"/>
              </w:rPr>
              <w:t>查看了</w:t>
            </w:r>
            <w:r>
              <w:rPr>
                <w:rFonts w:hint="eastAsia" w:ascii="宋体"/>
                <w:sz w:val="18"/>
                <w:szCs w:val="18"/>
                <w:highlight w:val="none"/>
                <w:lang w:eastAsia="zh-CN"/>
              </w:rPr>
              <w:t>《CYYH-ITSS-14-01 运维技术研发过程管理制度》</w:t>
            </w:r>
            <w:r>
              <w:rPr>
                <w:rFonts w:hint="eastAsia" w:ascii="宋体" w:hAnsi="宋体" w:cs="宋体"/>
                <w:sz w:val="18"/>
                <w:highlight w:val="none"/>
              </w:rPr>
              <w:t>，其中对研发工作组织、程序、团队，经费落实,以及研发环境建设等进行了规定，同时定义了技术研发规划、技术研发实施及研发成果应用及改进</w:t>
            </w:r>
            <w:r>
              <w:rPr>
                <w:rFonts w:hint="eastAsia" w:ascii="宋体" w:hAnsi="宋体" w:cs="宋体"/>
                <w:sz w:val="18"/>
                <w:highlight w:val="none"/>
                <w:lang w:eastAsia="zh-Hans"/>
              </w:rPr>
              <w:t>。</w:t>
            </w:r>
            <w:r>
              <w:rPr>
                <w:rFonts w:hint="eastAsia" w:ascii="宋体" w:hAnsi="宋体" w:cs="宋体"/>
                <w:sz w:val="18"/>
                <w:highlight w:val="none"/>
              </w:rPr>
              <w:t>由</w:t>
            </w:r>
            <w:r>
              <w:rPr>
                <w:rFonts w:hint="eastAsia" w:ascii="宋体" w:hAnsi="宋体" w:cs="宋体"/>
                <w:sz w:val="18"/>
                <w:highlight w:val="none"/>
                <w:lang w:val="en-US" w:eastAsia="zh-Hans"/>
              </w:rPr>
              <w:t>开发</w:t>
            </w:r>
            <w:r>
              <w:rPr>
                <w:rFonts w:hint="eastAsia" w:ascii="宋体" w:hAnsi="宋体" w:cs="宋体"/>
                <w:sz w:val="18"/>
                <w:highlight w:val="none"/>
              </w:rPr>
              <w:t>部负责运维工具研发，研发人员负责运维手册、操作手册的开发和维护；根据研发计划的关键节点进行研发人员的绩效考核。查看了</w:t>
            </w:r>
            <w:r>
              <w:rPr>
                <w:rFonts w:hint="eastAsia" w:ascii="宋体" w:hAnsi="宋体" w:cs="宋体"/>
                <w:sz w:val="18"/>
                <w:highlight w:val="none"/>
                <w:lang w:eastAsia="zh-CN"/>
              </w:rPr>
              <w:t>《CYYH-ITSS-14-02 运维服务技术研发规划（2025年）》</w:t>
            </w:r>
            <w:r>
              <w:rPr>
                <w:rFonts w:hint="eastAsia" w:ascii="宋体" w:hAnsi="宋体" w:cs="宋体"/>
                <w:sz w:val="18"/>
                <w:highlight w:val="none"/>
              </w:rPr>
              <w:t>对研发项目进行了规划，主要包括：研发技术研究与突破、与发现问题相关的技术、与解决问题相关的技术、研究成果与应用规划等。查看</w:t>
            </w:r>
            <w:r>
              <w:rPr>
                <w:rFonts w:hint="eastAsia" w:ascii="宋体"/>
                <w:sz w:val="18"/>
                <w:szCs w:val="18"/>
                <w:highlight w:val="none"/>
                <w:lang w:eastAsia="zh-CN"/>
              </w:rPr>
              <w:t>《CYYH-ITSS-14-03 运维服务技术研发报告（2025年1月-9月）》</w:t>
            </w:r>
            <w:r>
              <w:rPr>
                <w:rFonts w:hint="eastAsia"/>
                <w:sz w:val="18"/>
                <w:szCs w:val="18"/>
                <w:highlight w:val="none"/>
              </w:rPr>
              <w:t>，对技术方面、团队建设及管理、研发过程改进等进行了详细的总结分析。</w:t>
            </w:r>
          </w:p>
          <w:p w14:paraId="277D17EE">
            <w:pPr>
              <w:pStyle w:val="299"/>
              <w:rPr>
                <w:sz w:val="18"/>
                <w:szCs w:val="18"/>
                <w:highlight w:val="none"/>
              </w:rPr>
            </w:pPr>
            <w:r>
              <w:rPr>
                <w:rFonts w:hint="default" w:ascii="宋体" w:hAnsi="宋体" w:cs="宋体"/>
                <w:color w:val="auto"/>
                <w:sz w:val="18"/>
                <w:szCs w:val="18"/>
                <w:highlight w:val="none"/>
              </w:rPr>
              <w:t>采用腾讯会议远程审核</w:t>
            </w:r>
          </w:p>
          <w:p w14:paraId="41EEB44F">
            <w:pPr>
              <w:widowControl/>
              <w:rPr>
                <w:rFonts w:ascii="宋体" w:hAnsi="宋体" w:cs="宋体"/>
                <w:b/>
                <w:kern w:val="0"/>
                <w:sz w:val="18"/>
                <w:szCs w:val="18"/>
                <w:highlight w:val="none"/>
                <w:u w:color="000000"/>
              </w:rPr>
            </w:pPr>
            <w:r>
              <w:rPr>
                <w:rFonts w:hint="eastAsia" w:ascii="宋体" w:hAnsi="宋体" w:cs="宋体"/>
                <w:b/>
                <w:kern w:val="0"/>
                <w:sz w:val="18"/>
                <w:szCs w:val="18"/>
                <w:highlight w:val="none"/>
                <w:u w:color="000000"/>
              </w:rPr>
              <w:t>评估发现：</w:t>
            </w:r>
          </w:p>
          <w:p w14:paraId="089D9051">
            <w:pPr>
              <w:widowControl/>
              <w:rPr>
                <w:rFonts w:ascii="宋体" w:hAnsi="宋体" w:cs="宋体"/>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w:t>
            </w:r>
            <w:r>
              <w:rPr>
                <w:rFonts w:hint="eastAsia" w:ascii="宋体" w:hAnsi="宋体" w:cs="宋体"/>
                <w:kern w:val="0"/>
                <w:sz w:val="18"/>
                <w:szCs w:val="18"/>
                <w:highlight w:val="none"/>
                <w:u w:color="000000"/>
              </w:rPr>
              <w:t>满足要求</w:t>
            </w:r>
          </w:p>
          <w:p w14:paraId="34D00106">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 改进项</w:t>
            </w:r>
          </w:p>
          <w:p w14:paraId="54F10E49">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□一般不符合</w:t>
            </w:r>
          </w:p>
          <w:p w14:paraId="02412625">
            <w:pPr>
              <w:spacing w:line="240" w:lineRule="exact"/>
              <w:rPr>
                <w:rFonts w:cs="宋体" w:asciiTheme="minorEastAsia" w:hAnsiTheme="minorEastAsia" w:eastAsiaTheme="minorEastAsia"/>
                <w:kern w:val="0"/>
                <w:sz w:val="18"/>
                <w:szCs w:val="18"/>
                <w:highlight w:val="none"/>
                <w:u w:color="000000"/>
              </w:rPr>
            </w:pPr>
            <w:r>
              <w:rPr>
                <w:rFonts w:hint="eastAsia" w:ascii="宋体" w:hAnsi="宋体" w:cs="宋体"/>
                <w:kern w:val="0"/>
                <w:sz w:val="18"/>
                <w:szCs w:val="18"/>
                <w:highlight w:val="none"/>
                <w:u w:color="000000"/>
              </w:rPr>
              <w:t>□ 严重不符合</w:t>
            </w:r>
          </w:p>
        </w:tc>
      </w:tr>
      <w:tr w14:paraId="5B73E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19" w:hRule="atLeast"/>
          <w:jc w:val="center"/>
        </w:trPr>
        <w:tc>
          <w:tcPr>
            <w:tcW w:w="1348" w:type="dxa"/>
            <w:tcMar>
              <w:left w:w="85" w:type="dxa"/>
              <w:right w:w="85" w:type="dxa"/>
            </w:tcMar>
            <w:vAlign w:val="center"/>
          </w:tcPr>
          <w:p w14:paraId="7F45033D">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14:paraId="7F84158E">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8.3</w:t>
            </w:r>
            <w:r>
              <w:rPr>
                <w:rFonts w:cs="宋体" w:asciiTheme="minorEastAsia" w:hAnsiTheme="minorEastAsia" w:eastAsiaTheme="minorEastAsia"/>
                <w:kern w:val="0"/>
                <w:sz w:val="18"/>
                <w:szCs w:val="18"/>
                <w:highlight w:val="none"/>
                <w:u w:color="000000"/>
                <w:lang w:val="zh-TW" w:eastAsia="zh-TW"/>
              </w:rPr>
              <w:t>与发现问题相关的技术</w:t>
            </w:r>
          </w:p>
        </w:tc>
        <w:tc>
          <w:tcPr>
            <w:tcW w:w="3827" w:type="dxa"/>
            <w:tcMar>
              <w:left w:w="85" w:type="dxa"/>
              <w:right w:w="85" w:type="dxa"/>
            </w:tcMar>
            <w:vAlign w:val="center"/>
          </w:tcPr>
          <w:p w14:paraId="091644BF">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6DDA23DA">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拥有与发现问题相关的技术，并重点关注以下方面：</w:t>
            </w:r>
          </w:p>
          <w:p w14:paraId="76F297B6">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拥有核心的运维服务工具，为运维数据的信息采集、监控提供支撑，并配备信息采集和监控技术的说明文件；</w:t>
            </w:r>
          </w:p>
          <w:p w14:paraId="55713DCE">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对问题的诊断和分析有较完备的流程体系，例如能够借助知识库解决问题等；</w:t>
            </w:r>
          </w:p>
          <w:p w14:paraId="6DFF40C9">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有效利用诊断方案和分析手册。</w:t>
            </w:r>
          </w:p>
        </w:tc>
        <w:tc>
          <w:tcPr>
            <w:tcW w:w="1843" w:type="dxa"/>
            <w:vAlign w:val="center"/>
          </w:tcPr>
          <w:p w14:paraId="71EB61B9">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信息采集手段的可用性和使用便捷性；</w:t>
            </w:r>
          </w:p>
          <w:p w14:paraId="472B1E53">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诊断方案或手册的有效性。</w:t>
            </w:r>
          </w:p>
        </w:tc>
        <w:tc>
          <w:tcPr>
            <w:tcW w:w="3969" w:type="dxa"/>
            <w:vAlign w:val="center"/>
          </w:tcPr>
          <w:p w14:paraId="56DB11A1">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a）审查信息采集和监控技术的说明文件、诊断和分析问题的知识记录文档；至少要有对典型故障或问题进行分析诊断的操作流程。</w:t>
            </w:r>
          </w:p>
        </w:tc>
        <w:tc>
          <w:tcPr>
            <w:tcW w:w="4292" w:type="dxa"/>
          </w:tcPr>
          <w:p w14:paraId="2ABBDC92">
            <w:pPr>
              <w:widowControl/>
              <w:rPr>
                <w:rFonts w:hint="eastAsia"/>
                <w:sz w:val="18"/>
                <w:szCs w:val="18"/>
                <w:highlight w:val="none"/>
                <w:lang w:eastAsia="zh-CN"/>
              </w:rPr>
            </w:pPr>
            <w:r>
              <w:rPr>
                <w:rFonts w:hint="eastAsia"/>
                <w:b/>
                <w:sz w:val="18"/>
                <w:szCs w:val="18"/>
                <w:highlight w:val="none"/>
              </w:rPr>
              <w:t>访谈人员</w:t>
            </w:r>
            <w:r>
              <w:rPr>
                <w:rFonts w:hint="eastAsia"/>
                <w:sz w:val="18"/>
                <w:szCs w:val="18"/>
                <w:highlight w:val="none"/>
              </w:rPr>
              <w:t>：</w:t>
            </w:r>
            <w:r>
              <w:rPr>
                <w:rFonts w:hint="eastAsia"/>
                <w:sz w:val="18"/>
                <w:szCs w:val="18"/>
                <w:highlight w:val="none"/>
                <w:lang w:eastAsia="zh-CN"/>
              </w:rPr>
              <w:t>开发部</w:t>
            </w:r>
            <w:r>
              <w:rPr>
                <w:rFonts w:hint="eastAsia"/>
                <w:sz w:val="18"/>
                <w:szCs w:val="18"/>
                <w:highlight w:val="none"/>
              </w:rPr>
              <w:t xml:space="preserve">经理   </w:t>
            </w:r>
            <w:r>
              <w:rPr>
                <w:rFonts w:hint="eastAsia"/>
                <w:sz w:val="18"/>
                <w:szCs w:val="18"/>
                <w:highlight w:val="none"/>
                <w:lang w:eastAsia="zh-CN"/>
              </w:rPr>
              <w:t>闻天</w:t>
            </w:r>
          </w:p>
          <w:p w14:paraId="50096E5A">
            <w:pPr>
              <w:widowControl/>
              <w:rPr>
                <w:rFonts w:hint="eastAsia"/>
                <w:sz w:val="18"/>
                <w:szCs w:val="18"/>
                <w:highlight w:val="none"/>
              </w:rPr>
            </w:pPr>
            <w:r>
              <w:rPr>
                <w:rFonts w:hint="eastAsia"/>
                <w:b/>
                <w:sz w:val="18"/>
                <w:szCs w:val="18"/>
                <w:highlight w:val="none"/>
              </w:rPr>
              <w:t>检查的文件或记录</w:t>
            </w:r>
            <w:r>
              <w:rPr>
                <w:rFonts w:hint="eastAsia"/>
                <w:sz w:val="18"/>
                <w:szCs w:val="18"/>
                <w:highlight w:val="none"/>
              </w:rPr>
              <w:t>：</w:t>
            </w:r>
          </w:p>
          <w:p w14:paraId="5BFF3BAF">
            <w:pPr>
              <w:widowControl/>
              <w:rPr>
                <w:rFonts w:hint="eastAsia" w:eastAsia="宋体"/>
                <w:sz w:val="18"/>
                <w:szCs w:val="18"/>
                <w:highlight w:val="none"/>
                <w:lang w:eastAsia="zh-CN"/>
              </w:rPr>
            </w:pPr>
            <w:r>
              <w:rPr>
                <w:rFonts w:hint="eastAsia"/>
                <w:sz w:val="18"/>
                <w:szCs w:val="18"/>
                <w:highlight w:val="none"/>
              </w:rPr>
              <w:t>《</w:t>
            </w:r>
            <w:r>
              <w:rPr>
                <w:rFonts w:hint="eastAsia"/>
                <w:sz w:val="18"/>
                <w:szCs w:val="18"/>
                <w:highlight w:val="none"/>
                <w:lang w:eastAsia="zh-Hans"/>
              </w:rPr>
              <w:t>网络设备运行维护操作指南》</w:t>
            </w:r>
            <w:r>
              <w:rPr>
                <w:rFonts w:hint="eastAsia"/>
                <w:sz w:val="18"/>
                <w:szCs w:val="18"/>
                <w:highlight w:val="none"/>
                <w:lang w:eastAsia="zh-CN"/>
              </w:rPr>
              <w:t>、</w:t>
            </w:r>
            <w:r>
              <w:rPr>
                <w:rFonts w:hint="eastAsia"/>
                <w:sz w:val="18"/>
                <w:szCs w:val="18"/>
                <w:highlight w:val="none"/>
                <w:lang w:eastAsia="zh-Hans"/>
              </w:rPr>
              <w:t>《打印机日常发现问题和解决问题手册</w:t>
            </w:r>
            <w:r>
              <w:rPr>
                <w:rFonts w:hint="eastAsia"/>
                <w:sz w:val="18"/>
                <w:szCs w:val="18"/>
                <w:highlight w:val="none"/>
                <w:lang w:eastAsia="zh-Hans"/>
              </w:rPr>
              <w:t>》</w:t>
            </w:r>
          </w:p>
          <w:p w14:paraId="3ABCA4EF">
            <w:pPr>
              <w:widowControl/>
              <w:rPr>
                <w:sz w:val="18"/>
                <w:szCs w:val="18"/>
                <w:highlight w:val="none"/>
              </w:rPr>
            </w:pPr>
            <w:r>
              <w:rPr>
                <w:rFonts w:hint="eastAsia"/>
                <w:b/>
                <w:sz w:val="18"/>
                <w:szCs w:val="18"/>
                <w:highlight w:val="none"/>
              </w:rPr>
              <w:t>评估情况说明</w:t>
            </w:r>
            <w:r>
              <w:rPr>
                <w:rFonts w:hint="eastAsia"/>
                <w:sz w:val="18"/>
                <w:szCs w:val="18"/>
                <w:highlight w:val="none"/>
              </w:rPr>
              <w:t xml:space="preserve">： </w:t>
            </w:r>
          </w:p>
          <w:p w14:paraId="4ADEFFE9">
            <w:pPr>
              <w:widowControl/>
              <w:rPr>
                <w:rFonts w:hint="eastAsia" w:eastAsia="宋体"/>
                <w:sz w:val="18"/>
                <w:szCs w:val="18"/>
                <w:highlight w:val="none"/>
                <w:lang w:eastAsia="zh-CN"/>
              </w:rPr>
            </w:pPr>
            <w:r>
              <w:rPr>
                <w:rFonts w:hint="eastAsia" w:ascii="宋体" w:hAnsi="宋体" w:cs="宋体"/>
                <w:sz w:val="18"/>
                <w:highlight w:val="none"/>
              </w:rPr>
              <w:t>公司根据项目需要，编制了</w:t>
            </w:r>
            <w:r>
              <w:rPr>
                <w:rFonts w:hint="eastAsia"/>
                <w:sz w:val="18"/>
                <w:szCs w:val="18"/>
                <w:highlight w:val="none"/>
              </w:rPr>
              <w:t>《</w:t>
            </w:r>
            <w:r>
              <w:rPr>
                <w:rFonts w:hint="eastAsia"/>
                <w:sz w:val="18"/>
                <w:szCs w:val="18"/>
                <w:highlight w:val="none"/>
                <w:lang w:eastAsia="zh-Hans"/>
              </w:rPr>
              <w:t>网络设备运行维护操作指南》</w:t>
            </w:r>
            <w:r>
              <w:rPr>
                <w:rFonts w:hint="eastAsia"/>
                <w:sz w:val="18"/>
                <w:szCs w:val="18"/>
                <w:highlight w:val="none"/>
                <w:lang w:eastAsia="zh-CN"/>
              </w:rPr>
              <w:t>、</w:t>
            </w:r>
            <w:r>
              <w:rPr>
                <w:rFonts w:hint="eastAsia"/>
                <w:sz w:val="18"/>
                <w:szCs w:val="18"/>
                <w:highlight w:val="none"/>
                <w:lang w:eastAsia="zh-Hans"/>
              </w:rPr>
              <w:t>《打印机日常发现问题和解决问题手册》</w:t>
            </w:r>
          </w:p>
          <w:p w14:paraId="04957408">
            <w:pPr>
              <w:widowControl/>
              <w:rPr>
                <w:sz w:val="18"/>
                <w:szCs w:val="18"/>
                <w:highlight w:val="none"/>
              </w:rPr>
            </w:pPr>
            <w:r>
              <w:rPr>
                <w:rFonts w:hint="eastAsia"/>
                <w:sz w:val="18"/>
                <w:szCs w:val="18"/>
                <w:highlight w:val="none"/>
                <w:lang w:val="en-US" w:eastAsia="zh-Hans"/>
              </w:rPr>
              <w:t>等</w:t>
            </w:r>
            <w:r>
              <w:rPr>
                <w:rFonts w:hint="eastAsia"/>
                <w:sz w:val="18"/>
                <w:szCs w:val="18"/>
                <w:highlight w:val="none"/>
                <w:lang w:val="en-US" w:eastAsia="zh-CN"/>
              </w:rPr>
              <w:t>日常</w:t>
            </w:r>
            <w:r>
              <w:rPr>
                <w:rFonts w:hint="eastAsia"/>
                <w:sz w:val="18"/>
                <w:szCs w:val="18"/>
                <w:highlight w:val="none"/>
                <w:lang w:val="en-US" w:eastAsia="zh-Hans"/>
              </w:rPr>
              <w:t>巡检</w:t>
            </w:r>
            <w:r>
              <w:rPr>
                <w:rFonts w:hint="eastAsia"/>
                <w:sz w:val="18"/>
                <w:szCs w:val="18"/>
                <w:highlight w:val="none"/>
                <w:lang w:val="en-US" w:eastAsia="zh-CN"/>
              </w:rPr>
              <w:t>操作手册</w:t>
            </w:r>
            <w:r>
              <w:rPr>
                <w:rFonts w:hint="eastAsia"/>
                <w:sz w:val="18"/>
                <w:szCs w:val="18"/>
                <w:highlight w:val="none"/>
              </w:rPr>
              <w:t>，用于</w:t>
            </w:r>
            <w:r>
              <w:rPr>
                <w:rFonts w:hint="eastAsia"/>
                <w:sz w:val="18"/>
                <w:szCs w:val="18"/>
                <w:highlight w:val="none"/>
                <w:lang w:eastAsia="zh-CN"/>
              </w:rPr>
              <w:t>指导日常操作</w:t>
            </w:r>
            <w:r>
              <w:rPr>
                <w:rFonts w:hint="eastAsia"/>
                <w:sz w:val="18"/>
                <w:szCs w:val="18"/>
                <w:highlight w:val="none"/>
                <w:lang w:val="en-US" w:eastAsia="zh-Hans"/>
              </w:rPr>
              <w:t>及发现问题</w:t>
            </w:r>
            <w:r>
              <w:rPr>
                <w:rFonts w:hint="eastAsia"/>
                <w:sz w:val="18"/>
                <w:szCs w:val="18"/>
                <w:highlight w:val="none"/>
              </w:rPr>
              <w:t>。</w:t>
            </w:r>
          </w:p>
          <w:p w14:paraId="3BFF7CAB">
            <w:pPr>
              <w:pStyle w:val="299"/>
              <w:rPr>
                <w:sz w:val="18"/>
                <w:szCs w:val="18"/>
                <w:highlight w:val="none"/>
              </w:rPr>
            </w:pPr>
            <w:r>
              <w:rPr>
                <w:rFonts w:hint="default" w:ascii="宋体" w:hAnsi="宋体" w:cs="宋体"/>
                <w:color w:val="auto"/>
                <w:sz w:val="18"/>
                <w:szCs w:val="18"/>
                <w:highlight w:val="none"/>
              </w:rPr>
              <w:t>采用腾讯会议远程审核</w:t>
            </w:r>
          </w:p>
          <w:p w14:paraId="60F05A1B">
            <w:pPr>
              <w:widowControl/>
              <w:rPr>
                <w:rFonts w:ascii="宋体" w:hAnsi="宋体" w:cs="宋体"/>
                <w:b/>
                <w:kern w:val="0"/>
                <w:sz w:val="18"/>
                <w:szCs w:val="18"/>
                <w:highlight w:val="none"/>
                <w:u w:color="000000"/>
              </w:rPr>
            </w:pPr>
            <w:r>
              <w:rPr>
                <w:rFonts w:hint="eastAsia" w:ascii="宋体" w:hAnsi="宋体" w:cs="宋体"/>
                <w:b/>
                <w:kern w:val="0"/>
                <w:sz w:val="18"/>
                <w:szCs w:val="18"/>
                <w:highlight w:val="none"/>
                <w:u w:color="000000"/>
              </w:rPr>
              <w:t>评估发现：</w:t>
            </w:r>
          </w:p>
          <w:p w14:paraId="005B89DD">
            <w:pPr>
              <w:widowControl/>
              <w:rPr>
                <w:rFonts w:ascii="宋体" w:hAnsi="宋体" w:cs="宋体"/>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w:t>
            </w:r>
            <w:r>
              <w:rPr>
                <w:rFonts w:hint="eastAsia" w:ascii="宋体" w:hAnsi="宋体" w:cs="宋体"/>
                <w:kern w:val="0"/>
                <w:sz w:val="18"/>
                <w:szCs w:val="18"/>
                <w:highlight w:val="none"/>
                <w:u w:color="000000"/>
              </w:rPr>
              <w:t>满足要求</w:t>
            </w:r>
          </w:p>
          <w:p w14:paraId="71519C5C">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 改进项</w:t>
            </w:r>
          </w:p>
          <w:p w14:paraId="0600792D">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□一般不符合</w:t>
            </w:r>
          </w:p>
          <w:p w14:paraId="0209F232">
            <w:pPr>
              <w:widowControl/>
              <w:rPr>
                <w:rFonts w:cs="宋体" w:asciiTheme="minorEastAsia" w:hAnsiTheme="minorEastAsia" w:eastAsiaTheme="minorEastAsia"/>
                <w:kern w:val="0"/>
                <w:sz w:val="18"/>
                <w:szCs w:val="18"/>
                <w:highlight w:val="none"/>
                <w:u w:color="000000"/>
              </w:rPr>
            </w:pPr>
            <w:r>
              <w:rPr>
                <w:rFonts w:hint="eastAsia" w:ascii="宋体" w:hAnsi="宋体" w:cs="宋体"/>
                <w:kern w:val="0"/>
                <w:sz w:val="18"/>
                <w:szCs w:val="18"/>
                <w:highlight w:val="none"/>
                <w:u w:color="000000"/>
              </w:rPr>
              <w:t>□ 严重不符合</w:t>
            </w:r>
          </w:p>
        </w:tc>
      </w:tr>
      <w:tr w14:paraId="7A501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48" w:hRule="atLeast"/>
          <w:jc w:val="center"/>
        </w:trPr>
        <w:tc>
          <w:tcPr>
            <w:tcW w:w="1348" w:type="dxa"/>
            <w:tcMar>
              <w:left w:w="85" w:type="dxa"/>
              <w:right w:w="85" w:type="dxa"/>
            </w:tcMar>
            <w:vAlign w:val="center"/>
          </w:tcPr>
          <w:p w14:paraId="5AC80578">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GB/T 28827.1-2012</w:t>
            </w:r>
          </w:p>
          <w:p w14:paraId="21DDB929">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8.4 </w:t>
            </w:r>
            <w:r>
              <w:rPr>
                <w:rFonts w:cs="宋体" w:asciiTheme="minorEastAsia" w:hAnsiTheme="minorEastAsia" w:eastAsiaTheme="minorEastAsia"/>
                <w:kern w:val="0"/>
                <w:sz w:val="18"/>
                <w:szCs w:val="18"/>
                <w:highlight w:val="none"/>
                <w:u w:color="000000"/>
                <w:lang w:val="zh-TW" w:eastAsia="zh-TW"/>
              </w:rPr>
              <w:t>与解决问题相关的技术</w:t>
            </w:r>
          </w:p>
        </w:tc>
        <w:tc>
          <w:tcPr>
            <w:tcW w:w="3827" w:type="dxa"/>
            <w:tcMar>
              <w:left w:w="85" w:type="dxa"/>
              <w:right w:w="85" w:type="dxa"/>
            </w:tcMar>
            <w:vAlign w:val="center"/>
          </w:tcPr>
          <w:p w14:paraId="02B3C869">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05BAE16D">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拥有与解决问题相关的技术，并重点关注以下方面：</w:t>
            </w:r>
          </w:p>
          <w:p w14:paraId="561BF602">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建立系统/设备处于正常状态的指标体系；</w:t>
            </w:r>
          </w:p>
          <w:p w14:paraId="2C821F5E">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有测试环境、测试标准和方法；</w:t>
            </w:r>
          </w:p>
          <w:p w14:paraId="328BC19E">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有典型故障和问题的解决方案和操作手册，</w:t>
            </w:r>
            <w:r>
              <w:rPr>
                <w:rFonts w:cs="宋体" w:asciiTheme="minorEastAsia" w:hAnsiTheme="minorEastAsia" w:eastAsiaTheme="minorEastAsia"/>
                <w:kern w:val="0"/>
                <w:sz w:val="18"/>
                <w:szCs w:val="18"/>
                <w:highlight w:val="none"/>
                <w:u w:color="000000"/>
              </w:rPr>
              <w:t>并得到有效利用</w:t>
            </w:r>
            <w:r>
              <w:rPr>
                <w:rFonts w:hint="eastAsia" w:cs="宋体" w:asciiTheme="minorEastAsia" w:hAnsiTheme="minorEastAsia" w:eastAsiaTheme="minorEastAsia"/>
                <w:kern w:val="0"/>
                <w:sz w:val="18"/>
                <w:szCs w:val="18"/>
                <w:highlight w:val="none"/>
                <w:u w:color="000000"/>
              </w:rPr>
              <w:t>。</w:t>
            </w:r>
          </w:p>
        </w:tc>
        <w:tc>
          <w:tcPr>
            <w:tcW w:w="1843" w:type="dxa"/>
            <w:vAlign w:val="center"/>
          </w:tcPr>
          <w:p w14:paraId="5B04A142">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解决问题的技术指标或标准的有效性；</w:t>
            </w:r>
          </w:p>
          <w:p w14:paraId="695205DE">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测试环境与需方运行维护环境的匹配度；</w:t>
            </w:r>
          </w:p>
          <w:p w14:paraId="02825E26">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测试标准和方法的有效性。</w:t>
            </w:r>
          </w:p>
        </w:tc>
        <w:tc>
          <w:tcPr>
            <w:tcW w:w="3969" w:type="dxa"/>
            <w:vAlign w:val="center"/>
          </w:tcPr>
          <w:p w14:paraId="7A4E6B1B">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a）审查系统或设备处于正常状态的指标体系文档审查，问题解决方案或操作手册，测试标准和方法相关文档，至少要有对典型故障或问题进行排除解决的操作流程。</w:t>
            </w:r>
          </w:p>
        </w:tc>
        <w:tc>
          <w:tcPr>
            <w:tcW w:w="4292" w:type="dxa"/>
          </w:tcPr>
          <w:p w14:paraId="73F7E03F">
            <w:pPr>
              <w:widowControl/>
              <w:rPr>
                <w:rFonts w:hint="eastAsia" w:eastAsia="宋体"/>
                <w:sz w:val="18"/>
                <w:szCs w:val="18"/>
                <w:highlight w:val="none"/>
                <w:lang w:val="en-US" w:eastAsia="zh-CN"/>
              </w:rPr>
            </w:pPr>
            <w:r>
              <w:rPr>
                <w:rFonts w:hint="eastAsia"/>
                <w:b/>
                <w:sz w:val="18"/>
                <w:szCs w:val="18"/>
                <w:highlight w:val="none"/>
              </w:rPr>
              <w:t>访谈人员</w:t>
            </w:r>
            <w:r>
              <w:rPr>
                <w:rFonts w:hint="eastAsia"/>
                <w:sz w:val="18"/>
                <w:szCs w:val="18"/>
                <w:highlight w:val="none"/>
              </w:rPr>
              <w:t>：</w:t>
            </w:r>
            <w:r>
              <w:rPr>
                <w:rFonts w:hint="eastAsia"/>
                <w:sz w:val="18"/>
                <w:szCs w:val="18"/>
                <w:highlight w:val="none"/>
                <w:lang w:eastAsia="zh-CN"/>
              </w:rPr>
              <w:t>开发部</w:t>
            </w:r>
            <w:r>
              <w:rPr>
                <w:rFonts w:hint="eastAsia"/>
                <w:sz w:val="18"/>
                <w:szCs w:val="18"/>
                <w:highlight w:val="none"/>
              </w:rPr>
              <w:t xml:space="preserve">经理   </w:t>
            </w:r>
            <w:r>
              <w:rPr>
                <w:rFonts w:hint="eastAsia"/>
                <w:sz w:val="18"/>
                <w:szCs w:val="18"/>
                <w:highlight w:val="none"/>
                <w:lang w:val="en-US" w:eastAsia="zh-CN"/>
              </w:rPr>
              <w:t>闻天</w:t>
            </w:r>
          </w:p>
          <w:p w14:paraId="2159BA64">
            <w:pPr>
              <w:widowControl/>
              <w:rPr>
                <w:sz w:val="18"/>
                <w:szCs w:val="18"/>
                <w:highlight w:val="none"/>
              </w:rPr>
            </w:pPr>
            <w:r>
              <w:rPr>
                <w:rFonts w:hint="eastAsia"/>
                <w:b/>
                <w:sz w:val="18"/>
                <w:szCs w:val="18"/>
                <w:highlight w:val="none"/>
              </w:rPr>
              <w:t>检查的文件或记录</w:t>
            </w:r>
            <w:r>
              <w:rPr>
                <w:rFonts w:hint="eastAsia"/>
                <w:sz w:val="18"/>
                <w:szCs w:val="18"/>
                <w:highlight w:val="none"/>
              </w:rPr>
              <w:t>：</w:t>
            </w:r>
          </w:p>
          <w:p w14:paraId="3DDF83B2">
            <w:pPr>
              <w:widowControl/>
              <w:rPr>
                <w:sz w:val="18"/>
                <w:szCs w:val="18"/>
                <w:highlight w:val="none"/>
              </w:rPr>
            </w:pPr>
            <w:r>
              <w:rPr>
                <w:rFonts w:hint="eastAsia"/>
                <w:sz w:val="18"/>
                <w:szCs w:val="18"/>
                <w:highlight w:val="none"/>
              </w:rPr>
              <w:t>《</w:t>
            </w:r>
            <w:r>
              <w:rPr>
                <w:rFonts w:hint="eastAsia"/>
                <w:sz w:val="18"/>
                <w:szCs w:val="18"/>
                <w:highlight w:val="none"/>
                <w:lang w:eastAsia="zh-Hans"/>
              </w:rPr>
              <w:t>网络设备运行维护操作指南</w:t>
            </w:r>
            <w:r>
              <w:rPr>
                <w:rFonts w:hint="eastAsia"/>
                <w:sz w:val="18"/>
                <w:szCs w:val="18"/>
                <w:highlight w:val="none"/>
              </w:rPr>
              <w:t>》</w:t>
            </w:r>
            <w:r>
              <w:rPr>
                <w:rFonts w:hint="eastAsia"/>
                <w:sz w:val="18"/>
                <w:szCs w:val="18"/>
                <w:highlight w:val="none"/>
                <w:lang w:eastAsia="zh-Hans"/>
              </w:rPr>
              <w:t>、</w:t>
            </w:r>
            <w:r>
              <w:rPr>
                <w:rFonts w:hint="eastAsia"/>
                <w:sz w:val="18"/>
                <w:szCs w:val="18"/>
                <w:highlight w:val="none"/>
                <w:lang w:val="en-US" w:eastAsia="zh-Hans"/>
              </w:rPr>
              <w:t>知识库</w:t>
            </w:r>
          </w:p>
          <w:p w14:paraId="6BF8F6DF">
            <w:pPr>
              <w:widowControl/>
              <w:rPr>
                <w:sz w:val="18"/>
                <w:szCs w:val="18"/>
                <w:highlight w:val="none"/>
              </w:rPr>
            </w:pPr>
            <w:r>
              <w:rPr>
                <w:rFonts w:hint="eastAsia"/>
                <w:b/>
                <w:sz w:val="18"/>
                <w:szCs w:val="18"/>
                <w:highlight w:val="none"/>
              </w:rPr>
              <w:t>评估情况说明</w:t>
            </w:r>
            <w:r>
              <w:rPr>
                <w:rFonts w:hint="eastAsia"/>
                <w:sz w:val="18"/>
                <w:szCs w:val="18"/>
                <w:highlight w:val="none"/>
              </w:rPr>
              <w:t xml:space="preserve">： </w:t>
            </w:r>
          </w:p>
          <w:p w14:paraId="7993AE18">
            <w:pPr>
              <w:pStyle w:val="299"/>
              <w:jc w:val="both"/>
              <w:rPr>
                <w:rFonts w:hint="eastAsia" w:ascii="宋体" w:hAnsi="宋体" w:eastAsia="宋体" w:cs="宋体"/>
                <w:sz w:val="18"/>
                <w:highlight w:val="none"/>
                <w:lang w:val="en-US" w:eastAsia="zh-CN"/>
              </w:rPr>
            </w:pPr>
            <w:r>
              <w:rPr>
                <w:rFonts w:hint="eastAsia" w:ascii="宋体" w:hAnsi="宋体" w:eastAsia="宋体" w:cs="宋体"/>
                <w:sz w:val="18"/>
                <w:highlight w:val="none"/>
                <w:lang w:val="en-US" w:eastAsia="zh-CN"/>
              </w:rPr>
              <w:t>公司编制了各类</w:t>
            </w:r>
            <w:r>
              <w:rPr>
                <w:rFonts w:hint="eastAsia" w:ascii="宋体" w:hAnsi="宋体" w:cs="宋体"/>
                <w:sz w:val="18"/>
                <w:highlight w:val="none"/>
                <w:lang w:val="en-US" w:eastAsia="zh-Hans"/>
              </w:rPr>
              <w:t>常见</w:t>
            </w:r>
            <w:r>
              <w:rPr>
                <w:rFonts w:hint="eastAsia" w:ascii="宋体" w:hAnsi="宋体" w:eastAsia="宋体" w:cs="宋体"/>
                <w:sz w:val="18"/>
                <w:highlight w:val="none"/>
                <w:lang w:val="en-US" w:eastAsia="zh-CN"/>
              </w:rPr>
              <w:t>故障</w:t>
            </w:r>
            <w:r>
              <w:rPr>
                <w:rFonts w:hint="eastAsia" w:ascii="宋体" w:hAnsi="宋体" w:eastAsia="宋体" w:cs="宋体"/>
                <w:sz w:val="18"/>
                <w:highlight w:val="none"/>
                <w:lang w:val="en-US" w:eastAsia="zh-Hans"/>
              </w:rPr>
              <w:t>解决</w:t>
            </w:r>
            <w:r>
              <w:rPr>
                <w:rFonts w:hint="eastAsia" w:ascii="宋体" w:hAnsi="宋体" w:eastAsia="宋体" w:cs="宋体"/>
                <w:sz w:val="18"/>
                <w:highlight w:val="none"/>
                <w:lang w:val="en-US" w:eastAsia="zh-CN"/>
              </w:rPr>
              <w:t>手册，用于指导</w:t>
            </w:r>
            <w:r>
              <w:rPr>
                <w:rFonts w:hint="eastAsia" w:ascii="宋体" w:hAnsi="宋体" w:eastAsia="宋体" w:cs="宋体"/>
                <w:sz w:val="18"/>
                <w:highlight w:val="none"/>
                <w:lang w:val="en-US" w:eastAsia="zh-Hans"/>
              </w:rPr>
              <w:t>工程师</w:t>
            </w:r>
            <w:r>
              <w:rPr>
                <w:rFonts w:hint="eastAsia" w:ascii="宋体" w:hAnsi="宋体" w:eastAsia="宋体" w:cs="宋体"/>
                <w:sz w:val="18"/>
                <w:highlight w:val="none"/>
                <w:lang w:val="en-US" w:eastAsia="zh-CN"/>
              </w:rPr>
              <w:t>解决问题，查看《</w:t>
            </w:r>
            <w:r>
              <w:rPr>
                <w:rFonts w:hint="eastAsia"/>
                <w:sz w:val="18"/>
                <w:szCs w:val="18"/>
                <w:highlight w:val="none"/>
                <w:lang w:eastAsia="zh-Hans"/>
              </w:rPr>
              <w:t>网络设备运行维护操作指南</w:t>
            </w:r>
            <w:r>
              <w:rPr>
                <w:rFonts w:hint="eastAsia" w:ascii="宋体" w:hAnsi="宋体" w:eastAsia="宋体" w:cs="宋体"/>
                <w:sz w:val="18"/>
                <w:highlight w:val="none"/>
                <w:lang w:val="en-US" w:eastAsia="zh-CN"/>
              </w:rPr>
              <w:t>》</w:t>
            </w:r>
            <w:r>
              <w:rPr>
                <w:rFonts w:hint="eastAsia" w:ascii="宋体" w:hAnsi="宋体" w:eastAsia="宋体" w:cs="宋体"/>
                <w:sz w:val="18"/>
                <w:highlight w:val="none"/>
                <w:lang w:val="en-US" w:eastAsia="zh-Hans"/>
              </w:rPr>
              <w:t>。</w:t>
            </w:r>
            <w:r>
              <w:rPr>
                <w:rFonts w:hint="eastAsia" w:ascii="宋体" w:hAnsi="宋体" w:eastAsia="宋体" w:cs="宋体"/>
                <w:sz w:val="18"/>
                <w:highlight w:val="none"/>
                <w:lang w:val="en-US" w:eastAsia="zh-CN"/>
              </w:rPr>
              <w:t>公司能够将解决问题技术转入知识库管理系统并有效利用。</w:t>
            </w:r>
            <w:r>
              <w:rPr>
                <w:rFonts w:hint="eastAsia" w:ascii="宋体" w:hAnsi="宋体" w:eastAsia="宋体" w:cs="宋体"/>
                <w:sz w:val="18"/>
                <w:highlight w:val="none"/>
                <w:lang w:val="en-US" w:eastAsia="zh-Hans"/>
              </w:rPr>
              <w:t>查看知识库，有解决问题相关的技术手册。</w:t>
            </w:r>
          </w:p>
          <w:p w14:paraId="7FE18014">
            <w:pPr>
              <w:pStyle w:val="299"/>
              <w:jc w:val="both"/>
              <w:rPr>
                <w:rFonts w:hint="eastAsia" w:ascii="宋体" w:hAnsi="宋体" w:eastAsia="宋体" w:cs="宋体"/>
                <w:sz w:val="18"/>
                <w:highlight w:val="none"/>
                <w:lang w:eastAsia="zh-CN"/>
              </w:rPr>
            </w:pPr>
            <w:r>
              <w:rPr>
                <w:rFonts w:hint="default" w:ascii="宋体" w:hAnsi="宋体" w:eastAsia="宋体" w:cs="宋体"/>
                <w:sz w:val="18"/>
                <w:highlight w:val="none"/>
                <w:lang w:eastAsia="zh-CN"/>
              </w:rPr>
              <w:t>采用腾讯会议远程审核</w:t>
            </w:r>
          </w:p>
          <w:p w14:paraId="56C5ED15">
            <w:pPr>
              <w:widowControl/>
              <w:rPr>
                <w:rFonts w:ascii="宋体" w:hAnsi="宋体" w:cs="宋体"/>
                <w:b/>
                <w:kern w:val="0"/>
                <w:sz w:val="18"/>
                <w:szCs w:val="18"/>
                <w:highlight w:val="none"/>
                <w:u w:color="000000"/>
              </w:rPr>
            </w:pPr>
            <w:r>
              <w:rPr>
                <w:rFonts w:hint="eastAsia" w:ascii="宋体" w:hAnsi="宋体" w:cs="宋体"/>
                <w:b/>
                <w:kern w:val="0"/>
                <w:sz w:val="18"/>
                <w:szCs w:val="18"/>
                <w:highlight w:val="none"/>
                <w:u w:color="000000"/>
              </w:rPr>
              <w:t>评估发现：</w:t>
            </w:r>
          </w:p>
          <w:p w14:paraId="18CD8B05">
            <w:pPr>
              <w:widowControl/>
              <w:rPr>
                <w:rFonts w:ascii="宋体" w:hAnsi="宋体" w:cs="宋体"/>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w:t>
            </w:r>
            <w:r>
              <w:rPr>
                <w:rFonts w:hint="eastAsia" w:ascii="宋体" w:hAnsi="宋体" w:cs="宋体"/>
                <w:kern w:val="0"/>
                <w:sz w:val="18"/>
                <w:szCs w:val="18"/>
                <w:highlight w:val="none"/>
                <w:u w:color="000000"/>
              </w:rPr>
              <w:t>满足要求</w:t>
            </w:r>
          </w:p>
          <w:p w14:paraId="30D00058">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 改进项</w:t>
            </w:r>
          </w:p>
          <w:p w14:paraId="4C31965A">
            <w:pPr>
              <w:widowControl/>
              <w:rPr>
                <w:rFonts w:ascii="宋体" w:hAnsi="宋体" w:cs="宋体"/>
                <w:kern w:val="0"/>
                <w:sz w:val="18"/>
                <w:szCs w:val="18"/>
                <w:highlight w:val="none"/>
                <w:u w:color="000000"/>
              </w:rPr>
            </w:pPr>
            <w:r>
              <w:rPr>
                <w:rFonts w:hint="eastAsia" w:ascii="宋体" w:hAnsi="宋体" w:cs="宋体"/>
                <w:kern w:val="0"/>
                <w:sz w:val="18"/>
                <w:szCs w:val="18"/>
                <w:highlight w:val="none"/>
                <w:u w:color="000000"/>
              </w:rPr>
              <w:t>□一般不符合</w:t>
            </w:r>
          </w:p>
          <w:p w14:paraId="7179813A">
            <w:pPr>
              <w:widowControl/>
              <w:rPr>
                <w:rFonts w:cs="宋体" w:asciiTheme="minorEastAsia" w:hAnsiTheme="minorEastAsia" w:eastAsiaTheme="minorEastAsia"/>
                <w:kern w:val="0"/>
                <w:sz w:val="18"/>
                <w:szCs w:val="18"/>
                <w:highlight w:val="none"/>
                <w:u w:color="000000"/>
              </w:rPr>
            </w:pPr>
            <w:r>
              <w:rPr>
                <w:rFonts w:hint="eastAsia" w:ascii="宋体" w:hAnsi="宋体" w:cs="宋体"/>
                <w:kern w:val="0"/>
                <w:sz w:val="18"/>
                <w:szCs w:val="18"/>
                <w:highlight w:val="none"/>
                <w:u w:color="000000"/>
              </w:rPr>
              <w:t>□ 严重不符合</w:t>
            </w:r>
          </w:p>
        </w:tc>
      </w:tr>
    </w:tbl>
    <w:p w14:paraId="5B430B89">
      <w:pPr>
        <w:widowControl/>
        <w:rPr>
          <w:rFonts w:cs="Times New Roman" w:asciiTheme="minorEastAsia" w:hAnsiTheme="minorEastAsia" w:eastAsiaTheme="minorEastAsia"/>
          <w:kern w:val="0"/>
          <w:sz w:val="18"/>
          <w:szCs w:val="18"/>
          <w:highlight w:val="none"/>
        </w:rPr>
      </w:pPr>
      <w:bookmarkStart w:id="4" w:name="_Toc393705698"/>
    </w:p>
    <w:p w14:paraId="7186C6DB">
      <w:pPr>
        <w:widowControl/>
        <w:jc w:val="left"/>
        <w:rPr>
          <w:rFonts w:cs="Times New Roman" w:asciiTheme="minorEastAsia" w:hAnsiTheme="minorEastAsia" w:eastAsiaTheme="minorEastAsia"/>
          <w:kern w:val="0"/>
          <w:sz w:val="18"/>
          <w:szCs w:val="18"/>
          <w:highlight w:val="none"/>
        </w:rPr>
      </w:pPr>
      <w:r>
        <w:rPr>
          <w:rFonts w:cs="Times New Roman" w:asciiTheme="minorEastAsia" w:hAnsiTheme="minorEastAsia" w:eastAsiaTheme="minorEastAsia"/>
          <w:kern w:val="0"/>
          <w:sz w:val="18"/>
          <w:szCs w:val="18"/>
          <w:highlight w:val="none"/>
        </w:rPr>
        <w:br w:type="page"/>
      </w:r>
    </w:p>
    <w:p w14:paraId="41329294">
      <w:pPr>
        <w:widowControl/>
        <w:rPr>
          <w:rFonts w:cs="Times New Roman" w:asciiTheme="minorEastAsia" w:hAnsiTheme="minorEastAsia" w:eastAsiaTheme="minorEastAsia"/>
          <w:kern w:val="0"/>
          <w:sz w:val="18"/>
          <w:szCs w:val="18"/>
          <w:highlight w:val="none"/>
        </w:rPr>
      </w:pPr>
    </w:p>
    <w:p w14:paraId="583C67BF">
      <w:pPr>
        <w:widowControl/>
        <w:outlineLvl w:val="1"/>
        <w:rPr>
          <w:rFonts w:cs="Times New Roman" w:asciiTheme="minorEastAsia" w:hAnsiTheme="minorEastAsia" w:eastAsiaTheme="minorEastAsia"/>
          <w:kern w:val="0"/>
          <w:sz w:val="18"/>
          <w:szCs w:val="18"/>
          <w:highlight w:val="none"/>
        </w:rPr>
      </w:pPr>
      <w:r>
        <w:rPr>
          <w:rFonts w:hint="eastAsia" w:cs="Times New Roman" w:asciiTheme="minorEastAsia" w:hAnsiTheme="minorEastAsia" w:eastAsiaTheme="minorEastAsia"/>
          <w:kern w:val="0"/>
          <w:sz w:val="18"/>
          <w:szCs w:val="18"/>
          <w:highlight w:val="none"/>
        </w:rPr>
        <w:t>5 过程</w:t>
      </w:r>
      <w:r>
        <w:rPr>
          <w:rFonts w:cs="Times New Roman" w:asciiTheme="minorEastAsia" w:hAnsiTheme="minorEastAsia" w:eastAsiaTheme="minorEastAsia"/>
          <w:kern w:val="0"/>
          <w:sz w:val="18"/>
          <w:szCs w:val="18"/>
          <w:highlight w:val="none"/>
        </w:rPr>
        <w:t>要求</w:t>
      </w:r>
    </w:p>
    <w:tbl>
      <w:tblPr>
        <w:tblStyle w:val="85"/>
        <w:tblW w:w="152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77"/>
        <w:gridCol w:w="3898"/>
        <w:gridCol w:w="1843"/>
        <w:gridCol w:w="3969"/>
        <w:gridCol w:w="4292"/>
      </w:tblGrid>
      <w:tr w14:paraId="4FDC5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277" w:type="dxa"/>
            <w:tcMar>
              <w:left w:w="85" w:type="dxa"/>
              <w:right w:w="85" w:type="dxa"/>
            </w:tcMar>
            <w:vAlign w:val="center"/>
          </w:tcPr>
          <w:p w14:paraId="50B7892C">
            <w:pPr>
              <w:widowControl/>
              <w:jc w:val="center"/>
              <w:rPr>
                <w:rFonts w:cs="Arial Unicode MS" w:asciiTheme="minorEastAsia" w:hAnsiTheme="minorEastAsia" w:eastAsiaTheme="minorEastAsia"/>
                <w:sz w:val="18"/>
                <w:szCs w:val="18"/>
                <w:highlight w:val="none"/>
                <w:u w:color="000000"/>
              </w:rPr>
            </w:pPr>
            <w:r>
              <w:rPr>
                <w:rFonts w:cs="宋体" w:asciiTheme="minorEastAsia" w:hAnsiTheme="minorEastAsia" w:eastAsiaTheme="minorEastAsia"/>
                <w:b/>
                <w:bCs/>
                <w:kern w:val="0"/>
                <w:sz w:val="18"/>
                <w:szCs w:val="18"/>
                <w:highlight w:val="none"/>
                <w:u w:color="000000"/>
                <w:lang w:val="zh-TW" w:eastAsia="zh-TW"/>
              </w:rPr>
              <w:t>标准</w:t>
            </w:r>
            <w:r>
              <w:rPr>
                <w:rFonts w:hint="eastAsia" w:cs="宋体" w:asciiTheme="minorEastAsia" w:hAnsiTheme="minorEastAsia" w:eastAsiaTheme="minorEastAsia"/>
                <w:b/>
                <w:bCs/>
                <w:kern w:val="0"/>
                <w:sz w:val="18"/>
                <w:szCs w:val="18"/>
                <w:highlight w:val="none"/>
                <w:u w:color="000000"/>
                <w:lang w:val="zh-TW"/>
              </w:rPr>
              <w:t>条款号</w:t>
            </w:r>
          </w:p>
        </w:tc>
        <w:tc>
          <w:tcPr>
            <w:tcW w:w="3898" w:type="dxa"/>
            <w:tcMar>
              <w:left w:w="85" w:type="dxa"/>
              <w:right w:w="85" w:type="dxa"/>
            </w:tcMar>
            <w:vAlign w:val="center"/>
          </w:tcPr>
          <w:p w14:paraId="7D99F4A1">
            <w:pPr>
              <w:widowControl/>
              <w:jc w:val="center"/>
              <w:rPr>
                <w:rFonts w:cs="Arial Unicode MS" w:asciiTheme="minorEastAsia" w:hAnsiTheme="minorEastAsia" w:eastAsiaTheme="minorEastAsia"/>
                <w:sz w:val="18"/>
                <w:szCs w:val="18"/>
                <w:highlight w:val="none"/>
                <w:u w:color="000000"/>
              </w:rPr>
            </w:pPr>
            <w:r>
              <w:rPr>
                <w:rFonts w:cs="宋体" w:asciiTheme="minorEastAsia" w:hAnsiTheme="minorEastAsia" w:eastAsiaTheme="minorEastAsia"/>
                <w:b/>
                <w:bCs/>
                <w:kern w:val="0"/>
                <w:sz w:val="18"/>
                <w:szCs w:val="18"/>
                <w:highlight w:val="none"/>
                <w:u w:color="000000"/>
                <w:lang w:val="zh-TW" w:eastAsia="zh-TW"/>
              </w:rPr>
              <w:t>成熟度要求</w:t>
            </w:r>
          </w:p>
        </w:tc>
        <w:tc>
          <w:tcPr>
            <w:tcW w:w="1843" w:type="dxa"/>
            <w:vAlign w:val="center"/>
          </w:tcPr>
          <w:p w14:paraId="28CB4464">
            <w:pPr>
              <w:widowControl/>
              <w:jc w:val="center"/>
              <w:rPr>
                <w:rFonts w:cs="宋体" w:asciiTheme="minorEastAsia" w:hAnsiTheme="minorEastAsia" w:eastAsiaTheme="minorEastAsia"/>
                <w:b/>
                <w:bCs/>
                <w:kern w:val="0"/>
                <w:sz w:val="18"/>
                <w:szCs w:val="18"/>
                <w:highlight w:val="none"/>
                <w:u w:color="000000"/>
                <w:lang w:val="zh-TW" w:eastAsia="zh-TW"/>
              </w:rPr>
            </w:pPr>
            <w:r>
              <w:rPr>
                <w:rFonts w:cs="宋体" w:asciiTheme="minorEastAsia" w:hAnsiTheme="minorEastAsia" w:eastAsiaTheme="minorEastAsia"/>
                <w:b/>
                <w:bCs/>
                <w:kern w:val="0"/>
                <w:sz w:val="18"/>
                <w:szCs w:val="18"/>
                <w:highlight w:val="none"/>
                <w:u w:color="000000"/>
                <w:lang w:val="zh-TW" w:eastAsia="zh-TW"/>
              </w:rPr>
              <w:t>关键指标</w:t>
            </w:r>
          </w:p>
        </w:tc>
        <w:tc>
          <w:tcPr>
            <w:tcW w:w="3969" w:type="dxa"/>
          </w:tcPr>
          <w:p w14:paraId="198AF7A9">
            <w:pPr>
              <w:widowControl/>
              <w:jc w:val="center"/>
              <w:rPr>
                <w:rFonts w:cs="宋体" w:asciiTheme="minorEastAsia" w:hAnsiTheme="minorEastAsia" w:eastAsiaTheme="minorEastAsia"/>
                <w:b/>
                <w:bCs/>
                <w:kern w:val="0"/>
                <w:sz w:val="18"/>
                <w:szCs w:val="18"/>
                <w:highlight w:val="none"/>
                <w:u w:color="000000"/>
                <w:lang w:val="zh-TW" w:eastAsia="zh-TW"/>
              </w:rPr>
            </w:pPr>
            <w:r>
              <w:rPr>
                <w:rFonts w:hint="eastAsia" w:cs="宋体" w:asciiTheme="minorEastAsia" w:hAnsiTheme="minorEastAsia" w:eastAsiaTheme="minorEastAsia"/>
                <w:b/>
                <w:bCs/>
                <w:kern w:val="0"/>
                <w:sz w:val="18"/>
                <w:szCs w:val="18"/>
                <w:highlight w:val="none"/>
                <w:u w:color="000000"/>
                <w:lang w:val="zh-TW"/>
              </w:rPr>
              <w:t>审核要点</w:t>
            </w:r>
          </w:p>
        </w:tc>
        <w:tc>
          <w:tcPr>
            <w:tcW w:w="4292" w:type="dxa"/>
          </w:tcPr>
          <w:p w14:paraId="59DDA496">
            <w:pPr>
              <w:widowControl/>
              <w:jc w:val="center"/>
              <w:rPr>
                <w:rFonts w:cs="宋体" w:asciiTheme="minorEastAsia" w:hAnsiTheme="minorEastAsia" w:eastAsiaTheme="minorEastAsia"/>
                <w:b/>
                <w:bCs/>
                <w:kern w:val="0"/>
                <w:sz w:val="18"/>
                <w:szCs w:val="18"/>
                <w:highlight w:val="none"/>
                <w:u w:color="000000"/>
                <w:lang w:val="zh-TW"/>
              </w:rPr>
            </w:pPr>
            <w:r>
              <w:rPr>
                <w:rFonts w:hint="eastAsia" w:cs="宋体" w:asciiTheme="minorEastAsia" w:hAnsiTheme="minorEastAsia" w:eastAsiaTheme="minorEastAsia"/>
                <w:b/>
                <w:bCs/>
                <w:kern w:val="0"/>
                <w:sz w:val="18"/>
                <w:szCs w:val="18"/>
                <w:highlight w:val="none"/>
                <w:u w:color="000000"/>
                <w:lang w:val="zh-TW"/>
              </w:rPr>
              <w:t>评估情况说明</w:t>
            </w:r>
          </w:p>
        </w:tc>
      </w:tr>
      <w:tr w14:paraId="6CE49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05" w:hRule="atLeast"/>
          <w:jc w:val="center"/>
        </w:trPr>
        <w:tc>
          <w:tcPr>
            <w:tcW w:w="1277" w:type="dxa"/>
            <w:tcMar>
              <w:left w:w="85" w:type="dxa"/>
              <w:right w:w="85" w:type="dxa"/>
            </w:tcMar>
            <w:vAlign w:val="center"/>
          </w:tcPr>
          <w:p w14:paraId="6AEB4162">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14:paraId="487AAFCC">
            <w:pPr>
              <w:widowControl/>
              <w:jc w:val="center"/>
              <w:rPr>
                <w:rFonts w:cs="Arial Unicode MS" w:asciiTheme="minorEastAsia" w:hAnsiTheme="minorEastAsia" w:eastAsiaTheme="minorEastAsia"/>
                <w:sz w:val="18"/>
                <w:szCs w:val="18"/>
                <w:highlight w:val="none"/>
                <w:u w:color="000000"/>
              </w:rPr>
            </w:pPr>
            <w:r>
              <w:rPr>
                <w:rFonts w:cs="宋体" w:asciiTheme="minorEastAsia" w:hAnsiTheme="minorEastAsia" w:eastAsiaTheme="minorEastAsia"/>
                <w:kern w:val="0"/>
                <w:sz w:val="18"/>
                <w:szCs w:val="18"/>
                <w:highlight w:val="none"/>
                <w:u w:color="000000"/>
              </w:rPr>
              <w:t xml:space="preserve">9.2 </w:t>
            </w:r>
            <w:r>
              <w:rPr>
                <w:rFonts w:cs="宋体" w:asciiTheme="minorEastAsia" w:hAnsiTheme="minorEastAsia" w:eastAsiaTheme="minorEastAsia"/>
                <w:kern w:val="0"/>
                <w:sz w:val="18"/>
                <w:szCs w:val="18"/>
                <w:highlight w:val="none"/>
                <w:u w:color="000000"/>
                <w:lang w:val="zh-TW" w:eastAsia="zh-TW"/>
              </w:rPr>
              <w:t>服务级别管理</w:t>
            </w:r>
          </w:p>
        </w:tc>
        <w:tc>
          <w:tcPr>
            <w:tcW w:w="3898" w:type="dxa"/>
            <w:tcMar>
              <w:left w:w="85" w:type="dxa"/>
              <w:right w:w="85" w:type="dxa"/>
            </w:tcMar>
            <w:vAlign w:val="center"/>
          </w:tcPr>
          <w:p w14:paraId="2CD35058">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7ADF7B49">
            <w:pPr>
              <w:widowControl/>
              <w:spacing w:line="240" w:lineRule="exact"/>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确保供方定义、签订和管理SLA，满足需方对服务质量的要求，并重点关注以下方面：</w:t>
            </w:r>
          </w:p>
          <w:p w14:paraId="229EE14F">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建立SLA考核自评估机制，具有服务级别协议的执行绩效跟踪记录，如SLA完成情况、达成率、用户反馈等，在评估后制定改进内容及改进措施；</w:t>
            </w:r>
          </w:p>
          <w:p w14:paraId="717BEF82">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服务级别协议中应包含量化指标，如响应时间、解决问题的时间等。</w:t>
            </w:r>
          </w:p>
        </w:tc>
        <w:tc>
          <w:tcPr>
            <w:tcW w:w="1843" w:type="dxa"/>
            <w:vAlign w:val="center"/>
          </w:tcPr>
          <w:p w14:paraId="3C8AEA5B">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签订SLA文件的制度性；</w:t>
            </w:r>
          </w:p>
          <w:p w14:paraId="1465A1CA">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SLA考核评估机制的有效性和完整性；</w:t>
            </w:r>
          </w:p>
          <w:p w14:paraId="42D9F88F">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SLA执行的有效性。</w:t>
            </w:r>
          </w:p>
        </w:tc>
        <w:tc>
          <w:tcPr>
            <w:tcW w:w="3969" w:type="dxa"/>
            <w:vAlign w:val="center"/>
          </w:tcPr>
          <w:p w14:paraId="1064425D">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 审查服务级别管理程序、项目服务目录及服务级别协议（包括必要的量化指标）、服务级别协议的执行绩效跟踪文档；</w:t>
            </w:r>
          </w:p>
          <w:p w14:paraId="6192EDA2">
            <w:pPr>
              <w:widowControl/>
              <w:spacing w:line="300" w:lineRule="exact"/>
              <w:rPr>
                <w:rFonts w:cs="宋体" w:asciiTheme="minorEastAsia" w:hAnsiTheme="minorEastAsia" w:eastAsiaTheme="minorEastAsia"/>
                <w:sz w:val="18"/>
                <w:szCs w:val="18"/>
                <w:highlight w:val="none"/>
              </w:rPr>
            </w:pPr>
            <w:r>
              <w:rPr>
                <w:rFonts w:hint="eastAsia" w:cs="宋体" w:asciiTheme="minorEastAsia" w:hAnsiTheme="minorEastAsia" w:eastAsiaTheme="minorEastAsia"/>
                <w:color w:val="000000"/>
                <w:kern w:val="0"/>
                <w:sz w:val="18"/>
                <w:szCs w:val="18"/>
                <w:highlight w:val="none"/>
              </w:rPr>
              <w:t>b) 现场抽查：具体项目的服务级别协议或合同、项目实施案例，检查服务级别协议内容是否达成；</w:t>
            </w:r>
          </w:p>
        </w:tc>
        <w:tc>
          <w:tcPr>
            <w:tcW w:w="4292" w:type="dxa"/>
          </w:tcPr>
          <w:p w14:paraId="5EC9677A">
            <w:pPr>
              <w:pStyle w:val="299"/>
              <w:jc w:val="both"/>
              <w:rPr>
                <w:rFonts w:hint="eastAsia" w:ascii="宋体" w:hAnsi="宋体" w:eastAsia="宋体"/>
                <w:sz w:val="18"/>
                <w:szCs w:val="18"/>
                <w:highlight w:val="none"/>
                <w:lang w:eastAsia="zh-CN"/>
              </w:rPr>
            </w:pPr>
            <w:r>
              <w:rPr>
                <w:rFonts w:ascii="宋体" w:hAnsi="宋体"/>
                <w:b/>
                <w:sz w:val="18"/>
                <w:szCs w:val="18"/>
                <w:highlight w:val="none"/>
              </w:rPr>
              <w:t>访问对象</w:t>
            </w:r>
            <w:r>
              <w:rPr>
                <w:rFonts w:ascii="宋体" w:hAnsi="宋体"/>
                <w:sz w:val="18"/>
                <w:szCs w:val="18"/>
                <w:highlight w:val="none"/>
              </w:rPr>
              <w:t>：</w:t>
            </w:r>
            <w:r>
              <w:rPr>
                <w:rFonts w:hint="eastAsia" w:ascii="宋体" w:hAnsi="宋体"/>
                <w:sz w:val="18"/>
                <w:szCs w:val="18"/>
                <w:highlight w:val="none"/>
                <w:lang w:eastAsia="zh-CN"/>
              </w:rPr>
              <w:t>运维部经理</w:t>
            </w:r>
            <w:r>
              <w:rPr>
                <w:rFonts w:hint="eastAsia" w:ascii="宋体" w:hAnsi="宋体"/>
                <w:sz w:val="18"/>
                <w:szCs w:val="18"/>
                <w:highlight w:val="none"/>
              </w:rPr>
              <w:t xml:space="preserve"> </w:t>
            </w:r>
            <w:r>
              <w:rPr>
                <w:rFonts w:hint="eastAsia" w:ascii="宋体" w:hAnsi="宋体"/>
                <w:sz w:val="18"/>
                <w:szCs w:val="18"/>
                <w:highlight w:val="none"/>
                <w:lang w:eastAsia="zh-CN"/>
              </w:rPr>
              <w:t>崔新国</w:t>
            </w:r>
          </w:p>
          <w:p w14:paraId="75392540">
            <w:pPr>
              <w:keepNext w:val="0"/>
              <w:keepLines w:val="0"/>
              <w:widowControl w:val="0"/>
              <w:suppressLineNumbers w:val="0"/>
              <w:spacing w:before="0" w:beforeAutospacing="0" w:after="0" w:afterAutospacing="0"/>
              <w:ind w:left="0" w:right="0"/>
              <w:jc w:val="both"/>
              <w:rPr>
                <w:rFonts w:ascii="宋体" w:hAnsi="宋体" w:cs="宋体"/>
                <w:b/>
                <w:color w:val="000000"/>
                <w:kern w:val="0"/>
                <w:sz w:val="18"/>
                <w:szCs w:val="18"/>
                <w:highlight w:val="none"/>
              </w:rPr>
            </w:pPr>
            <w:r>
              <w:rPr>
                <w:rFonts w:hint="eastAsia" w:ascii="宋体" w:hAnsi="宋体" w:cs="宋体"/>
                <w:b/>
                <w:color w:val="000000"/>
                <w:kern w:val="0"/>
                <w:sz w:val="18"/>
                <w:szCs w:val="18"/>
                <w:highlight w:val="none"/>
              </w:rPr>
              <w:t>查看文件：</w:t>
            </w:r>
            <w:r>
              <w:rPr>
                <w:rFonts w:hint="eastAsia" w:ascii="宋体" w:hAnsi="宋体" w:cs="宋体"/>
                <w:kern w:val="0"/>
                <w:sz w:val="18"/>
                <w:szCs w:val="18"/>
                <w:highlight w:val="none"/>
                <w:lang w:eastAsia="zh-CN"/>
              </w:rPr>
              <w:t>《CYYH-ITSS-15-01 服务级别管理流程》</w:t>
            </w:r>
            <w:r>
              <w:rPr>
                <w:rFonts w:hint="eastAsia" w:ascii="宋体" w:hAnsi="宋体" w:cs="宋体"/>
                <w:bCs/>
                <w:color w:val="000000"/>
                <w:kern w:val="0"/>
                <w:sz w:val="18"/>
                <w:szCs w:val="18"/>
                <w:highlight w:val="none"/>
              </w:rPr>
              <w:t>、</w:t>
            </w:r>
            <w:r>
              <w:rPr>
                <w:rFonts w:hint="default"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山东天时利智能科技有限公司4G水表及智能水表 管理系统运维服务项目</w:t>
            </w:r>
            <w:r>
              <w:rPr>
                <w:rFonts w:hint="default" w:cs="宋体" w:asciiTheme="minorEastAsia" w:hAnsiTheme="minorEastAsia" w:eastAsiaTheme="minorEastAsia"/>
                <w:bCs/>
                <w:color w:val="000000"/>
                <w:kern w:val="0"/>
                <w:sz w:val="18"/>
                <w:szCs w:val="18"/>
                <w:highlight w:val="none"/>
              </w:rPr>
              <w:t>》</w:t>
            </w:r>
          </w:p>
          <w:p w14:paraId="3A38DF55">
            <w:pPr>
              <w:widowControl/>
              <w:jc w:val="left"/>
              <w:rPr>
                <w:rFonts w:ascii="宋体" w:hAnsi="宋体" w:cs="宋体"/>
                <w:b/>
                <w:color w:val="000000"/>
                <w:kern w:val="0"/>
                <w:sz w:val="18"/>
                <w:szCs w:val="18"/>
                <w:highlight w:val="none"/>
              </w:rPr>
            </w:pPr>
            <w:r>
              <w:rPr>
                <w:rFonts w:hint="eastAsia" w:ascii="宋体" w:hAnsi="宋体" w:cs="宋体"/>
                <w:b/>
                <w:color w:val="000000"/>
                <w:kern w:val="0"/>
                <w:sz w:val="18"/>
                <w:szCs w:val="18"/>
                <w:highlight w:val="none"/>
              </w:rPr>
              <w:t>评估情况：</w:t>
            </w:r>
          </w:p>
          <w:p w14:paraId="7923BAF4">
            <w:pPr>
              <w:keepNext w:val="0"/>
              <w:keepLines w:val="0"/>
              <w:widowControl w:val="0"/>
              <w:suppressLineNumbers w:val="0"/>
              <w:spacing w:before="0" w:beforeAutospacing="0" w:after="0" w:afterAutospacing="0"/>
              <w:ind w:left="0" w:right="0"/>
              <w:jc w:val="both"/>
              <w:rPr>
                <w:rFonts w:ascii="宋体" w:hAnsi="宋体" w:eastAsia="宋体" w:cs="宋体"/>
                <w:color w:val="auto"/>
                <w:kern w:val="0"/>
                <w:sz w:val="18"/>
                <w:szCs w:val="18"/>
                <w:highlight w:val="none"/>
              </w:rPr>
            </w:pPr>
            <w:r>
              <w:rPr>
                <w:rFonts w:hint="eastAsia" w:ascii="宋体" w:hAnsi="宋体" w:cs="宋体"/>
                <w:kern w:val="0"/>
                <w:sz w:val="18"/>
                <w:szCs w:val="18"/>
                <w:highlight w:val="none"/>
              </w:rPr>
              <w:t>公司建立了</w:t>
            </w:r>
            <w:r>
              <w:rPr>
                <w:rFonts w:hint="eastAsia" w:ascii="宋体" w:hAnsi="宋体" w:cs="宋体"/>
                <w:kern w:val="0"/>
                <w:sz w:val="18"/>
                <w:szCs w:val="18"/>
                <w:highlight w:val="none"/>
                <w:lang w:eastAsia="zh-CN"/>
              </w:rPr>
              <w:t>《CYYH-ITSS-15-01 服务级别管理流程》</w:t>
            </w:r>
            <w:r>
              <w:rPr>
                <w:rFonts w:hint="eastAsia" w:ascii="宋体" w:hAnsi="宋体" w:cs="宋体"/>
                <w:kern w:val="0"/>
                <w:sz w:val="18"/>
                <w:szCs w:val="18"/>
                <w:highlight w:val="none"/>
                <w:lang w:eastAsia="zh-Hans"/>
              </w:rPr>
              <w:t>。</w:t>
            </w:r>
            <w:r>
              <w:rPr>
                <w:rFonts w:hint="eastAsia" w:ascii="宋体" w:hAnsi="宋体" w:eastAsia="宋体" w:cs="宋体"/>
                <w:color w:val="auto"/>
                <w:kern w:val="0"/>
                <w:sz w:val="18"/>
                <w:szCs w:val="18"/>
                <w:highlight w:val="none"/>
              </w:rPr>
              <w:t>查看</w:t>
            </w:r>
            <w:r>
              <w:rPr>
                <w:rFonts w:hint="default" w:cs="宋体" w:asciiTheme="minorEastAsia" w:hAnsiTheme="minorEastAsia" w:eastAsiaTheme="minorEastAsia"/>
                <w:bCs/>
                <w:color w:val="000000"/>
                <w:kern w:val="0"/>
                <w:sz w:val="18"/>
                <w:szCs w:val="18"/>
                <w:highlight w:val="none"/>
              </w:rPr>
              <w:t>《</w:t>
            </w:r>
            <w:r>
              <w:rPr>
                <w:rFonts w:hint="eastAsia" w:cs="宋体" w:asciiTheme="minorEastAsia" w:hAnsiTheme="minorEastAsia" w:eastAsiaTheme="minorEastAsia"/>
                <w:bCs/>
                <w:color w:val="000000"/>
                <w:kern w:val="0"/>
                <w:sz w:val="18"/>
                <w:szCs w:val="18"/>
                <w:highlight w:val="none"/>
                <w:lang w:eastAsia="zh-CN"/>
              </w:rPr>
              <w:t>山东天时利智能科技有限公司4G水表及智能水表 管理系统运维服务项目</w:t>
            </w:r>
            <w:r>
              <w:rPr>
                <w:rFonts w:hint="default" w:cs="宋体" w:asciiTheme="minorEastAsia" w:hAnsiTheme="minorEastAsia" w:eastAsiaTheme="minorEastAsia"/>
                <w:bCs/>
                <w:color w:val="000000"/>
                <w:kern w:val="0"/>
                <w:sz w:val="18"/>
                <w:szCs w:val="18"/>
                <w:highlight w:val="none"/>
              </w:rPr>
              <w:t>》</w:t>
            </w:r>
            <w:r>
              <w:rPr>
                <w:rFonts w:hint="eastAsia" w:ascii="宋体" w:hAnsi="宋体" w:eastAsia="宋体" w:cs="宋体"/>
                <w:color w:val="000000"/>
                <w:kern w:val="0"/>
                <w:sz w:val="18"/>
                <w:szCs w:val="18"/>
                <w:highlight w:val="none"/>
                <w:lang w:val="en-US" w:eastAsia="zh-Hans" w:bidi="ar"/>
              </w:rPr>
              <w:t>服务报告</w:t>
            </w:r>
            <w:r>
              <w:rPr>
                <w:rFonts w:hint="eastAsia" w:ascii="宋体" w:hAnsi="宋体" w:eastAsia="宋体" w:cs="宋体"/>
                <w:color w:val="auto"/>
                <w:kern w:val="0"/>
                <w:sz w:val="18"/>
                <w:szCs w:val="18"/>
                <w:highlight w:val="none"/>
              </w:rPr>
              <w:t>，质量</w:t>
            </w:r>
            <w:r>
              <w:rPr>
                <w:rFonts w:hint="eastAsia" w:ascii="宋体" w:hAnsi="宋体" w:cs="宋体"/>
                <w:color w:val="auto"/>
                <w:kern w:val="0"/>
                <w:sz w:val="18"/>
                <w:szCs w:val="18"/>
                <w:highlight w:val="none"/>
                <w:lang w:val="en-US" w:eastAsia="zh-Hans"/>
              </w:rPr>
              <w:t>管理部</w:t>
            </w:r>
            <w:r>
              <w:rPr>
                <w:rFonts w:hint="eastAsia" w:ascii="宋体" w:hAnsi="宋体" w:eastAsia="宋体" w:cs="宋体"/>
                <w:color w:val="auto"/>
                <w:kern w:val="0"/>
                <w:sz w:val="18"/>
                <w:szCs w:val="18"/>
                <w:highlight w:val="none"/>
              </w:rPr>
              <w:t>负责监控项目服务级别达成情况，通过检查项目阶段总结报告确认服务级别达成情况。</w:t>
            </w:r>
          </w:p>
          <w:p w14:paraId="44573E74">
            <w:pPr>
              <w:widowControl/>
              <w:rPr>
                <w:rFonts w:cs="宋体" w:asciiTheme="minorEastAsia" w:hAnsiTheme="minorEastAsia" w:eastAsiaTheme="minorEastAsia"/>
                <w:b/>
                <w:bCs/>
                <w:color w:val="000000"/>
                <w:kern w:val="0"/>
                <w:sz w:val="18"/>
                <w:szCs w:val="18"/>
                <w:highlight w:val="none"/>
              </w:rPr>
            </w:pPr>
            <w:r>
              <w:rPr>
                <w:rFonts w:hint="default" w:ascii="宋体" w:hAnsi="宋体" w:cs="宋体"/>
                <w:kern w:val="0"/>
                <w:sz w:val="18"/>
                <w:szCs w:val="18"/>
                <w:highlight w:val="none"/>
                <w:u w:color="000000"/>
              </w:rPr>
              <w:t>采用腾讯会议远程审核</w:t>
            </w:r>
          </w:p>
          <w:p w14:paraId="4D5493EA">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4E117BDB">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5E44AA01">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2CBEE43B">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39E4D766">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31773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28" w:hRule="atLeast"/>
          <w:jc w:val="center"/>
        </w:trPr>
        <w:tc>
          <w:tcPr>
            <w:tcW w:w="1277" w:type="dxa"/>
            <w:tcMar>
              <w:left w:w="85" w:type="dxa"/>
              <w:right w:w="85" w:type="dxa"/>
            </w:tcMar>
            <w:vAlign w:val="center"/>
          </w:tcPr>
          <w:p w14:paraId="3E3A353F">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14:paraId="3AA07C5B">
            <w:pPr>
              <w:widowControl/>
              <w:jc w:val="center"/>
              <w:rPr>
                <w:rFonts w:cs="Arial Unicode MS" w:asciiTheme="minorEastAsia" w:hAnsiTheme="minorEastAsia" w:eastAsiaTheme="minorEastAsia"/>
                <w:sz w:val="18"/>
                <w:szCs w:val="18"/>
                <w:highlight w:val="none"/>
                <w:u w:color="000000"/>
              </w:rPr>
            </w:pPr>
            <w:r>
              <w:rPr>
                <w:rFonts w:cs="宋体" w:asciiTheme="minorEastAsia" w:hAnsiTheme="minorEastAsia" w:eastAsiaTheme="minorEastAsia"/>
                <w:kern w:val="0"/>
                <w:sz w:val="18"/>
                <w:szCs w:val="18"/>
                <w:highlight w:val="none"/>
                <w:u w:color="000000"/>
              </w:rPr>
              <w:t xml:space="preserve">9.3 </w:t>
            </w:r>
            <w:r>
              <w:rPr>
                <w:rFonts w:cs="宋体" w:asciiTheme="minorEastAsia" w:hAnsiTheme="minorEastAsia" w:eastAsiaTheme="minorEastAsia"/>
                <w:kern w:val="0"/>
                <w:sz w:val="18"/>
                <w:szCs w:val="18"/>
                <w:highlight w:val="none"/>
                <w:u w:color="000000"/>
                <w:lang w:val="zh-TW" w:eastAsia="zh-TW"/>
              </w:rPr>
              <w:t>服务报告</w:t>
            </w:r>
          </w:p>
        </w:tc>
        <w:tc>
          <w:tcPr>
            <w:tcW w:w="3898" w:type="dxa"/>
            <w:tcMar>
              <w:left w:w="85" w:type="dxa"/>
              <w:right w:w="85" w:type="dxa"/>
            </w:tcMar>
            <w:vAlign w:val="center"/>
          </w:tcPr>
          <w:p w14:paraId="526F1C1E">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7B9F34E1">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w:t>
            </w:r>
            <w:r>
              <w:rPr>
                <w:rFonts w:cs="宋体" w:asciiTheme="minorEastAsia" w:hAnsiTheme="minorEastAsia" w:eastAsiaTheme="minorEastAsia"/>
                <w:kern w:val="0"/>
                <w:sz w:val="18"/>
                <w:szCs w:val="18"/>
                <w:highlight w:val="none"/>
                <w:u w:color="000000"/>
              </w:rPr>
              <w:t xml:space="preserve">) </w:t>
            </w:r>
            <w:r>
              <w:rPr>
                <w:rFonts w:hint="eastAsia" w:cs="宋体" w:asciiTheme="minorEastAsia" w:hAnsiTheme="minorEastAsia" w:eastAsiaTheme="minorEastAsia"/>
                <w:kern w:val="0"/>
                <w:sz w:val="18"/>
                <w:szCs w:val="18"/>
                <w:highlight w:val="none"/>
                <w:u w:color="000000"/>
              </w:rPr>
              <w:t>制定服务报告的管理制度，并对服务报告内容、产生频次、审核要求、传播和保存等做出说明；</w:t>
            </w:r>
          </w:p>
          <w:p w14:paraId="0DA08A3B">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服务报告内容应完备，至少包括运维服务相关的基本要素，如与SLA相对的服务绩效、满意度分析、工作量、重大事件后的性能分析、趋势分析、未达标的内容和事件，并针对不同运维服务内容提供服务报告模板；</w:t>
            </w:r>
          </w:p>
          <w:p w14:paraId="0E4263DE">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及时跟进和解决服务报告中提出的问题；</w:t>
            </w:r>
          </w:p>
          <w:p w14:paraId="185FBAF8">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d) 服务报告计划需满足SLA的约定或供方的制度。服务报告计划可多种形式；</w:t>
            </w:r>
          </w:p>
          <w:p w14:paraId="42CA06EB">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e) 服务报告应进行有效的分类。</w:t>
            </w:r>
          </w:p>
        </w:tc>
        <w:tc>
          <w:tcPr>
            <w:tcW w:w="1843" w:type="dxa"/>
            <w:vAlign w:val="center"/>
          </w:tcPr>
          <w:p w14:paraId="6483589B">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服务报告管理程序的制度性；</w:t>
            </w:r>
          </w:p>
          <w:p w14:paraId="4D644F9E">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服务报告的完整性、及时性和准确性。</w:t>
            </w:r>
          </w:p>
        </w:tc>
        <w:tc>
          <w:tcPr>
            <w:tcW w:w="3969" w:type="dxa"/>
            <w:vAlign w:val="center"/>
          </w:tcPr>
          <w:p w14:paraId="09E77C4C">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 审查服务报告管理程序、服务报告计划、服务报告模板；服务报告；</w:t>
            </w:r>
          </w:p>
          <w:p w14:paraId="7BDB2628">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b) 现场抽查：项目实施案例；了解</w:t>
            </w:r>
          </w:p>
          <w:p w14:paraId="6EE5435D">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1、服务报告内容是否完备（服务报告内容应包括与运维服务相关的基本要素，例如：与SLA相对的服务绩效、满意度分析、工作量、重大事件后的性能分析、趋势分析、未达标的内容和事件）</w:t>
            </w:r>
          </w:p>
          <w:p w14:paraId="3120DD04">
            <w:pPr>
              <w:widowControl/>
              <w:spacing w:line="300" w:lineRule="exact"/>
              <w:rPr>
                <w:rFonts w:cs="宋体" w:asciiTheme="minorEastAsia" w:hAnsiTheme="minorEastAsia" w:eastAsiaTheme="minorEastAsia"/>
                <w:sz w:val="18"/>
                <w:szCs w:val="18"/>
                <w:highlight w:val="none"/>
              </w:rPr>
            </w:pPr>
            <w:r>
              <w:rPr>
                <w:rFonts w:hint="eastAsia" w:cs="宋体" w:asciiTheme="minorEastAsia" w:hAnsiTheme="minorEastAsia" w:eastAsiaTheme="minorEastAsia"/>
                <w:color w:val="000000"/>
                <w:kern w:val="0"/>
                <w:sz w:val="18"/>
                <w:szCs w:val="18"/>
                <w:highlight w:val="none"/>
              </w:rPr>
              <w:t>2、服务报告中的问题是否得到跟进或解决。</w:t>
            </w:r>
          </w:p>
        </w:tc>
        <w:tc>
          <w:tcPr>
            <w:tcW w:w="4292" w:type="dxa"/>
          </w:tcPr>
          <w:p w14:paraId="1D005880">
            <w:pPr>
              <w:pStyle w:val="299"/>
              <w:jc w:val="both"/>
              <w:rPr>
                <w:rFonts w:hint="eastAsia" w:ascii="宋体" w:hAnsi="宋体" w:eastAsia="宋体"/>
                <w:sz w:val="18"/>
                <w:szCs w:val="18"/>
                <w:highlight w:val="none"/>
                <w:lang w:eastAsia="zh-CN"/>
              </w:rPr>
            </w:pPr>
            <w:r>
              <w:rPr>
                <w:rFonts w:ascii="宋体" w:hAnsi="宋体"/>
                <w:b/>
                <w:sz w:val="18"/>
                <w:szCs w:val="18"/>
                <w:highlight w:val="none"/>
              </w:rPr>
              <w:t>访问对象</w:t>
            </w:r>
            <w:r>
              <w:rPr>
                <w:rFonts w:ascii="宋体" w:hAnsi="宋体"/>
                <w:sz w:val="18"/>
                <w:szCs w:val="18"/>
                <w:highlight w:val="none"/>
              </w:rPr>
              <w:t>：</w:t>
            </w:r>
            <w:r>
              <w:rPr>
                <w:rFonts w:hint="eastAsia" w:ascii="宋体" w:hAnsi="宋体"/>
                <w:sz w:val="18"/>
                <w:szCs w:val="18"/>
                <w:highlight w:val="none"/>
                <w:lang w:eastAsia="zh-CN"/>
              </w:rPr>
              <w:t>运维部经理</w:t>
            </w:r>
            <w:r>
              <w:rPr>
                <w:rFonts w:hint="eastAsia" w:ascii="宋体" w:hAnsi="宋体"/>
                <w:sz w:val="18"/>
                <w:szCs w:val="18"/>
                <w:highlight w:val="none"/>
              </w:rPr>
              <w:t xml:space="preserve"> </w:t>
            </w:r>
            <w:r>
              <w:rPr>
                <w:rFonts w:hint="eastAsia" w:ascii="宋体" w:hAnsi="宋体"/>
                <w:sz w:val="18"/>
                <w:szCs w:val="18"/>
                <w:highlight w:val="none"/>
                <w:lang w:eastAsia="zh-CN"/>
              </w:rPr>
              <w:t>崔新国</w:t>
            </w:r>
          </w:p>
          <w:p w14:paraId="13DE2B02">
            <w:pPr>
              <w:widowControl/>
              <w:jc w:val="left"/>
              <w:rPr>
                <w:rFonts w:ascii="宋体" w:hAnsi="宋体" w:cs="宋体"/>
                <w:b/>
                <w:color w:val="000000"/>
                <w:kern w:val="0"/>
                <w:sz w:val="18"/>
                <w:szCs w:val="18"/>
                <w:highlight w:val="none"/>
              </w:rPr>
            </w:pPr>
            <w:r>
              <w:rPr>
                <w:rFonts w:hint="eastAsia" w:ascii="宋体" w:hAnsi="宋体" w:cs="宋体"/>
                <w:b/>
                <w:color w:val="000000"/>
                <w:kern w:val="0"/>
                <w:sz w:val="18"/>
                <w:szCs w:val="18"/>
                <w:highlight w:val="none"/>
              </w:rPr>
              <w:t>查看文件：</w:t>
            </w:r>
          </w:p>
          <w:p w14:paraId="63B9C1DD">
            <w:pPr>
              <w:widowControl/>
              <w:jc w:val="left"/>
              <w:rPr>
                <w:rFonts w:hint="eastAsia" w:ascii="宋体" w:hAnsi="宋体" w:cs="宋体"/>
                <w:bCs/>
                <w:color w:val="000000"/>
                <w:kern w:val="0"/>
                <w:sz w:val="18"/>
                <w:szCs w:val="18"/>
                <w:highlight w:val="none"/>
              </w:rPr>
            </w:pPr>
            <w:r>
              <w:rPr>
                <w:rFonts w:hint="default" w:cs="宋体" w:asciiTheme="minorEastAsia" w:hAnsiTheme="minorEastAsia" w:eastAsiaTheme="minorEastAsia"/>
                <w:bCs/>
                <w:color w:val="000000"/>
                <w:kern w:val="0"/>
                <w:sz w:val="18"/>
                <w:szCs w:val="18"/>
                <w:highlight w:val="none"/>
                <w:lang w:eastAsia="zh-Hans"/>
              </w:rPr>
              <w:t>《服务报告管理程序》</w:t>
            </w:r>
            <w:r>
              <w:rPr>
                <w:rFonts w:hint="eastAsia" w:ascii="宋体" w:hAnsi="宋体" w:cs="宋体"/>
                <w:bCs/>
                <w:color w:val="000000"/>
                <w:kern w:val="0"/>
                <w:sz w:val="18"/>
                <w:szCs w:val="18"/>
                <w:highlight w:val="none"/>
              </w:rPr>
              <w:t>、</w:t>
            </w:r>
            <w:r>
              <w:rPr>
                <w:rFonts w:hint="default" w:ascii="宋体" w:hAnsi="宋体" w:cs="宋体"/>
                <w:bCs/>
                <w:color w:val="000000"/>
                <w:kern w:val="0"/>
                <w:sz w:val="18"/>
                <w:szCs w:val="18"/>
                <w:highlight w:val="none"/>
                <w:lang w:eastAsia="zh-CN"/>
              </w:rPr>
              <w:t>《</w:t>
            </w:r>
            <w:r>
              <w:rPr>
                <w:rFonts w:hint="eastAsia" w:ascii="宋体" w:hAnsi="宋体" w:cs="宋体"/>
                <w:bCs/>
                <w:color w:val="000000"/>
                <w:kern w:val="0"/>
                <w:sz w:val="18"/>
                <w:szCs w:val="18"/>
                <w:highlight w:val="none"/>
                <w:lang w:eastAsia="zh-CN"/>
              </w:rPr>
              <w:t>山东天时利智能科技有限公司4G水表及智能水表 管理系统运维服务项目</w:t>
            </w:r>
            <w:r>
              <w:rPr>
                <w:rFonts w:hint="default" w:cs="宋体" w:asciiTheme="minorEastAsia" w:hAnsiTheme="minorEastAsia" w:eastAsiaTheme="minorEastAsia"/>
                <w:bCs/>
                <w:color w:val="000000"/>
                <w:kern w:val="0"/>
                <w:sz w:val="18"/>
                <w:szCs w:val="18"/>
                <w:highlight w:val="none"/>
              </w:rPr>
              <w:t>》</w:t>
            </w:r>
            <w:r>
              <w:rPr>
                <w:rFonts w:hint="eastAsia" w:ascii="宋体" w:hAnsi="宋体" w:cs="宋体"/>
                <w:bCs/>
                <w:color w:val="000000"/>
                <w:kern w:val="0"/>
                <w:sz w:val="18"/>
                <w:szCs w:val="18"/>
                <w:highlight w:val="none"/>
              </w:rPr>
              <w:t>服务报告</w:t>
            </w:r>
          </w:p>
          <w:p w14:paraId="5FFA4E88">
            <w:pPr>
              <w:widowControl/>
              <w:jc w:val="left"/>
              <w:rPr>
                <w:rFonts w:ascii="宋体" w:hAnsi="宋体" w:cs="宋体"/>
                <w:kern w:val="0"/>
                <w:sz w:val="18"/>
                <w:szCs w:val="18"/>
                <w:highlight w:val="none"/>
              </w:rPr>
            </w:pPr>
            <w:r>
              <w:rPr>
                <w:rFonts w:hint="eastAsia" w:ascii="宋体" w:hAnsi="宋体" w:cs="宋体"/>
                <w:b/>
                <w:color w:val="000000"/>
                <w:kern w:val="0"/>
                <w:sz w:val="18"/>
                <w:szCs w:val="18"/>
                <w:highlight w:val="none"/>
              </w:rPr>
              <w:t>评估情况：</w:t>
            </w:r>
          </w:p>
          <w:p w14:paraId="3664B55E">
            <w:pPr>
              <w:widowControl/>
              <w:spacing w:line="300" w:lineRule="exact"/>
              <w:rPr>
                <w:rFonts w:hint="eastAsia"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项目经理负责编制服务报告，由</w:t>
            </w:r>
            <w:r>
              <w:rPr>
                <w:rFonts w:hint="eastAsia" w:cs="宋体" w:asciiTheme="minorEastAsia" w:hAnsiTheme="minorEastAsia" w:eastAsiaTheme="minorEastAsia"/>
                <w:color w:val="000000"/>
                <w:kern w:val="0"/>
                <w:sz w:val="18"/>
                <w:szCs w:val="18"/>
                <w:highlight w:val="none"/>
                <w:lang w:eastAsia="zh-CN"/>
              </w:rPr>
              <w:t>运维部经理</w:t>
            </w:r>
            <w:r>
              <w:rPr>
                <w:rFonts w:hint="eastAsia" w:cs="宋体" w:asciiTheme="minorEastAsia" w:hAnsiTheme="minorEastAsia" w:eastAsiaTheme="minorEastAsia"/>
                <w:color w:val="000000"/>
                <w:kern w:val="0"/>
                <w:sz w:val="18"/>
                <w:szCs w:val="18"/>
                <w:highlight w:val="none"/>
              </w:rPr>
              <w:t>负责检查；形成服务报告检查表，质量</w:t>
            </w:r>
            <w:r>
              <w:rPr>
                <w:rFonts w:hint="eastAsia" w:cs="宋体" w:asciiTheme="minorEastAsia" w:hAnsiTheme="minorEastAsia" w:eastAsiaTheme="minorEastAsia"/>
                <w:color w:val="000000"/>
                <w:kern w:val="0"/>
                <w:sz w:val="18"/>
                <w:szCs w:val="18"/>
                <w:highlight w:val="none"/>
                <w:lang w:val="en-US" w:eastAsia="zh-Hans"/>
              </w:rPr>
              <w:t>管理部</w:t>
            </w:r>
            <w:r>
              <w:rPr>
                <w:rFonts w:hint="eastAsia" w:cs="宋体" w:asciiTheme="minorEastAsia" w:hAnsiTheme="minorEastAsia" w:eastAsiaTheme="minorEastAsia"/>
                <w:color w:val="000000"/>
                <w:kern w:val="0"/>
                <w:sz w:val="18"/>
                <w:szCs w:val="18"/>
                <w:highlight w:val="none"/>
              </w:rPr>
              <w:t>每季度会对服务报告检查表进行检查，查看公司服务报告检查表。公司会随时根据用户反馈调整，建议补充明确的服务报告修改流程（针对客户反馈情况），保留相关修订记录。对内部采用服务总结的形式，偏重对各项指标的的统计，对外采用工作报告形式，偏重工作完成情况总结。报告中包含了主要的服务指标完成情况，事件、问题、配置、变更和发布的管理情况、满意度情况、满意度分析及服务工作评价及建议情况等内容。</w:t>
            </w:r>
          </w:p>
          <w:p w14:paraId="604D0614">
            <w:pPr>
              <w:widowControl/>
              <w:spacing w:line="300" w:lineRule="exact"/>
              <w:rPr>
                <w:rFonts w:hint="eastAsia"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采用腾讯会议远程审核</w:t>
            </w:r>
          </w:p>
          <w:p w14:paraId="51C97556">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7D7310D3">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2EECD19C">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39F8543B">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525E4290">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2B378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4" w:hRule="atLeast"/>
          <w:jc w:val="center"/>
        </w:trPr>
        <w:tc>
          <w:tcPr>
            <w:tcW w:w="1277" w:type="dxa"/>
            <w:tcMar>
              <w:left w:w="85" w:type="dxa"/>
              <w:right w:w="85" w:type="dxa"/>
            </w:tcMar>
            <w:vAlign w:val="center"/>
          </w:tcPr>
          <w:p w14:paraId="68AEE7FF">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14:paraId="53E00C90">
            <w:pPr>
              <w:rPr>
                <w:rFonts w:cs="Times New Roman" w:asciiTheme="minorEastAsia" w:hAnsiTheme="minorEastAsia" w:eastAsiaTheme="minorEastAsia"/>
                <w:sz w:val="18"/>
                <w:szCs w:val="18"/>
                <w:highlight w:val="none"/>
              </w:rPr>
            </w:pPr>
            <w:r>
              <w:rPr>
                <w:rFonts w:cs="宋体" w:asciiTheme="minorEastAsia" w:hAnsiTheme="minorEastAsia" w:eastAsiaTheme="minorEastAsia"/>
                <w:kern w:val="0"/>
                <w:sz w:val="18"/>
                <w:szCs w:val="18"/>
                <w:highlight w:val="none"/>
                <w:u w:color="000000"/>
              </w:rPr>
              <w:t xml:space="preserve">9.4 </w:t>
            </w:r>
            <w:r>
              <w:rPr>
                <w:rFonts w:cs="宋体" w:asciiTheme="minorEastAsia" w:hAnsiTheme="minorEastAsia" w:eastAsiaTheme="minorEastAsia"/>
                <w:kern w:val="0"/>
                <w:sz w:val="18"/>
                <w:szCs w:val="18"/>
                <w:highlight w:val="none"/>
                <w:u w:color="000000"/>
                <w:lang w:val="zh-TW" w:eastAsia="zh-TW"/>
              </w:rPr>
              <w:t>事件管理</w:t>
            </w:r>
          </w:p>
        </w:tc>
        <w:tc>
          <w:tcPr>
            <w:tcW w:w="3898" w:type="dxa"/>
            <w:tcMar>
              <w:left w:w="85" w:type="dxa"/>
              <w:right w:w="85" w:type="dxa"/>
            </w:tcMar>
            <w:vAlign w:val="center"/>
          </w:tcPr>
          <w:p w14:paraId="4C1A5A28">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50F3892E">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具备事件管理工具，制定事件记录模板，保存事件记录、事件回访记录和事件管理报告；</w:t>
            </w:r>
          </w:p>
          <w:p w14:paraId="26DEA9FC">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建立事件或故障分类分级机制，并保持与组织业务相适应。</w:t>
            </w:r>
          </w:p>
          <w:p w14:paraId="04513AB1">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建立事件升级机制；</w:t>
            </w:r>
          </w:p>
          <w:p w14:paraId="34431DC6">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d) 建立事件评估机制，</w:t>
            </w:r>
            <w:r>
              <w:rPr>
                <w:rFonts w:cs="宋体" w:asciiTheme="minorEastAsia" w:hAnsiTheme="minorEastAsia" w:eastAsiaTheme="minorEastAsia"/>
                <w:kern w:val="0"/>
                <w:sz w:val="18"/>
                <w:szCs w:val="18"/>
                <w:highlight w:val="none"/>
                <w:u w:color="000000"/>
              </w:rPr>
              <w:t>包括事件解决率、事件平均解决时间等</w:t>
            </w:r>
          </w:p>
        </w:tc>
        <w:tc>
          <w:tcPr>
            <w:tcW w:w="1843" w:type="dxa"/>
            <w:vAlign w:val="center"/>
          </w:tcPr>
          <w:p w14:paraId="1513B200">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事件管理程序的完整性、有效性；</w:t>
            </w:r>
          </w:p>
          <w:p w14:paraId="449B16F8">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事件解决评估机制的有效性；</w:t>
            </w:r>
          </w:p>
          <w:p w14:paraId="14E5040E">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c) 事件升级机制的有效性。</w:t>
            </w:r>
          </w:p>
        </w:tc>
        <w:tc>
          <w:tcPr>
            <w:tcW w:w="3969" w:type="dxa"/>
            <w:vAlign w:val="center"/>
          </w:tcPr>
          <w:p w14:paraId="11EB697F">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 审查事件管理程序（包括事件分类、分级和升级机制）；事件记录模板、事件记录、事件回访记录、事件管理报告（如服务报告中对事件数据：如事件解决率、事件响应时间、事件解决时间等量化指标； 对事件处理情况的趋势分析；事件处理与SLA的关联分析；事件解决与服务人员绩效考核相关联）；</w:t>
            </w:r>
          </w:p>
          <w:p w14:paraId="68559A0F">
            <w:pPr>
              <w:widowControl/>
              <w:spacing w:line="300" w:lineRule="exact"/>
              <w:rPr>
                <w:rFonts w:cs="宋体" w:asciiTheme="minorEastAsia" w:hAnsiTheme="minorEastAsia" w:eastAsiaTheme="minorEastAsia"/>
                <w:sz w:val="18"/>
                <w:szCs w:val="18"/>
                <w:highlight w:val="none"/>
              </w:rPr>
            </w:pPr>
          </w:p>
          <w:p w14:paraId="6C269B81">
            <w:pPr>
              <w:spacing w:line="300" w:lineRule="exact"/>
              <w:rPr>
                <w:rFonts w:cs="宋体" w:asciiTheme="minorEastAsia" w:hAnsiTheme="minorEastAsia" w:eastAsiaTheme="minorEastAsia"/>
                <w:sz w:val="18"/>
                <w:szCs w:val="18"/>
                <w:highlight w:val="none"/>
              </w:rPr>
            </w:pPr>
          </w:p>
        </w:tc>
        <w:tc>
          <w:tcPr>
            <w:tcW w:w="4292" w:type="dxa"/>
          </w:tcPr>
          <w:p w14:paraId="3338882F">
            <w:pPr>
              <w:pStyle w:val="299"/>
              <w:jc w:val="both"/>
              <w:rPr>
                <w:rFonts w:hint="eastAsia" w:ascii="宋体" w:hAnsi="宋体" w:eastAsia="宋体"/>
                <w:sz w:val="18"/>
                <w:szCs w:val="18"/>
                <w:highlight w:val="none"/>
                <w:lang w:eastAsia="zh-CN"/>
              </w:rPr>
            </w:pPr>
            <w:r>
              <w:rPr>
                <w:rFonts w:ascii="宋体" w:hAnsi="宋体"/>
                <w:b/>
                <w:sz w:val="18"/>
                <w:szCs w:val="18"/>
                <w:highlight w:val="none"/>
              </w:rPr>
              <w:t>访问对象</w:t>
            </w:r>
            <w:r>
              <w:rPr>
                <w:rFonts w:ascii="宋体" w:hAnsi="宋体"/>
                <w:sz w:val="18"/>
                <w:szCs w:val="18"/>
                <w:highlight w:val="none"/>
              </w:rPr>
              <w:t>：</w:t>
            </w:r>
            <w:r>
              <w:rPr>
                <w:rFonts w:hint="eastAsia" w:ascii="宋体" w:hAnsi="宋体"/>
                <w:sz w:val="18"/>
                <w:szCs w:val="18"/>
                <w:highlight w:val="none"/>
                <w:lang w:eastAsia="zh-CN"/>
              </w:rPr>
              <w:t>运维部经理</w:t>
            </w:r>
            <w:r>
              <w:rPr>
                <w:rFonts w:hint="eastAsia" w:ascii="宋体" w:hAnsi="宋体"/>
                <w:sz w:val="18"/>
                <w:szCs w:val="18"/>
                <w:highlight w:val="none"/>
              </w:rPr>
              <w:t xml:space="preserve"> </w:t>
            </w:r>
            <w:r>
              <w:rPr>
                <w:rFonts w:hint="eastAsia" w:ascii="宋体" w:hAnsi="宋体"/>
                <w:sz w:val="18"/>
                <w:szCs w:val="18"/>
                <w:highlight w:val="none"/>
                <w:lang w:eastAsia="zh-CN"/>
              </w:rPr>
              <w:t>崔新国</w:t>
            </w:r>
          </w:p>
          <w:p w14:paraId="14C515DF">
            <w:pPr>
              <w:pStyle w:val="299"/>
              <w:jc w:val="both"/>
              <w:rPr>
                <w:rFonts w:ascii="宋体" w:hAnsi="宋体"/>
                <w:b/>
                <w:sz w:val="18"/>
                <w:szCs w:val="18"/>
                <w:highlight w:val="none"/>
              </w:rPr>
            </w:pPr>
            <w:r>
              <w:rPr>
                <w:rFonts w:hint="eastAsia" w:ascii="宋体" w:hAnsi="宋体"/>
                <w:b/>
                <w:sz w:val="18"/>
                <w:szCs w:val="18"/>
                <w:highlight w:val="none"/>
              </w:rPr>
              <w:t>检查文档：</w:t>
            </w:r>
          </w:p>
          <w:p w14:paraId="468F16DA">
            <w:pPr>
              <w:pStyle w:val="304"/>
              <w:widowControl/>
              <w:spacing w:line="240" w:lineRule="exact"/>
              <w:jc w:val="left"/>
              <w:rPr>
                <w:rFonts w:hint="eastAsia" w:ascii="宋体" w:hAnsi="宋体" w:eastAsia="宋体" w:cs="宋体"/>
                <w:color w:val="auto"/>
                <w:kern w:val="0"/>
                <w:sz w:val="18"/>
                <w:szCs w:val="18"/>
                <w:highlight w:val="none"/>
                <w:lang w:eastAsia="zh-Hans"/>
              </w:rPr>
            </w:pPr>
            <w:r>
              <w:rPr>
                <w:rFonts w:hint="eastAsia" w:ascii="宋体" w:hAnsi="宋体" w:eastAsia="宋体" w:cs="宋体"/>
                <w:color w:val="auto"/>
                <w:kern w:val="0"/>
                <w:sz w:val="18"/>
                <w:szCs w:val="18"/>
                <w:highlight w:val="none"/>
                <w:lang w:eastAsia="zh-CN"/>
              </w:rPr>
              <w:t>《CYYH-ITSS-15-03 事件管理流程》</w:t>
            </w:r>
            <w:r>
              <w:rPr>
                <w:rFonts w:hint="eastAsia" w:ascii="宋体" w:hAnsi="宋体" w:eastAsia="宋体" w:cs="宋体"/>
                <w:color w:val="auto"/>
                <w:kern w:val="0"/>
                <w:sz w:val="18"/>
                <w:szCs w:val="18"/>
                <w:highlight w:val="none"/>
                <w:lang w:eastAsia="zh-Hans"/>
              </w:rPr>
              <w:t>、事件记录</w:t>
            </w:r>
          </w:p>
          <w:p w14:paraId="4032FBF0">
            <w:pPr>
              <w:spacing w:line="240" w:lineRule="exact"/>
              <w:rPr>
                <w:rFonts w:ascii="宋体" w:hAnsi="宋体" w:cs="宋体"/>
                <w:b/>
                <w:kern w:val="0"/>
                <w:sz w:val="18"/>
                <w:szCs w:val="18"/>
                <w:highlight w:val="none"/>
              </w:rPr>
            </w:pPr>
            <w:r>
              <w:rPr>
                <w:rFonts w:hint="eastAsia" w:ascii="宋体" w:hAnsi="宋体" w:cs="宋体"/>
                <w:b/>
                <w:kern w:val="0"/>
                <w:sz w:val="18"/>
                <w:szCs w:val="18"/>
                <w:highlight w:val="none"/>
              </w:rPr>
              <w:t>评估情况说明：</w:t>
            </w:r>
          </w:p>
          <w:p w14:paraId="28D4CF3F">
            <w:pPr>
              <w:widowControl/>
              <w:spacing w:line="300" w:lineRule="exact"/>
              <w:rPr>
                <w:rFonts w:hint="eastAsia"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公司建立了</w:t>
            </w:r>
            <w:r>
              <w:rPr>
                <w:rFonts w:hint="eastAsia" w:cs="宋体" w:asciiTheme="minorEastAsia" w:hAnsiTheme="minorEastAsia" w:eastAsiaTheme="minorEastAsia"/>
                <w:color w:val="000000"/>
                <w:kern w:val="0"/>
                <w:sz w:val="18"/>
                <w:szCs w:val="18"/>
                <w:highlight w:val="none"/>
                <w:lang w:eastAsia="zh-CN"/>
              </w:rPr>
              <w:t>《CYYH-ITSS-15-03 事件管理流程》</w:t>
            </w:r>
            <w:r>
              <w:rPr>
                <w:rFonts w:hint="eastAsia" w:cs="宋体" w:asciiTheme="minorEastAsia" w:hAnsiTheme="minorEastAsia" w:eastAsiaTheme="minorEastAsia"/>
                <w:color w:val="000000"/>
                <w:kern w:val="0"/>
                <w:sz w:val="18"/>
                <w:szCs w:val="18"/>
                <w:highlight w:val="none"/>
                <w:lang w:eastAsia="zh-Hans"/>
              </w:rPr>
              <w:t>，包括角色及职责、工作流程、事件管理策略（事件分类、分级和升级机制），以及关键指标等内容。</w:t>
            </w:r>
            <w:r>
              <w:rPr>
                <w:rFonts w:hint="eastAsia" w:cs="宋体" w:asciiTheme="minorEastAsia" w:hAnsiTheme="minorEastAsia" w:eastAsiaTheme="minorEastAsia"/>
                <w:color w:val="000000"/>
                <w:kern w:val="0"/>
                <w:sz w:val="18"/>
                <w:szCs w:val="18"/>
                <w:highlight w:val="none"/>
              </w:rPr>
              <w:t>在</w:t>
            </w:r>
            <w:r>
              <w:rPr>
                <w:rFonts w:hint="eastAsia" w:cs="宋体" w:asciiTheme="minorEastAsia" w:hAnsiTheme="minorEastAsia" w:eastAsiaTheme="minorEastAsia"/>
                <w:color w:val="000000"/>
                <w:kern w:val="0"/>
                <w:sz w:val="18"/>
                <w:szCs w:val="18"/>
                <w:highlight w:val="none"/>
                <w:lang w:val="en-US" w:eastAsia="zh-CN"/>
              </w:rPr>
              <w:t>快维运维管理平台</w:t>
            </w:r>
            <w:r>
              <w:rPr>
                <w:rFonts w:hint="eastAsia" w:cs="宋体" w:asciiTheme="minorEastAsia" w:hAnsiTheme="minorEastAsia" w:eastAsiaTheme="minorEastAsia"/>
                <w:color w:val="000000"/>
                <w:kern w:val="0"/>
                <w:sz w:val="18"/>
                <w:szCs w:val="18"/>
                <w:highlight w:val="none"/>
              </w:rPr>
              <w:t>中查看公司202</w:t>
            </w:r>
            <w:r>
              <w:rPr>
                <w:rFonts w:hint="eastAsia" w:cs="宋体" w:asciiTheme="minorEastAsia" w:hAnsiTheme="minorEastAsia" w:eastAsiaTheme="minorEastAsia"/>
                <w:color w:val="000000"/>
                <w:kern w:val="0"/>
                <w:sz w:val="18"/>
                <w:szCs w:val="18"/>
                <w:highlight w:val="none"/>
                <w:lang w:val="en-US" w:eastAsia="zh-CN"/>
              </w:rPr>
              <w:t>5</w:t>
            </w:r>
            <w:r>
              <w:rPr>
                <w:rFonts w:hint="eastAsia" w:cs="宋体" w:asciiTheme="minorEastAsia" w:hAnsiTheme="minorEastAsia" w:eastAsiaTheme="minorEastAsia"/>
                <w:color w:val="000000"/>
                <w:kern w:val="0"/>
                <w:sz w:val="18"/>
                <w:szCs w:val="18"/>
                <w:highlight w:val="none"/>
              </w:rPr>
              <w:t>年1-</w:t>
            </w:r>
            <w:r>
              <w:rPr>
                <w:rFonts w:hint="eastAsia" w:cs="宋体" w:asciiTheme="minorEastAsia" w:hAnsiTheme="minorEastAsia" w:eastAsiaTheme="minorEastAsia"/>
                <w:color w:val="000000"/>
                <w:kern w:val="0"/>
                <w:sz w:val="18"/>
                <w:szCs w:val="18"/>
                <w:highlight w:val="none"/>
                <w:lang w:val="en-US" w:eastAsia="zh-CN"/>
              </w:rPr>
              <w:t>9</w:t>
            </w:r>
            <w:r>
              <w:rPr>
                <w:rFonts w:hint="eastAsia" w:cs="宋体" w:asciiTheme="minorEastAsia" w:hAnsiTheme="minorEastAsia" w:eastAsiaTheme="minorEastAsia"/>
                <w:color w:val="000000"/>
                <w:kern w:val="0"/>
                <w:sz w:val="18"/>
                <w:szCs w:val="18"/>
                <w:highlight w:val="none"/>
              </w:rPr>
              <w:t>月事件、故障单分析报告，对事件分布、解决率、及时率等进行评估分析，针对分布较大的的事件给出详细的改进措施，并及时进行跟踪</w:t>
            </w:r>
            <w:r>
              <w:rPr>
                <w:rFonts w:hint="eastAsia" w:cs="宋体" w:asciiTheme="minorEastAsia" w:hAnsiTheme="minorEastAsia" w:eastAsiaTheme="minorEastAsia"/>
                <w:color w:val="000000"/>
                <w:kern w:val="0"/>
                <w:sz w:val="18"/>
                <w:szCs w:val="18"/>
                <w:highlight w:val="none"/>
                <w:lang w:eastAsia="zh-Hans"/>
              </w:rPr>
              <w:t>。</w:t>
            </w:r>
          </w:p>
          <w:p w14:paraId="028110A8">
            <w:pPr>
              <w:widowControl/>
              <w:spacing w:line="300" w:lineRule="exact"/>
              <w:rPr>
                <w:rFonts w:hint="eastAsia"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采用腾讯会议远程审核</w:t>
            </w:r>
          </w:p>
          <w:p w14:paraId="4F5136E4">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316E8261">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0CA3DD8B">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1F75C122">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10C78F97">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65BFC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34" w:hRule="atLeast"/>
          <w:jc w:val="center"/>
        </w:trPr>
        <w:tc>
          <w:tcPr>
            <w:tcW w:w="1277" w:type="dxa"/>
            <w:tcMar>
              <w:left w:w="85" w:type="dxa"/>
              <w:right w:w="85" w:type="dxa"/>
            </w:tcMar>
            <w:vAlign w:val="center"/>
          </w:tcPr>
          <w:p w14:paraId="52C24E6B">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14:paraId="27C9EF9C">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9.5 </w:t>
            </w:r>
            <w:r>
              <w:rPr>
                <w:rFonts w:cs="宋体" w:asciiTheme="minorEastAsia" w:hAnsiTheme="minorEastAsia" w:eastAsiaTheme="minorEastAsia"/>
                <w:kern w:val="0"/>
                <w:sz w:val="18"/>
                <w:szCs w:val="18"/>
                <w:highlight w:val="none"/>
                <w:u w:color="000000"/>
                <w:lang w:val="zh-TW" w:eastAsia="zh-TW"/>
              </w:rPr>
              <w:t>问题管理</w:t>
            </w:r>
          </w:p>
        </w:tc>
        <w:tc>
          <w:tcPr>
            <w:tcW w:w="3898" w:type="dxa"/>
            <w:tcMar>
              <w:left w:w="85" w:type="dxa"/>
              <w:right w:w="85" w:type="dxa"/>
            </w:tcMar>
            <w:vAlign w:val="center"/>
          </w:tcPr>
          <w:p w14:paraId="4C96B367">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23A93685">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建立与问题管理程序一致的活动，包括问题建立、分类、调查和诊断、关闭等；</w:t>
            </w:r>
          </w:p>
          <w:p w14:paraId="252B7AB4">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建立有效的问题解决评估机制，包括问题解决率、问题平均解决时间等；</w:t>
            </w:r>
          </w:p>
          <w:p w14:paraId="03E57A80">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c) </w:t>
            </w:r>
            <w:r>
              <w:rPr>
                <w:rFonts w:hint="eastAsia" w:cs="宋体" w:asciiTheme="minorEastAsia" w:hAnsiTheme="minorEastAsia" w:eastAsiaTheme="minorEastAsia"/>
                <w:kern w:val="0"/>
                <w:sz w:val="18"/>
                <w:szCs w:val="18"/>
                <w:highlight w:val="none"/>
                <w:u w:color="000000"/>
              </w:rPr>
              <w:t>有支撑问题管理活动和结果的问题记录文档、问题管理报告等，并与知识库关联。</w:t>
            </w:r>
          </w:p>
        </w:tc>
        <w:tc>
          <w:tcPr>
            <w:tcW w:w="1843" w:type="dxa"/>
            <w:vAlign w:val="center"/>
          </w:tcPr>
          <w:p w14:paraId="1613DD66">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问题管理程序的完整性；</w:t>
            </w:r>
          </w:p>
          <w:p w14:paraId="6ACAFE40">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问题解决评估机制有效性。</w:t>
            </w:r>
          </w:p>
        </w:tc>
        <w:tc>
          <w:tcPr>
            <w:tcW w:w="3969" w:type="dxa"/>
            <w:vAlign w:val="center"/>
          </w:tcPr>
          <w:p w14:paraId="1A36921F">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 审查问题管理程序；问题记录模板、问题管理报告，问题管理程序手册要满足：</w:t>
            </w:r>
          </w:p>
          <w:p w14:paraId="7AA1C97A">
            <w:pPr>
              <w:widowControl/>
              <w:spacing w:line="300" w:lineRule="exact"/>
              <w:ind w:firstLine="360" w:firstLineChars="200"/>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流程在项目中的实施应体现对问题识别的合理机制，问题记录应完整；问题可关联到知识库。</w:t>
            </w:r>
          </w:p>
          <w:p w14:paraId="0279B1FF">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b）现场抽查：项目实施案例、访问知识库。</w:t>
            </w:r>
          </w:p>
        </w:tc>
        <w:tc>
          <w:tcPr>
            <w:tcW w:w="4292" w:type="dxa"/>
          </w:tcPr>
          <w:p w14:paraId="58ADD975">
            <w:pPr>
              <w:pStyle w:val="299"/>
              <w:jc w:val="both"/>
              <w:rPr>
                <w:rFonts w:hint="eastAsia" w:ascii="宋体" w:hAnsi="宋体" w:eastAsia="宋体"/>
                <w:sz w:val="18"/>
                <w:szCs w:val="18"/>
                <w:highlight w:val="none"/>
                <w:lang w:eastAsia="zh-CN"/>
              </w:rPr>
            </w:pPr>
            <w:r>
              <w:rPr>
                <w:rFonts w:ascii="宋体" w:hAnsi="宋体"/>
                <w:b/>
                <w:sz w:val="18"/>
                <w:szCs w:val="18"/>
                <w:highlight w:val="none"/>
              </w:rPr>
              <w:t>访问对象</w:t>
            </w:r>
            <w:r>
              <w:rPr>
                <w:rFonts w:ascii="宋体" w:hAnsi="宋体"/>
                <w:sz w:val="18"/>
                <w:szCs w:val="18"/>
                <w:highlight w:val="none"/>
              </w:rPr>
              <w:t>：</w:t>
            </w:r>
            <w:r>
              <w:rPr>
                <w:rFonts w:hint="eastAsia" w:ascii="宋体" w:hAnsi="宋体"/>
                <w:sz w:val="18"/>
                <w:szCs w:val="18"/>
                <w:highlight w:val="none"/>
                <w:lang w:eastAsia="zh-CN"/>
              </w:rPr>
              <w:t>运维部经理</w:t>
            </w:r>
            <w:r>
              <w:rPr>
                <w:rFonts w:hint="eastAsia" w:ascii="宋体" w:hAnsi="宋体"/>
                <w:sz w:val="18"/>
                <w:szCs w:val="18"/>
                <w:highlight w:val="none"/>
              </w:rPr>
              <w:t xml:space="preserve"> </w:t>
            </w:r>
            <w:r>
              <w:rPr>
                <w:rFonts w:hint="eastAsia" w:ascii="宋体" w:hAnsi="宋体"/>
                <w:sz w:val="18"/>
                <w:szCs w:val="18"/>
                <w:highlight w:val="none"/>
                <w:lang w:eastAsia="zh-CN"/>
              </w:rPr>
              <w:t>崔新国</w:t>
            </w:r>
          </w:p>
          <w:p w14:paraId="747EE89D">
            <w:pPr>
              <w:pStyle w:val="299"/>
              <w:jc w:val="both"/>
              <w:rPr>
                <w:rFonts w:ascii="宋体" w:hAnsi="宋体"/>
                <w:b/>
                <w:sz w:val="18"/>
                <w:szCs w:val="18"/>
                <w:highlight w:val="none"/>
              </w:rPr>
            </w:pPr>
            <w:r>
              <w:rPr>
                <w:rFonts w:hint="eastAsia" w:ascii="宋体" w:hAnsi="宋体"/>
                <w:b/>
                <w:sz w:val="18"/>
                <w:szCs w:val="18"/>
                <w:highlight w:val="none"/>
              </w:rPr>
              <w:t>检查文档：</w:t>
            </w:r>
          </w:p>
          <w:p w14:paraId="07F0A28D">
            <w:pPr>
              <w:pStyle w:val="304"/>
              <w:widowControl/>
              <w:spacing w:line="240" w:lineRule="exact"/>
              <w:jc w:val="left"/>
              <w:rPr>
                <w:rFonts w:ascii="宋体" w:hAnsi="宋体" w:cs="宋体"/>
                <w:b/>
                <w:kern w:val="0"/>
                <w:sz w:val="18"/>
                <w:szCs w:val="18"/>
                <w:highlight w:val="none"/>
              </w:rPr>
            </w:pPr>
            <w:r>
              <w:rPr>
                <w:rFonts w:hint="eastAsia" w:ascii="宋体" w:hAnsi="宋体" w:eastAsia="宋体" w:cs="宋体"/>
                <w:color w:val="auto"/>
                <w:kern w:val="0"/>
                <w:sz w:val="18"/>
                <w:szCs w:val="18"/>
                <w:highlight w:val="none"/>
                <w:lang w:eastAsia="zh-CN"/>
              </w:rPr>
              <w:t>《CYYH-ITSS-15-04 问题管理流程》</w:t>
            </w:r>
            <w:r>
              <w:rPr>
                <w:rFonts w:hint="eastAsia" w:ascii="宋体" w:hAnsi="宋体" w:eastAsia="宋体" w:cs="宋体"/>
                <w:color w:val="auto"/>
                <w:kern w:val="0"/>
                <w:sz w:val="18"/>
                <w:szCs w:val="18"/>
                <w:highlight w:val="none"/>
              </w:rPr>
              <w:t>、问题记录</w:t>
            </w:r>
          </w:p>
          <w:p w14:paraId="3C00C426">
            <w:pPr>
              <w:spacing w:line="240" w:lineRule="exact"/>
              <w:rPr>
                <w:rFonts w:ascii="宋体" w:hAnsi="宋体" w:cs="宋体"/>
                <w:b/>
                <w:kern w:val="0"/>
                <w:sz w:val="18"/>
                <w:szCs w:val="18"/>
                <w:highlight w:val="none"/>
                <w:u w:color="000000"/>
              </w:rPr>
            </w:pPr>
            <w:r>
              <w:rPr>
                <w:rFonts w:hint="eastAsia" w:ascii="宋体" w:hAnsi="宋体" w:cs="宋体"/>
                <w:b/>
                <w:kern w:val="0"/>
                <w:sz w:val="18"/>
                <w:szCs w:val="18"/>
                <w:highlight w:val="none"/>
                <w:u w:color="000000"/>
              </w:rPr>
              <w:t>评估情况说明：</w:t>
            </w:r>
          </w:p>
          <w:p w14:paraId="719F7DCC">
            <w:pPr>
              <w:widowControl/>
              <w:spacing w:line="300" w:lineRule="exact"/>
              <w:rPr>
                <w:rFonts w:hint="eastAsia"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公司建立了</w:t>
            </w:r>
            <w:r>
              <w:rPr>
                <w:rFonts w:hint="eastAsia" w:cs="宋体" w:asciiTheme="minorEastAsia" w:hAnsiTheme="minorEastAsia" w:eastAsiaTheme="minorEastAsia"/>
                <w:color w:val="000000"/>
                <w:kern w:val="0"/>
                <w:sz w:val="18"/>
                <w:szCs w:val="18"/>
                <w:highlight w:val="none"/>
                <w:lang w:eastAsia="zh-CN"/>
              </w:rPr>
              <w:t>《CYYH-ITSS-15-04 问题管理流程》</w:t>
            </w:r>
            <w:r>
              <w:rPr>
                <w:rFonts w:hint="eastAsia" w:cs="宋体" w:asciiTheme="minorEastAsia" w:hAnsiTheme="minorEastAsia" w:eastAsiaTheme="minorEastAsia"/>
                <w:color w:val="000000"/>
                <w:kern w:val="0"/>
                <w:sz w:val="18"/>
                <w:szCs w:val="18"/>
                <w:highlight w:val="none"/>
                <w:lang w:eastAsia="zh-Hans"/>
              </w:rPr>
              <w:t>，包含了问题的确认受理、问题登记与归类、派单、问题调研分析和诊断、风险评估、协调测试、确定解决方案等方面内容。查看服务台系统中处理完成的问题记录，问题记录中包含了问题来源、类型、优先级、问题描述、解决方案分析等内容。抽查知识库中的知识记录，能对应到已处理完成的问题。</w:t>
            </w:r>
          </w:p>
          <w:p w14:paraId="625F1470">
            <w:pPr>
              <w:widowControl/>
              <w:spacing w:line="300" w:lineRule="exact"/>
              <w:rPr>
                <w:rFonts w:hint="eastAsia"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采用腾讯会议远程审核</w:t>
            </w:r>
          </w:p>
          <w:p w14:paraId="0E634621">
            <w:pPr>
              <w:widowControl/>
              <w:rPr>
                <w:rFonts w:hint="eastAsia"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6B5AAE21">
            <w:pPr>
              <w:widowControl/>
              <w:rPr>
                <w:rFonts w:hint="eastAsia" w:cs="宋体" w:asciiTheme="minorEastAsia" w:hAnsiTheme="minorEastAsia" w:eastAsiaTheme="minorEastAsia"/>
                <w:b w:val="0"/>
                <w:bCs w:val="0"/>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未</w:t>
            </w:r>
            <w:r>
              <w:rPr>
                <w:rFonts w:hint="eastAsia" w:cs="宋体" w:asciiTheme="minorEastAsia" w:hAnsiTheme="minorEastAsia" w:eastAsiaTheme="minorEastAsia"/>
                <w:b/>
                <w:bCs/>
                <w:color w:val="000000"/>
                <w:kern w:val="0"/>
                <w:sz w:val="18"/>
                <w:szCs w:val="18"/>
                <w:highlight w:val="none"/>
                <w:lang w:val="en-US" w:eastAsia="zh-Hans"/>
              </w:rPr>
              <w:t>能</w:t>
            </w:r>
            <w:r>
              <w:rPr>
                <w:rFonts w:hint="eastAsia" w:cs="宋体" w:asciiTheme="minorEastAsia" w:hAnsiTheme="minorEastAsia" w:eastAsiaTheme="minorEastAsia"/>
                <w:b/>
                <w:bCs/>
                <w:color w:val="000000"/>
                <w:kern w:val="0"/>
                <w:sz w:val="18"/>
                <w:szCs w:val="18"/>
                <w:highlight w:val="none"/>
              </w:rPr>
              <w:t>提供202</w:t>
            </w:r>
            <w:r>
              <w:rPr>
                <w:rFonts w:hint="eastAsia" w:cs="宋体" w:asciiTheme="minorEastAsia" w:hAnsiTheme="minorEastAsia" w:eastAsiaTheme="minorEastAsia"/>
                <w:b/>
                <w:bCs/>
                <w:color w:val="000000"/>
                <w:kern w:val="0"/>
                <w:sz w:val="18"/>
                <w:szCs w:val="18"/>
                <w:highlight w:val="none"/>
                <w:lang w:val="en-US" w:eastAsia="zh-CN"/>
              </w:rPr>
              <w:t>5</w:t>
            </w:r>
            <w:r>
              <w:rPr>
                <w:rFonts w:hint="eastAsia" w:cs="宋体" w:asciiTheme="minorEastAsia" w:hAnsiTheme="minorEastAsia" w:eastAsiaTheme="minorEastAsia"/>
                <w:b/>
                <w:bCs/>
                <w:color w:val="000000"/>
                <w:kern w:val="0"/>
                <w:sz w:val="18"/>
                <w:szCs w:val="18"/>
                <w:highlight w:val="none"/>
              </w:rPr>
              <w:t>年第一季度</w:t>
            </w:r>
            <w:r>
              <w:rPr>
                <w:rFonts w:hint="eastAsia" w:cs="宋体" w:asciiTheme="minorEastAsia" w:hAnsiTheme="minorEastAsia" w:eastAsiaTheme="minorEastAsia"/>
                <w:b/>
                <w:bCs/>
                <w:color w:val="000000"/>
                <w:kern w:val="0"/>
                <w:sz w:val="18"/>
                <w:szCs w:val="18"/>
                <w:highlight w:val="none"/>
                <w:lang w:val="en-US" w:eastAsia="zh-Hans"/>
              </w:rPr>
              <w:t>的</w:t>
            </w:r>
            <w:r>
              <w:rPr>
                <w:rFonts w:hint="eastAsia" w:cs="宋体" w:asciiTheme="minorEastAsia" w:hAnsiTheme="minorEastAsia" w:eastAsiaTheme="minorEastAsia"/>
                <w:b/>
                <w:bCs/>
                <w:color w:val="000000"/>
                <w:kern w:val="0"/>
                <w:sz w:val="18"/>
                <w:szCs w:val="18"/>
                <w:highlight w:val="none"/>
              </w:rPr>
              <w:t>问题评估记录</w:t>
            </w:r>
            <w:r>
              <w:rPr>
                <w:rFonts w:hint="eastAsia" w:cs="宋体" w:asciiTheme="minorEastAsia" w:hAnsiTheme="minorEastAsia" w:eastAsiaTheme="minorEastAsia"/>
                <w:b w:val="0"/>
                <w:bCs w:val="0"/>
                <w:color w:val="000000"/>
                <w:kern w:val="0"/>
                <w:sz w:val="18"/>
                <w:szCs w:val="18"/>
                <w:highlight w:val="none"/>
              </w:rPr>
              <w:t>。</w:t>
            </w:r>
          </w:p>
          <w:p w14:paraId="33AA378D">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33B53434">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7C786ABC">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74FAB153">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258ED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9" w:hRule="atLeast"/>
          <w:jc w:val="center"/>
        </w:trPr>
        <w:tc>
          <w:tcPr>
            <w:tcW w:w="1277" w:type="dxa"/>
            <w:tcMar>
              <w:left w:w="85" w:type="dxa"/>
              <w:right w:w="85" w:type="dxa"/>
            </w:tcMar>
            <w:vAlign w:val="center"/>
          </w:tcPr>
          <w:p w14:paraId="0C04C1C4">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14:paraId="2B3C038B">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9.6 </w:t>
            </w:r>
            <w:r>
              <w:rPr>
                <w:rFonts w:cs="宋体" w:asciiTheme="minorEastAsia" w:hAnsiTheme="minorEastAsia" w:eastAsiaTheme="minorEastAsia"/>
                <w:kern w:val="0"/>
                <w:sz w:val="18"/>
                <w:szCs w:val="18"/>
                <w:highlight w:val="none"/>
                <w:u w:color="000000"/>
                <w:lang w:val="zh-TW" w:eastAsia="zh-TW"/>
              </w:rPr>
              <w:t>配置管理</w:t>
            </w:r>
          </w:p>
        </w:tc>
        <w:tc>
          <w:tcPr>
            <w:tcW w:w="3898" w:type="dxa"/>
            <w:tcMar>
              <w:left w:w="85" w:type="dxa"/>
              <w:right w:w="85" w:type="dxa"/>
            </w:tcMar>
            <w:vAlign w:val="center"/>
          </w:tcPr>
          <w:p w14:paraId="73A0C431">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44C9FE30">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供方应根据配置管理的过程要求：</w:t>
            </w:r>
          </w:p>
          <w:p w14:paraId="0F04EE30">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a</w:t>
            </w:r>
            <w:r>
              <w:rPr>
                <w:rFonts w:hint="eastAsia" w:cs="宋体" w:asciiTheme="minorEastAsia" w:hAnsiTheme="minorEastAsia" w:eastAsiaTheme="minorEastAsia"/>
                <w:kern w:val="0"/>
                <w:sz w:val="18"/>
                <w:szCs w:val="18"/>
                <w:highlight w:val="none"/>
                <w:u w:color="000000"/>
              </w:rPr>
              <w:t>) 建立与业务相适应的配置管理数据库；</w:t>
            </w:r>
          </w:p>
          <w:p w14:paraId="1829AC5F">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建立配置管理制度、配置管理数据库管理制度、配置管理记录。</w:t>
            </w:r>
          </w:p>
        </w:tc>
        <w:tc>
          <w:tcPr>
            <w:tcW w:w="1843" w:type="dxa"/>
            <w:vAlign w:val="center"/>
          </w:tcPr>
          <w:p w14:paraId="5541BC07">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配置管理活动的完整性；</w:t>
            </w:r>
          </w:p>
          <w:p w14:paraId="6246C24B">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b) </w:t>
            </w:r>
            <w:r>
              <w:rPr>
                <w:rFonts w:hint="eastAsia" w:cs="宋体" w:asciiTheme="minorEastAsia" w:hAnsiTheme="minorEastAsia" w:eastAsiaTheme="minorEastAsia"/>
                <w:kern w:val="0"/>
                <w:sz w:val="18"/>
                <w:szCs w:val="18"/>
                <w:highlight w:val="none"/>
                <w:u w:color="000000"/>
              </w:rPr>
              <w:t>配置数据的准确、完整、有效、可用和可追溯；</w:t>
            </w:r>
          </w:p>
          <w:p w14:paraId="49CEA820">
            <w:pPr>
              <w:widowControl/>
              <w:spacing w:line="240" w:lineRule="exact"/>
              <w:jc w:val="left"/>
              <w:rPr>
                <w:rFonts w:cs="宋体" w:asciiTheme="minorEastAsia" w:hAnsiTheme="minorEastAsia" w:eastAsiaTheme="minorEastAsia"/>
                <w:kern w:val="0"/>
                <w:sz w:val="18"/>
                <w:szCs w:val="18"/>
                <w:highlight w:val="none"/>
                <w:u w:color="000000"/>
              </w:rPr>
            </w:pPr>
          </w:p>
        </w:tc>
        <w:tc>
          <w:tcPr>
            <w:tcW w:w="3969" w:type="dxa"/>
            <w:vAlign w:val="center"/>
          </w:tcPr>
          <w:p w14:paraId="2E759A31">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a）审查文档：配置管理程序，包括：</w:t>
            </w:r>
          </w:p>
          <w:p w14:paraId="56CA686A">
            <w:pPr>
              <w:widowControl/>
              <w:spacing w:line="300" w:lineRule="exact"/>
              <w:ind w:firstLine="360" w:firstLineChars="200"/>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配置管理制度、配置管理记录；</w:t>
            </w:r>
          </w:p>
          <w:p w14:paraId="07D52999">
            <w:pPr>
              <w:widowControl/>
              <w:spacing w:line="300" w:lineRule="exact"/>
              <w:ind w:firstLine="360" w:firstLineChars="200"/>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配置管理数据库管理制度；</w:t>
            </w:r>
          </w:p>
          <w:p w14:paraId="648450A8">
            <w:pPr>
              <w:widowControl/>
              <w:spacing w:line="300" w:lineRule="exact"/>
              <w:ind w:firstLine="360" w:firstLineChars="200"/>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配置项审计制度、配置审计记录等。</w:t>
            </w:r>
          </w:p>
          <w:p w14:paraId="24D5BD29">
            <w:pPr>
              <w:widowControl/>
              <w:spacing w:line="300" w:lineRule="exact"/>
              <w:rPr>
                <w:rFonts w:cs="宋体" w:asciiTheme="minorEastAsia" w:hAnsiTheme="minorEastAsia" w:eastAsiaTheme="minorEastAsia"/>
                <w:b/>
                <w:kern w:val="0"/>
                <w:sz w:val="18"/>
                <w:szCs w:val="18"/>
                <w:highlight w:val="none"/>
              </w:rPr>
            </w:pPr>
            <w:r>
              <w:rPr>
                <w:rFonts w:hint="eastAsia" w:cs="宋体" w:asciiTheme="minorEastAsia" w:hAnsiTheme="minorEastAsia" w:eastAsiaTheme="minorEastAsia"/>
                <w:color w:val="000000"/>
                <w:kern w:val="0"/>
                <w:sz w:val="18"/>
                <w:szCs w:val="18"/>
                <w:highlight w:val="none"/>
              </w:rPr>
              <w:t>b）现场展示配置管理数据库，CMDB 应包括配置项的基</w:t>
            </w:r>
            <w:r>
              <w:rPr>
                <w:rFonts w:hint="eastAsia" w:cs="宋体" w:asciiTheme="minorEastAsia" w:hAnsiTheme="minorEastAsia" w:eastAsiaTheme="minorEastAsia"/>
                <w:kern w:val="0"/>
                <w:sz w:val="18"/>
                <w:szCs w:val="18"/>
                <w:highlight w:val="none"/>
              </w:rPr>
              <w:t>本信息</w:t>
            </w:r>
            <w:r>
              <w:rPr>
                <w:rFonts w:hint="eastAsia" w:cs="宋体" w:asciiTheme="minorEastAsia" w:hAnsiTheme="minorEastAsia" w:eastAsiaTheme="minorEastAsia"/>
                <w:b/>
                <w:kern w:val="0"/>
                <w:sz w:val="18"/>
                <w:szCs w:val="18"/>
                <w:highlight w:val="none"/>
              </w:rPr>
              <w:t>。</w:t>
            </w:r>
          </w:p>
          <w:p w14:paraId="54980012">
            <w:pPr>
              <w:widowControl/>
              <w:spacing w:line="300" w:lineRule="exact"/>
              <w:rPr>
                <w:rFonts w:cs="宋体" w:asciiTheme="minorEastAsia" w:hAnsiTheme="minorEastAsia" w:eastAsiaTheme="minorEastAsia"/>
                <w:color w:val="000000"/>
                <w:kern w:val="0"/>
                <w:sz w:val="18"/>
                <w:szCs w:val="18"/>
                <w:highlight w:val="none"/>
              </w:rPr>
            </w:pPr>
          </w:p>
        </w:tc>
        <w:tc>
          <w:tcPr>
            <w:tcW w:w="4292" w:type="dxa"/>
          </w:tcPr>
          <w:p w14:paraId="61BB9FDC">
            <w:pPr>
              <w:pStyle w:val="299"/>
              <w:jc w:val="both"/>
              <w:rPr>
                <w:rFonts w:hint="eastAsia" w:ascii="宋体" w:hAnsi="宋体" w:eastAsia="宋体"/>
                <w:sz w:val="18"/>
                <w:szCs w:val="18"/>
                <w:highlight w:val="none"/>
                <w:lang w:eastAsia="zh-CN"/>
              </w:rPr>
            </w:pPr>
            <w:r>
              <w:rPr>
                <w:rFonts w:ascii="宋体" w:hAnsi="宋体"/>
                <w:b/>
                <w:sz w:val="18"/>
                <w:szCs w:val="18"/>
                <w:highlight w:val="none"/>
              </w:rPr>
              <w:t>访问对象</w:t>
            </w:r>
            <w:r>
              <w:rPr>
                <w:rFonts w:ascii="宋体" w:hAnsi="宋体"/>
                <w:sz w:val="18"/>
                <w:szCs w:val="18"/>
                <w:highlight w:val="none"/>
              </w:rPr>
              <w:t>：</w:t>
            </w:r>
            <w:r>
              <w:rPr>
                <w:rFonts w:hint="eastAsia" w:ascii="宋体" w:hAnsi="宋体"/>
                <w:sz w:val="18"/>
                <w:szCs w:val="18"/>
                <w:highlight w:val="none"/>
                <w:lang w:eastAsia="zh-CN"/>
              </w:rPr>
              <w:t>运维部经理</w:t>
            </w:r>
            <w:r>
              <w:rPr>
                <w:rFonts w:hint="eastAsia" w:ascii="宋体" w:hAnsi="宋体"/>
                <w:sz w:val="18"/>
                <w:szCs w:val="18"/>
                <w:highlight w:val="none"/>
              </w:rPr>
              <w:t xml:space="preserve"> </w:t>
            </w:r>
            <w:r>
              <w:rPr>
                <w:rFonts w:hint="eastAsia" w:ascii="宋体" w:hAnsi="宋体"/>
                <w:sz w:val="18"/>
                <w:szCs w:val="18"/>
                <w:highlight w:val="none"/>
                <w:lang w:eastAsia="zh-CN"/>
              </w:rPr>
              <w:t>崔新国</w:t>
            </w:r>
          </w:p>
          <w:p w14:paraId="63A1E089">
            <w:pPr>
              <w:pStyle w:val="299"/>
              <w:jc w:val="both"/>
              <w:rPr>
                <w:rFonts w:ascii="宋体" w:hAnsi="宋体" w:cs="宋体"/>
                <w:b/>
                <w:sz w:val="18"/>
                <w:szCs w:val="18"/>
                <w:highlight w:val="none"/>
                <w:u w:color="000000"/>
              </w:rPr>
            </w:pPr>
            <w:r>
              <w:rPr>
                <w:rFonts w:hint="eastAsia" w:ascii="宋体" w:hAnsi="宋体"/>
                <w:b/>
                <w:sz w:val="18"/>
                <w:szCs w:val="18"/>
                <w:highlight w:val="none"/>
              </w:rPr>
              <w:t>检查文档：</w:t>
            </w:r>
            <w:r>
              <w:rPr>
                <w:rFonts w:hint="eastAsia" w:ascii="宋体" w:hAnsi="宋体" w:cs="宋体"/>
                <w:color w:val="auto"/>
                <w:sz w:val="18"/>
                <w:szCs w:val="18"/>
                <w:highlight w:val="none"/>
                <w:lang w:eastAsia="zh-CN"/>
              </w:rPr>
              <w:t>《CYYH-ITSS-15-05 配置管理流程》</w:t>
            </w:r>
            <w:r>
              <w:rPr>
                <w:rFonts w:hint="eastAsia" w:ascii="宋体" w:hAnsi="宋体" w:cs="宋体"/>
                <w:color w:val="auto"/>
                <w:sz w:val="18"/>
                <w:szCs w:val="18"/>
                <w:highlight w:val="none"/>
                <w:lang w:eastAsia="zh-Hans"/>
              </w:rPr>
              <w:t>、</w:t>
            </w:r>
            <w:r>
              <w:rPr>
                <w:rFonts w:hint="eastAsia" w:cs="宋体" w:asciiTheme="minorEastAsia" w:hAnsiTheme="minorEastAsia" w:eastAsiaTheme="minorEastAsia"/>
                <w:color w:val="000000"/>
                <w:kern w:val="0"/>
                <w:sz w:val="18"/>
                <w:szCs w:val="18"/>
                <w:highlight w:val="none"/>
              </w:rPr>
              <w:t>《配置审计计划》、《配置清单记录表》、《配置审计报告》</w:t>
            </w:r>
          </w:p>
          <w:p w14:paraId="3A0466DA">
            <w:pPr>
              <w:spacing w:line="240" w:lineRule="exact"/>
              <w:rPr>
                <w:rFonts w:ascii="宋体" w:hAnsi="宋体" w:cs="宋体"/>
                <w:b/>
                <w:kern w:val="0"/>
                <w:sz w:val="18"/>
                <w:szCs w:val="18"/>
                <w:highlight w:val="none"/>
                <w:u w:color="000000"/>
              </w:rPr>
            </w:pPr>
            <w:r>
              <w:rPr>
                <w:rFonts w:hint="eastAsia" w:ascii="宋体" w:hAnsi="宋体" w:cs="宋体"/>
                <w:b/>
                <w:kern w:val="0"/>
                <w:sz w:val="18"/>
                <w:szCs w:val="18"/>
                <w:highlight w:val="none"/>
                <w:u w:color="000000"/>
              </w:rPr>
              <w:t>评估情况说明：</w:t>
            </w:r>
          </w:p>
          <w:p w14:paraId="175392D9">
            <w:pPr>
              <w:widowControl/>
              <w:spacing w:line="300" w:lineRule="exact"/>
              <w:rPr>
                <w:rFonts w:hint="eastAsia"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公司使用</w:t>
            </w:r>
            <w:r>
              <w:rPr>
                <w:rFonts w:hint="eastAsia" w:cs="宋体" w:asciiTheme="minorEastAsia" w:hAnsiTheme="minorEastAsia" w:eastAsiaTheme="minorEastAsia"/>
                <w:color w:val="000000"/>
                <w:kern w:val="0"/>
                <w:sz w:val="18"/>
                <w:szCs w:val="18"/>
                <w:highlight w:val="none"/>
                <w:lang w:eastAsia="zh-CN"/>
              </w:rPr>
              <w:t>快维运维平台</w:t>
            </w:r>
            <w:r>
              <w:rPr>
                <w:rFonts w:hint="eastAsia" w:cs="宋体" w:asciiTheme="minorEastAsia" w:hAnsiTheme="minorEastAsia" w:eastAsiaTheme="minorEastAsia"/>
                <w:color w:val="000000"/>
                <w:kern w:val="0"/>
                <w:sz w:val="18"/>
                <w:szCs w:val="18"/>
                <w:highlight w:val="none"/>
              </w:rPr>
              <w:t>过程管理软件进行配置管理，查看</w:t>
            </w:r>
            <w:r>
              <w:rPr>
                <w:rFonts w:hint="eastAsia" w:cs="宋体" w:asciiTheme="minorEastAsia" w:hAnsiTheme="minorEastAsia" w:eastAsiaTheme="minorEastAsia"/>
                <w:color w:val="000000"/>
                <w:kern w:val="0"/>
                <w:sz w:val="18"/>
                <w:szCs w:val="18"/>
                <w:highlight w:val="none"/>
                <w:lang w:eastAsia="zh-CN"/>
              </w:rPr>
              <w:t>《CYYH-ITSS-15-05 配置管理流程》</w:t>
            </w:r>
            <w:r>
              <w:rPr>
                <w:rFonts w:hint="eastAsia" w:cs="宋体" w:asciiTheme="minorEastAsia" w:hAnsiTheme="minorEastAsia" w:eastAsiaTheme="minorEastAsia"/>
                <w:color w:val="000000"/>
                <w:kern w:val="0"/>
                <w:sz w:val="18"/>
                <w:szCs w:val="18"/>
                <w:highlight w:val="none"/>
              </w:rPr>
              <w:t>中包含配置管理数据库基线、配置项结构的深度和配置项的属性内容、配置项之间的关联关系等。</w:t>
            </w:r>
            <w:r>
              <w:rPr>
                <w:rFonts w:hint="eastAsia" w:cs="宋体" w:asciiTheme="minorEastAsia" w:hAnsiTheme="minorEastAsia" w:eastAsiaTheme="minorEastAsia"/>
                <w:color w:val="000000"/>
                <w:kern w:val="0"/>
                <w:sz w:val="18"/>
                <w:szCs w:val="18"/>
                <w:highlight w:val="none"/>
                <w:lang w:eastAsia="zh-CN"/>
              </w:rPr>
              <w:t>《CYYH-ITSS-15-05 配置管理流程》</w:t>
            </w:r>
            <w:r>
              <w:rPr>
                <w:rFonts w:hint="eastAsia" w:cs="宋体" w:asciiTheme="minorEastAsia" w:hAnsiTheme="minorEastAsia" w:eastAsiaTheme="minorEastAsia"/>
                <w:color w:val="000000"/>
                <w:kern w:val="0"/>
                <w:sz w:val="18"/>
                <w:szCs w:val="18"/>
                <w:highlight w:val="none"/>
              </w:rPr>
              <w:t>中包含配置审计制度要求及流程；有明确的过程负责人和过程测量指标，管理过程包括配置计划、定义与标识、建立配置管理数据库、配置管理数据库的控制与维护、配置审计和验证、与其他流程的接口。项目上有配置记录，如：《配置审计计划》、《配置清单记录表》、《配置审计报告》等。查看了</w:t>
            </w:r>
            <w:r>
              <w:rPr>
                <w:rFonts w:hint="default" w:cs="宋体" w:asciiTheme="minorEastAsia" w:hAnsiTheme="minorEastAsia" w:eastAsiaTheme="minorEastAsia"/>
                <w:color w:val="000000"/>
                <w:kern w:val="0"/>
                <w:sz w:val="18"/>
                <w:szCs w:val="18"/>
                <w:highlight w:val="none"/>
                <w:lang w:eastAsia="zh-CN"/>
              </w:rPr>
              <w:t>《</w:t>
            </w:r>
            <w:r>
              <w:rPr>
                <w:rFonts w:hint="eastAsia" w:cs="宋体" w:asciiTheme="minorEastAsia" w:hAnsiTheme="minorEastAsia" w:eastAsiaTheme="minorEastAsia"/>
                <w:color w:val="000000"/>
                <w:kern w:val="0"/>
                <w:sz w:val="18"/>
                <w:szCs w:val="18"/>
                <w:highlight w:val="none"/>
                <w:lang w:eastAsia="zh-CN"/>
              </w:rPr>
              <w:t>山东天时利智能科技有限公司4G水表及智能水表 管理系统运维服务项目</w:t>
            </w:r>
            <w:r>
              <w:rPr>
                <w:rFonts w:hint="default" w:cs="宋体" w:asciiTheme="minorEastAsia" w:hAnsiTheme="minorEastAsia" w:eastAsiaTheme="minorEastAsia"/>
                <w:color w:val="000000"/>
                <w:kern w:val="0"/>
                <w:sz w:val="18"/>
                <w:szCs w:val="18"/>
                <w:highlight w:val="none"/>
              </w:rPr>
              <w:t>》</w:t>
            </w:r>
            <w:r>
              <w:rPr>
                <w:rFonts w:hint="eastAsia" w:cs="宋体" w:asciiTheme="minorEastAsia" w:hAnsiTheme="minorEastAsia" w:eastAsiaTheme="minorEastAsia"/>
                <w:color w:val="000000"/>
                <w:kern w:val="0"/>
                <w:sz w:val="18"/>
                <w:szCs w:val="18"/>
                <w:highlight w:val="none"/>
                <w:lang w:val="en-US" w:eastAsia="zh-Hans"/>
              </w:rPr>
              <w:t>的《</w:t>
            </w:r>
            <w:r>
              <w:rPr>
                <w:rFonts w:hint="eastAsia" w:cs="宋体" w:asciiTheme="minorEastAsia" w:hAnsiTheme="minorEastAsia" w:eastAsiaTheme="minorEastAsia"/>
                <w:color w:val="000000"/>
                <w:kern w:val="0"/>
                <w:sz w:val="18"/>
                <w:szCs w:val="18"/>
                <w:highlight w:val="none"/>
              </w:rPr>
              <w:t>配置审计报告》；</w:t>
            </w:r>
          </w:p>
          <w:p w14:paraId="7076AA9E">
            <w:pPr>
              <w:widowControl/>
              <w:spacing w:line="300" w:lineRule="exact"/>
              <w:rPr>
                <w:rFonts w:hint="eastAsia"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采用腾讯会议远程审核</w:t>
            </w:r>
          </w:p>
          <w:p w14:paraId="78E3EA1E">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11043588">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2E625D5C">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72652591">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31ECAB03">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19009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1" w:hRule="atLeast"/>
          <w:jc w:val="center"/>
        </w:trPr>
        <w:tc>
          <w:tcPr>
            <w:tcW w:w="1277" w:type="dxa"/>
            <w:tcMar>
              <w:left w:w="85" w:type="dxa"/>
              <w:right w:w="85" w:type="dxa"/>
            </w:tcMar>
            <w:vAlign w:val="center"/>
          </w:tcPr>
          <w:p w14:paraId="48BFFD10">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14:paraId="7C0FB210">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9.7 </w:t>
            </w:r>
            <w:r>
              <w:rPr>
                <w:rFonts w:cs="宋体" w:asciiTheme="minorEastAsia" w:hAnsiTheme="minorEastAsia" w:eastAsiaTheme="minorEastAsia"/>
                <w:kern w:val="0"/>
                <w:sz w:val="18"/>
                <w:szCs w:val="18"/>
                <w:highlight w:val="none"/>
                <w:u w:color="000000"/>
                <w:lang w:val="zh-TW" w:eastAsia="zh-TW"/>
              </w:rPr>
              <w:t>变更管理</w:t>
            </w:r>
          </w:p>
        </w:tc>
        <w:tc>
          <w:tcPr>
            <w:tcW w:w="3898" w:type="dxa"/>
            <w:tcMar>
              <w:left w:w="85" w:type="dxa"/>
              <w:right w:w="85" w:type="dxa"/>
            </w:tcMar>
            <w:vAlign w:val="center"/>
          </w:tcPr>
          <w:p w14:paraId="57FA594A">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24559FC5">
            <w:pPr>
              <w:widowControl/>
              <w:spacing w:line="240" w:lineRule="exact"/>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供方通过管理、控制变更的过程，确保变更有序实施。供方应根据变更管理的过程要求，实现以下方面：</w:t>
            </w:r>
          </w:p>
          <w:p w14:paraId="550A1191">
            <w:pPr>
              <w:widowControl/>
              <w:numPr>
                <w:ilvl w:val="0"/>
                <w:numId w:val="35"/>
              </w:numPr>
              <w:spacing w:line="240" w:lineRule="exact"/>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定义变更类型，建立变更范围管理机制，明确变更审批负责人或变更审批委员会；</w:t>
            </w:r>
          </w:p>
          <w:p w14:paraId="45917B51">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制定变更管理制度，保存变更管理记录，包括变更申请单、审批记录、变更管理报告等；</w:t>
            </w:r>
          </w:p>
          <w:p w14:paraId="3CF54E1D">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p>
        </w:tc>
        <w:tc>
          <w:tcPr>
            <w:tcW w:w="1843" w:type="dxa"/>
            <w:vAlign w:val="center"/>
          </w:tcPr>
          <w:p w14:paraId="255A69B4">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变更管理程序的完整性；</w:t>
            </w:r>
          </w:p>
          <w:p w14:paraId="60A0BE33">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变更记录的完整性。</w:t>
            </w:r>
          </w:p>
        </w:tc>
        <w:tc>
          <w:tcPr>
            <w:tcW w:w="3969" w:type="dxa"/>
            <w:vAlign w:val="center"/>
          </w:tcPr>
          <w:p w14:paraId="1B3165F2">
            <w:pPr>
              <w:widowControl/>
              <w:spacing w:line="300" w:lineRule="exact"/>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a) 审查文档：变更管理程序、变更管理记录、变更管理报告；</w:t>
            </w:r>
          </w:p>
          <w:p w14:paraId="0A29C31A">
            <w:pPr>
              <w:widowControl/>
              <w:spacing w:line="300" w:lineRule="exact"/>
              <w:rPr>
                <w:rFonts w:cs="宋体" w:asciiTheme="minorEastAsia" w:hAnsiTheme="minorEastAsia" w:eastAsiaTheme="minorEastAsia"/>
                <w:color w:val="000000"/>
                <w:kern w:val="0"/>
                <w:sz w:val="18"/>
                <w:szCs w:val="18"/>
                <w:highlight w:val="none"/>
              </w:rPr>
            </w:pPr>
          </w:p>
        </w:tc>
        <w:tc>
          <w:tcPr>
            <w:tcW w:w="4292" w:type="dxa"/>
          </w:tcPr>
          <w:p w14:paraId="004979F2">
            <w:pPr>
              <w:pStyle w:val="299"/>
              <w:jc w:val="both"/>
              <w:rPr>
                <w:rFonts w:hint="eastAsia" w:ascii="宋体" w:hAnsi="宋体" w:eastAsia="宋体"/>
                <w:sz w:val="18"/>
                <w:szCs w:val="18"/>
                <w:highlight w:val="none"/>
                <w:lang w:eastAsia="zh-CN"/>
              </w:rPr>
            </w:pPr>
            <w:r>
              <w:rPr>
                <w:rFonts w:ascii="宋体" w:hAnsi="宋体"/>
                <w:b/>
                <w:sz w:val="18"/>
                <w:szCs w:val="18"/>
                <w:highlight w:val="none"/>
              </w:rPr>
              <w:t>访问对象</w:t>
            </w:r>
            <w:r>
              <w:rPr>
                <w:rFonts w:ascii="宋体" w:hAnsi="宋体"/>
                <w:sz w:val="18"/>
                <w:szCs w:val="18"/>
                <w:highlight w:val="none"/>
              </w:rPr>
              <w:t>：</w:t>
            </w:r>
            <w:r>
              <w:rPr>
                <w:rFonts w:hint="eastAsia" w:ascii="宋体" w:hAnsi="宋体"/>
                <w:sz w:val="18"/>
                <w:szCs w:val="18"/>
                <w:highlight w:val="none"/>
                <w:lang w:eastAsia="zh-CN"/>
              </w:rPr>
              <w:t>运维部经理</w:t>
            </w:r>
            <w:r>
              <w:rPr>
                <w:rFonts w:hint="eastAsia" w:ascii="宋体" w:hAnsi="宋体"/>
                <w:sz w:val="18"/>
                <w:szCs w:val="18"/>
                <w:highlight w:val="none"/>
              </w:rPr>
              <w:t xml:space="preserve"> </w:t>
            </w:r>
            <w:r>
              <w:rPr>
                <w:rFonts w:hint="eastAsia" w:ascii="宋体" w:hAnsi="宋体"/>
                <w:sz w:val="18"/>
                <w:szCs w:val="18"/>
                <w:highlight w:val="none"/>
                <w:lang w:eastAsia="zh-CN"/>
              </w:rPr>
              <w:t>崔新国</w:t>
            </w:r>
          </w:p>
          <w:p w14:paraId="7F4C0A79">
            <w:pPr>
              <w:pStyle w:val="299"/>
              <w:jc w:val="both"/>
              <w:rPr>
                <w:rFonts w:ascii="宋体" w:hAnsi="宋体"/>
                <w:b/>
                <w:sz w:val="18"/>
                <w:szCs w:val="18"/>
                <w:highlight w:val="none"/>
              </w:rPr>
            </w:pPr>
            <w:r>
              <w:rPr>
                <w:rFonts w:hint="eastAsia" w:ascii="宋体" w:hAnsi="宋体"/>
                <w:b/>
                <w:sz w:val="18"/>
                <w:szCs w:val="18"/>
                <w:highlight w:val="none"/>
              </w:rPr>
              <w:t>检查文档：</w:t>
            </w:r>
          </w:p>
          <w:p w14:paraId="5483C697">
            <w:pPr>
              <w:spacing w:line="240" w:lineRule="exact"/>
              <w:rPr>
                <w:rFonts w:ascii="宋体" w:hAnsi="宋体" w:cs="宋体"/>
                <w:b/>
                <w:kern w:val="0"/>
                <w:sz w:val="18"/>
                <w:szCs w:val="18"/>
                <w:highlight w:val="none"/>
                <w:u w:color="000000"/>
              </w:rPr>
            </w:pPr>
            <w:r>
              <w:rPr>
                <w:rFonts w:hint="eastAsia" w:ascii="宋体" w:hAnsi="宋体" w:cs="宋体"/>
                <w:kern w:val="0"/>
                <w:sz w:val="18"/>
                <w:szCs w:val="18"/>
                <w:highlight w:val="none"/>
                <w:lang w:eastAsia="zh-CN"/>
              </w:rPr>
              <w:t>《CYYH-ITSS-15-06 变更管理流程》</w:t>
            </w:r>
            <w:r>
              <w:rPr>
                <w:rFonts w:hint="eastAsia" w:ascii="宋体" w:hAnsi="宋体" w:cs="宋体"/>
                <w:kern w:val="0"/>
                <w:sz w:val="18"/>
                <w:szCs w:val="18"/>
                <w:highlight w:val="none"/>
              </w:rPr>
              <w:t>、变更记录</w:t>
            </w:r>
          </w:p>
          <w:p w14:paraId="4E8077DA">
            <w:pPr>
              <w:widowControl/>
              <w:jc w:val="left"/>
              <w:rPr>
                <w:rFonts w:ascii="宋体" w:hAnsi="宋体" w:cs="宋体"/>
                <w:kern w:val="0"/>
                <w:sz w:val="18"/>
                <w:szCs w:val="18"/>
                <w:highlight w:val="none"/>
              </w:rPr>
            </w:pPr>
            <w:r>
              <w:rPr>
                <w:rFonts w:hint="eastAsia" w:ascii="宋体" w:hAnsi="宋体" w:cs="宋体"/>
                <w:b/>
                <w:color w:val="000000"/>
                <w:kern w:val="0"/>
                <w:sz w:val="18"/>
                <w:szCs w:val="18"/>
                <w:highlight w:val="none"/>
              </w:rPr>
              <w:t>评估情况：</w:t>
            </w:r>
          </w:p>
          <w:p w14:paraId="5A8B6A7C">
            <w:pPr>
              <w:widowControl/>
              <w:spacing w:line="300" w:lineRule="exact"/>
              <w:rPr>
                <w:rFonts w:hint="eastAsia"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lang w:eastAsia="zh-CN"/>
              </w:rPr>
              <w:t>《CYYH-ITSS-15-06 变更管理流程》</w:t>
            </w:r>
            <w:r>
              <w:rPr>
                <w:rFonts w:hint="eastAsia" w:cs="宋体" w:asciiTheme="minorEastAsia" w:hAnsiTheme="minorEastAsia" w:eastAsiaTheme="minorEastAsia"/>
                <w:color w:val="000000"/>
                <w:kern w:val="0"/>
                <w:sz w:val="18"/>
                <w:szCs w:val="18"/>
                <w:highlight w:val="none"/>
              </w:rPr>
              <w:t>中包含组织级的变更管理委员会</w:t>
            </w:r>
            <w:r>
              <w:rPr>
                <w:rFonts w:hint="eastAsia" w:cs="宋体" w:asciiTheme="minorEastAsia" w:hAnsiTheme="minorEastAsia" w:eastAsiaTheme="minorEastAsia"/>
                <w:color w:val="000000"/>
                <w:kern w:val="0"/>
                <w:sz w:val="18"/>
                <w:szCs w:val="18"/>
                <w:highlight w:val="none"/>
                <w:lang w:eastAsia="zh-Hans"/>
              </w:rPr>
              <w:t>，</w:t>
            </w:r>
            <w:r>
              <w:rPr>
                <w:rFonts w:hint="eastAsia" w:cs="宋体" w:asciiTheme="minorEastAsia" w:hAnsiTheme="minorEastAsia" w:eastAsiaTheme="minorEastAsia"/>
                <w:color w:val="000000"/>
                <w:kern w:val="0"/>
                <w:sz w:val="18"/>
                <w:szCs w:val="18"/>
                <w:highlight w:val="none"/>
              </w:rPr>
              <w:t>包括明确的变更管理职责、变更申请制度、变更审批制度、变更实施制度等</w:t>
            </w:r>
            <w:r>
              <w:rPr>
                <w:rFonts w:hint="eastAsia" w:cs="宋体" w:asciiTheme="minorEastAsia" w:hAnsiTheme="minorEastAsia" w:eastAsiaTheme="minorEastAsia"/>
                <w:color w:val="000000"/>
                <w:kern w:val="0"/>
                <w:sz w:val="18"/>
                <w:szCs w:val="18"/>
                <w:highlight w:val="none"/>
                <w:lang w:eastAsia="zh-Hans"/>
              </w:rPr>
              <w:t>。</w:t>
            </w:r>
            <w:r>
              <w:rPr>
                <w:rFonts w:hint="eastAsia" w:cs="宋体" w:asciiTheme="minorEastAsia" w:hAnsiTheme="minorEastAsia" w:eastAsiaTheme="minorEastAsia"/>
                <w:color w:val="000000"/>
                <w:kern w:val="0"/>
                <w:sz w:val="18"/>
                <w:szCs w:val="18"/>
                <w:highlight w:val="none"/>
              </w:rPr>
              <w:t>公司使用运行维护管理平台进行变更管理，在工具中查看了近三个月的变更记录，包含了《变更方案》、《变更用户确认单》、《变更总结》</w:t>
            </w:r>
            <w:r>
              <w:rPr>
                <w:rFonts w:hint="eastAsia" w:cs="宋体" w:asciiTheme="minorEastAsia" w:hAnsiTheme="minorEastAsia" w:eastAsiaTheme="minorEastAsia"/>
                <w:color w:val="000000"/>
                <w:kern w:val="0"/>
                <w:sz w:val="18"/>
                <w:szCs w:val="18"/>
                <w:highlight w:val="none"/>
                <w:lang w:eastAsia="zh-Hans"/>
              </w:rPr>
              <w:t>。</w:t>
            </w:r>
            <w:r>
              <w:rPr>
                <w:rFonts w:hint="eastAsia" w:cs="宋体" w:asciiTheme="minorEastAsia" w:hAnsiTheme="minorEastAsia" w:eastAsiaTheme="minorEastAsia"/>
                <w:color w:val="000000"/>
                <w:kern w:val="0"/>
                <w:sz w:val="18"/>
                <w:szCs w:val="18"/>
                <w:highlight w:val="none"/>
                <w:lang w:eastAsia="zh-CN"/>
              </w:rPr>
              <w:t>《CYYH-ITSS-15-06 变更管理流程》</w:t>
            </w:r>
            <w:r>
              <w:rPr>
                <w:rFonts w:hint="eastAsia" w:cs="宋体" w:asciiTheme="minorEastAsia" w:hAnsiTheme="minorEastAsia" w:eastAsiaTheme="minorEastAsia"/>
                <w:color w:val="000000"/>
                <w:kern w:val="0"/>
                <w:sz w:val="18"/>
                <w:szCs w:val="18"/>
                <w:highlight w:val="none"/>
              </w:rPr>
              <w:t>中包含对变更分级审批机制、变更验证机制、变更回退机制、变更评价机制等进行定期评估和审核</w:t>
            </w:r>
            <w:r>
              <w:rPr>
                <w:rFonts w:hint="eastAsia" w:cs="宋体" w:asciiTheme="minorEastAsia" w:hAnsiTheme="minorEastAsia" w:eastAsiaTheme="minorEastAsia"/>
                <w:color w:val="000000"/>
                <w:kern w:val="0"/>
                <w:sz w:val="18"/>
                <w:szCs w:val="18"/>
                <w:highlight w:val="none"/>
                <w:lang w:eastAsia="zh-Hans"/>
              </w:rPr>
              <w:t>。</w:t>
            </w:r>
          </w:p>
          <w:p w14:paraId="31EF1924">
            <w:pPr>
              <w:widowControl/>
              <w:spacing w:line="300" w:lineRule="exact"/>
              <w:rPr>
                <w:rFonts w:hint="eastAsia"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采用腾讯会议远程审核</w:t>
            </w:r>
          </w:p>
          <w:p w14:paraId="14BA9F06">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52BF74FE">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2D60E526">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3214DB2E">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1D11E062">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3C8554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4" w:hRule="atLeast"/>
          <w:jc w:val="center"/>
        </w:trPr>
        <w:tc>
          <w:tcPr>
            <w:tcW w:w="1277" w:type="dxa"/>
            <w:tcMar>
              <w:left w:w="85" w:type="dxa"/>
              <w:right w:w="85" w:type="dxa"/>
            </w:tcMar>
            <w:vAlign w:val="center"/>
          </w:tcPr>
          <w:p w14:paraId="735AC31F">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14:paraId="1D09FFEB">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9.</w:t>
            </w:r>
            <w:r>
              <w:rPr>
                <w:rFonts w:hint="eastAsia" w:cs="宋体" w:asciiTheme="minorEastAsia" w:hAnsiTheme="minorEastAsia" w:eastAsiaTheme="minorEastAsia"/>
                <w:kern w:val="0"/>
                <w:sz w:val="18"/>
                <w:szCs w:val="18"/>
                <w:highlight w:val="none"/>
                <w:u w:color="000000"/>
              </w:rPr>
              <w:t>8</w:t>
            </w:r>
            <w:r>
              <w:rPr>
                <w:rFonts w:hint="eastAsia" w:cs="宋体" w:asciiTheme="minorEastAsia" w:hAnsiTheme="minorEastAsia" w:eastAsiaTheme="minorEastAsia"/>
                <w:kern w:val="0"/>
                <w:sz w:val="18"/>
                <w:szCs w:val="18"/>
                <w:highlight w:val="none"/>
                <w:u w:color="000000"/>
                <w:lang w:val="zh-TW"/>
              </w:rPr>
              <w:t>发布</w:t>
            </w:r>
            <w:r>
              <w:rPr>
                <w:rFonts w:cs="宋体" w:asciiTheme="minorEastAsia" w:hAnsiTheme="minorEastAsia" w:eastAsiaTheme="minorEastAsia"/>
                <w:kern w:val="0"/>
                <w:sz w:val="18"/>
                <w:szCs w:val="18"/>
                <w:highlight w:val="none"/>
                <w:u w:color="000000"/>
                <w:lang w:val="zh-TW" w:eastAsia="zh-TW"/>
              </w:rPr>
              <w:t>管理</w:t>
            </w:r>
          </w:p>
        </w:tc>
        <w:tc>
          <w:tcPr>
            <w:tcW w:w="3898" w:type="dxa"/>
            <w:tcMar>
              <w:left w:w="85" w:type="dxa"/>
              <w:right w:w="85" w:type="dxa"/>
            </w:tcMar>
            <w:vAlign w:val="center"/>
          </w:tcPr>
          <w:p w14:paraId="22FF3C2C">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w:t>
            </w:r>
          </w:p>
          <w:p w14:paraId="4F073CEA">
            <w:pPr>
              <w:widowControl/>
              <w:spacing w:line="240" w:lineRule="exact"/>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制定发布管理制度，保存发布过程记录，包括：发布计划、测试方案、回退方案、发布记录、发布评估报告等。</w:t>
            </w:r>
          </w:p>
        </w:tc>
        <w:tc>
          <w:tcPr>
            <w:tcW w:w="1843" w:type="dxa"/>
            <w:vAlign w:val="center"/>
          </w:tcPr>
          <w:p w14:paraId="22B0FD01">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发布管理过程的完整性；</w:t>
            </w:r>
          </w:p>
          <w:p w14:paraId="104A943B">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发布过程记录的完整性。</w:t>
            </w:r>
          </w:p>
        </w:tc>
        <w:tc>
          <w:tcPr>
            <w:tcW w:w="3969" w:type="dxa"/>
            <w:vAlign w:val="center"/>
          </w:tcPr>
          <w:p w14:paraId="2CEBC56D">
            <w:pPr>
              <w:widowControl/>
              <w:spacing w:line="300" w:lineRule="exact"/>
              <w:rPr>
                <w:rFonts w:asciiTheme="minorEastAsia" w:hAnsiTheme="minorEastAsia" w:eastAsiaTheme="minorEastAsia"/>
                <w:color w:val="000000"/>
                <w:sz w:val="18"/>
                <w:szCs w:val="18"/>
                <w:highlight w:val="none"/>
              </w:rPr>
            </w:pPr>
            <w:r>
              <w:rPr>
                <w:rFonts w:hint="eastAsia" w:asciiTheme="minorEastAsia" w:hAnsiTheme="minorEastAsia" w:eastAsiaTheme="minorEastAsia"/>
                <w:color w:val="000000"/>
                <w:sz w:val="18"/>
                <w:szCs w:val="18"/>
                <w:highlight w:val="none"/>
              </w:rPr>
              <w:t>a) 审查文档：发布管理流程、发布计划、发布方案、发布记录、发布评估报告等；</w:t>
            </w:r>
          </w:p>
          <w:p w14:paraId="366B4127">
            <w:pPr>
              <w:widowControl/>
              <w:spacing w:line="300" w:lineRule="exact"/>
              <w:rPr>
                <w:rFonts w:cs="宋体" w:asciiTheme="minorEastAsia" w:hAnsiTheme="minorEastAsia" w:eastAsiaTheme="minorEastAsia"/>
                <w:color w:val="000000"/>
                <w:kern w:val="0"/>
                <w:sz w:val="18"/>
                <w:szCs w:val="18"/>
                <w:highlight w:val="none"/>
              </w:rPr>
            </w:pPr>
            <w:r>
              <w:rPr>
                <w:rFonts w:hint="eastAsia" w:asciiTheme="minorEastAsia" w:hAnsiTheme="minorEastAsia" w:eastAsiaTheme="minorEastAsia"/>
                <w:color w:val="000000"/>
                <w:sz w:val="18"/>
                <w:szCs w:val="18"/>
                <w:highlight w:val="none"/>
              </w:rPr>
              <w:t>b) 现场抽查：发布管理报告。</w:t>
            </w:r>
          </w:p>
        </w:tc>
        <w:tc>
          <w:tcPr>
            <w:tcW w:w="4292" w:type="dxa"/>
          </w:tcPr>
          <w:p w14:paraId="10EBED28">
            <w:pPr>
              <w:pStyle w:val="299"/>
              <w:jc w:val="both"/>
              <w:rPr>
                <w:rFonts w:hint="eastAsia" w:ascii="宋体" w:hAnsi="宋体" w:eastAsia="宋体"/>
                <w:sz w:val="18"/>
                <w:szCs w:val="18"/>
                <w:highlight w:val="none"/>
                <w:lang w:eastAsia="zh-CN"/>
              </w:rPr>
            </w:pPr>
            <w:r>
              <w:rPr>
                <w:rFonts w:ascii="宋体" w:hAnsi="宋体"/>
                <w:b/>
                <w:sz w:val="18"/>
                <w:szCs w:val="18"/>
                <w:highlight w:val="none"/>
              </w:rPr>
              <w:t>访问对象</w:t>
            </w:r>
            <w:r>
              <w:rPr>
                <w:rFonts w:ascii="宋体" w:hAnsi="宋体"/>
                <w:sz w:val="18"/>
                <w:szCs w:val="18"/>
                <w:highlight w:val="none"/>
              </w:rPr>
              <w:t>：</w:t>
            </w:r>
            <w:r>
              <w:rPr>
                <w:rFonts w:hint="eastAsia" w:ascii="宋体" w:hAnsi="宋体"/>
                <w:sz w:val="18"/>
                <w:szCs w:val="18"/>
                <w:highlight w:val="none"/>
                <w:lang w:eastAsia="zh-CN"/>
              </w:rPr>
              <w:t>运维部经理</w:t>
            </w:r>
            <w:r>
              <w:rPr>
                <w:rFonts w:hint="eastAsia" w:ascii="宋体" w:hAnsi="宋体"/>
                <w:sz w:val="18"/>
                <w:szCs w:val="18"/>
                <w:highlight w:val="none"/>
              </w:rPr>
              <w:t xml:space="preserve"> </w:t>
            </w:r>
            <w:r>
              <w:rPr>
                <w:rFonts w:hint="eastAsia" w:ascii="宋体" w:hAnsi="宋体"/>
                <w:sz w:val="18"/>
                <w:szCs w:val="18"/>
                <w:highlight w:val="none"/>
                <w:lang w:eastAsia="zh-CN"/>
              </w:rPr>
              <w:t>崔新国</w:t>
            </w:r>
          </w:p>
          <w:p w14:paraId="455DE096">
            <w:pPr>
              <w:pStyle w:val="299"/>
              <w:jc w:val="both"/>
              <w:rPr>
                <w:rFonts w:ascii="宋体" w:hAnsi="宋体"/>
                <w:b/>
                <w:sz w:val="18"/>
                <w:szCs w:val="18"/>
                <w:highlight w:val="none"/>
              </w:rPr>
            </w:pPr>
            <w:r>
              <w:rPr>
                <w:rFonts w:hint="eastAsia" w:ascii="宋体" w:hAnsi="宋体"/>
                <w:b/>
                <w:sz w:val="18"/>
                <w:szCs w:val="18"/>
                <w:highlight w:val="none"/>
              </w:rPr>
              <w:t>检查文档：</w:t>
            </w:r>
          </w:p>
          <w:p w14:paraId="773D504F">
            <w:pPr>
              <w:widowControl/>
              <w:spacing w:line="300" w:lineRule="exact"/>
              <w:rPr>
                <w:rFonts w:hint="default"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lang w:eastAsia="zh-CN"/>
              </w:rPr>
              <w:t>《CYYH-ITSS-15-07 发布管理流程》</w:t>
            </w:r>
            <w:r>
              <w:rPr>
                <w:rFonts w:hint="eastAsia" w:cs="宋体" w:asciiTheme="minorEastAsia" w:hAnsiTheme="minorEastAsia" w:eastAsiaTheme="minorEastAsia"/>
                <w:color w:val="000000"/>
                <w:kern w:val="0"/>
                <w:sz w:val="18"/>
                <w:szCs w:val="18"/>
                <w:highlight w:val="none"/>
              </w:rPr>
              <w:t>、</w:t>
            </w:r>
            <w:r>
              <w:rPr>
                <w:rFonts w:hint="default" w:cs="宋体" w:asciiTheme="minorEastAsia" w:hAnsiTheme="minorEastAsia" w:eastAsiaTheme="minorEastAsia"/>
                <w:color w:val="000000"/>
                <w:kern w:val="0"/>
                <w:sz w:val="18"/>
                <w:szCs w:val="18"/>
                <w:highlight w:val="none"/>
              </w:rPr>
              <w:t>《测试报告》</w:t>
            </w:r>
            <w:r>
              <w:rPr>
                <w:rFonts w:hint="eastAsia" w:cs="宋体" w:asciiTheme="minorEastAsia" w:hAnsiTheme="minorEastAsia" w:eastAsiaTheme="minorEastAsia"/>
                <w:color w:val="000000"/>
                <w:kern w:val="0"/>
                <w:sz w:val="18"/>
                <w:szCs w:val="18"/>
                <w:highlight w:val="none"/>
              </w:rPr>
              <w:t>、</w:t>
            </w:r>
            <w:r>
              <w:rPr>
                <w:rFonts w:hint="default" w:cs="宋体" w:asciiTheme="minorEastAsia" w:hAnsiTheme="minorEastAsia" w:eastAsiaTheme="minorEastAsia"/>
                <w:color w:val="000000"/>
                <w:kern w:val="0"/>
                <w:sz w:val="18"/>
                <w:szCs w:val="18"/>
                <w:highlight w:val="none"/>
              </w:rPr>
              <w:t>《发布信息统计表》</w:t>
            </w:r>
          </w:p>
          <w:p w14:paraId="4D9FA2EA">
            <w:pPr>
              <w:spacing w:line="240" w:lineRule="exact"/>
              <w:rPr>
                <w:rFonts w:ascii="宋体" w:hAnsi="宋体" w:cs="宋体"/>
                <w:b/>
                <w:kern w:val="0"/>
                <w:sz w:val="20"/>
                <w:szCs w:val="20"/>
                <w:highlight w:val="none"/>
                <w:u w:color="000000"/>
              </w:rPr>
            </w:pPr>
            <w:r>
              <w:rPr>
                <w:rFonts w:hint="eastAsia" w:ascii="宋体" w:hAnsi="宋体" w:cs="宋体"/>
                <w:b/>
                <w:kern w:val="0"/>
                <w:sz w:val="20"/>
                <w:szCs w:val="20"/>
                <w:highlight w:val="none"/>
                <w:u w:color="000000"/>
              </w:rPr>
              <w:t>评估情况说明：</w:t>
            </w:r>
          </w:p>
          <w:p w14:paraId="26C89C70">
            <w:pPr>
              <w:widowControl/>
              <w:spacing w:line="300" w:lineRule="exact"/>
              <w:rPr>
                <w:rFonts w:hint="eastAsia"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lang w:eastAsia="zh-CN"/>
              </w:rPr>
              <w:t>《CYYH-ITSS-15-07 发布管理流程》</w:t>
            </w:r>
            <w:r>
              <w:rPr>
                <w:rFonts w:hint="eastAsia" w:cs="宋体" w:asciiTheme="minorEastAsia" w:hAnsiTheme="minorEastAsia" w:eastAsiaTheme="minorEastAsia"/>
                <w:color w:val="000000"/>
                <w:kern w:val="0"/>
                <w:sz w:val="18"/>
                <w:szCs w:val="18"/>
                <w:highlight w:val="none"/>
              </w:rPr>
              <w:t>包含发布管理范围和职责、发布评估制度、发布测试制度、发布申请制度、发布审核制度、发布实施制度、发布验收制度、发布回退制度、发布过程监控制度等</w:t>
            </w:r>
            <w:r>
              <w:rPr>
                <w:rFonts w:hint="eastAsia" w:cs="宋体" w:asciiTheme="minorEastAsia" w:hAnsiTheme="minorEastAsia" w:eastAsiaTheme="minorEastAsia"/>
                <w:color w:val="000000"/>
                <w:kern w:val="0"/>
                <w:sz w:val="18"/>
                <w:szCs w:val="18"/>
                <w:highlight w:val="none"/>
                <w:lang w:eastAsia="zh-Hans"/>
              </w:rPr>
              <w:t>。</w:t>
            </w:r>
            <w:r>
              <w:rPr>
                <w:rFonts w:hint="eastAsia" w:cs="宋体" w:asciiTheme="minorEastAsia" w:hAnsiTheme="minorEastAsia" w:eastAsiaTheme="minorEastAsia"/>
                <w:color w:val="000000"/>
                <w:kern w:val="0"/>
                <w:sz w:val="18"/>
                <w:szCs w:val="18"/>
                <w:highlight w:val="none"/>
              </w:rPr>
              <w:t>《测试报告》中包含发布测试环境</w:t>
            </w:r>
            <w:r>
              <w:rPr>
                <w:rFonts w:hint="eastAsia" w:cs="宋体" w:asciiTheme="minorEastAsia" w:hAnsiTheme="minorEastAsia" w:eastAsiaTheme="minorEastAsia"/>
                <w:color w:val="000000"/>
                <w:kern w:val="0"/>
                <w:sz w:val="18"/>
                <w:szCs w:val="18"/>
                <w:highlight w:val="none"/>
                <w:lang w:eastAsia="zh-Hans"/>
              </w:rPr>
              <w:t>。</w:t>
            </w:r>
            <w:r>
              <w:rPr>
                <w:rFonts w:hint="eastAsia" w:cs="宋体" w:asciiTheme="minorEastAsia" w:hAnsiTheme="minorEastAsia" w:eastAsiaTheme="minorEastAsia"/>
                <w:color w:val="000000"/>
                <w:kern w:val="0"/>
                <w:sz w:val="18"/>
                <w:szCs w:val="18"/>
                <w:highlight w:val="none"/>
              </w:rPr>
              <w:t>《发布信息统计表》包含发布数量、发布成功率</w:t>
            </w:r>
            <w:r>
              <w:rPr>
                <w:rFonts w:hint="eastAsia" w:cs="宋体" w:asciiTheme="minorEastAsia" w:hAnsiTheme="minorEastAsia" w:eastAsiaTheme="minorEastAsia"/>
                <w:color w:val="000000"/>
                <w:kern w:val="0"/>
                <w:sz w:val="18"/>
                <w:szCs w:val="18"/>
                <w:highlight w:val="none"/>
                <w:lang w:eastAsia="zh-Hans"/>
              </w:rPr>
              <w:t>。</w:t>
            </w:r>
            <w:r>
              <w:rPr>
                <w:rFonts w:hint="eastAsia" w:cs="宋体" w:asciiTheme="minorEastAsia" w:hAnsiTheme="minorEastAsia" w:eastAsiaTheme="minorEastAsia"/>
                <w:color w:val="000000"/>
                <w:kern w:val="0"/>
                <w:sz w:val="18"/>
                <w:szCs w:val="18"/>
                <w:highlight w:val="none"/>
                <w:lang w:eastAsia="zh-CN"/>
              </w:rPr>
              <w:t>《CYYH-ITSS-15-07 发布管理流程》</w:t>
            </w:r>
            <w:r>
              <w:rPr>
                <w:rFonts w:hint="eastAsia" w:cs="宋体" w:asciiTheme="minorEastAsia" w:hAnsiTheme="minorEastAsia" w:eastAsiaTheme="minorEastAsia"/>
                <w:color w:val="000000"/>
                <w:kern w:val="0"/>
                <w:sz w:val="18"/>
                <w:szCs w:val="18"/>
                <w:highlight w:val="none"/>
              </w:rPr>
              <w:t>包含发布管理与变更管理、配置管理、问题管理流程的协同关系。</w:t>
            </w:r>
          </w:p>
          <w:p w14:paraId="61C00B94">
            <w:pPr>
              <w:widowControl/>
              <w:spacing w:line="300" w:lineRule="exact"/>
              <w:rPr>
                <w:rFonts w:hint="eastAsia"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采用腾讯会议远程审核</w:t>
            </w:r>
          </w:p>
          <w:p w14:paraId="0A847E7A">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54BA0AAF">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3D5A73FD">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43BEF69E">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33652867">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tr w14:paraId="3CD57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4" w:hRule="atLeast"/>
          <w:jc w:val="center"/>
        </w:trPr>
        <w:tc>
          <w:tcPr>
            <w:tcW w:w="1277" w:type="dxa"/>
            <w:tcMar>
              <w:left w:w="85" w:type="dxa"/>
              <w:right w:w="85" w:type="dxa"/>
            </w:tcMar>
            <w:vAlign w:val="center"/>
          </w:tcPr>
          <w:p w14:paraId="2815790D">
            <w:pPr>
              <w:widowControl/>
              <w:jc w:val="center"/>
              <w:rPr>
                <w:rFonts w:cs="宋体" w:asciiTheme="minorEastAsia" w:hAnsiTheme="minorEastAsia" w:eastAsiaTheme="minorEastAsia"/>
                <w:kern w:val="0"/>
                <w:sz w:val="18"/>
                <w:szCs w:val="18"/>
                <w:highlight w:val="none"/>
                <w:u w:color="000000"/>
                <w:lang w:val="zh-TW"/>
              </w:rPr>
            </w:pPr>
            <w:r>
              <w:rPr>
                <w:rFonts w:cs="宋体" w:asciiTheme="minorEastAsia" w:hAnsiTheme="minorEastAsia" w:eastAsiaTheme="minorEastAsia"/>
                <w:kern w:val="0"/>
                <w:sz w:val="18"/>
                <w:szCs w:val="18"/>
                <w:highlight w:val="none"/>
                <w:u w:color="000000"/>
              </w:rPr>
              <w:t>GB/T 28827.1-2012</w:t>
            </w:r>
          </w:p>
          <w:p w14:paraId="20246C81">
            <w:pPr>
              <w:widowControl/>
              <w:jc w:val="center"/>
              <w:rPr>
                <w:rFonts w:cs="宋体" w:asciiTheme="minorEastAsia" w:hAnsiTheme="minorEastAsia" w:eastAsiaTheme="minorEastAsia"/>
                <w:kern w:val="0"/>
                <w:sz w:val="18"/>
                <w:szCs w:val="18"/>
                <w:highlight w:val="none"/>
                <w:u w:color="000000"/>
              </w:rPr>
            </w:pPr>
            <w:r>
              <w:rPr>
                <w:rFonts w:cs="宋体" w:asciiTheme="minorEastAsia" w:hAnsiTheme="minorEastAsia" w:eastAsiaTheme="minorEastAsia"/>
                <w:kern w:val="0"/>
                <w:sz w:val="18"/>
                <w:szCs w:val="18"/>
                <w:highlight w:val="none"/>
                <w:u w:color="000000"/>
              </w:rPr>
              <w:t xml:space="preserve">9.9 </w:t>
            </w:r>
            <w:r>
              <w:rPr>
                <w:rFonts w:cs="宋体" w:asciiTheme="minorEastAsia" w:hAnsiTheme="minorEastAsia" w:eastAsiaTheme="minorEastAsia"/>
                <w:kern w:val="0"/>
                <w:sz w:val="18"/>
                <w:szCs w:val="18"/>
                <w:highlight w:val="none"/>
                <w:u w:color="000000"/>
                <w:lang w:val="zh-TW" w:eastAsia="zh-TW"/>
              </w:rPr>
              <w:t>信息安全管理</w:t>
            </w:r>
          </w:p>
        </w:tc>
        <w:tc>
          <w:tcPr>
            <w:tcW w:w="3898" w:type="dxa"/>
            <w:tcMar>
              <w:left w:w="85" w:type="dxa"/>
              <w:right w:w="85" w:type="dxa"/>
            </w:tcMar>
            <w:vAlign w:val="center"/>
          </w:tcPr>
          <w:p w14:paraId="43ACB3D2">
            <w:pPr>
              <w:widowControl/>
              <w:spacing w:line="240" w:lineRule="exact"/>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除达到四级要求外，还应满足以下要求：供方应建立运行维护服务过程中的信息安全管理过程，并重点关注以下方面：</w:t>
            </w:r>
          </w:p>
          <w:p w14:paraId="1AF82B38">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建立信息安全管理过程，包括安全方针、策略等，并对信息安全风险进行识别、评估、处置和改进，形成相关记录，如信息安全控制措施及风险评估记录、实施记录等；</w:t>
            </w:r>
          </w:p>
          <w:p w14:paraId="5FB1B445">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建立与组织业务相适应的信息安全事件处理流程。</w:t>
            </w:r>
          </w:p>
        </w:tc>
        <w:tc>
          <w:tcPr>
            <w:tcW w:w="1843" w:type="dxa"/>
            <w:vAlign w:val="center"/>
          </w:tcPr>
          <w:p w14:paraId="086E48CF">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a) 信息安全培训的有效性；</w:t>
            </w:r>
          </w:p>
          <w:p w14:paraId="2A6E2C0A">
            <w:pPr>
              <w:widowControl/>
              <w:spacing w:line="240" w:lineRule="exact"/>
              <w:ind w:left="270" w:hanging="270" w:hangingChars="150"/>
              <w:jc w:val="lef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kern w:val="0"/>
                <w:sz w:val="18"/>
                <w:szCs w:val="18"/>
                <w:highlight w:val="none"/>
                <w:u w:color="000000"/>
              </w:rPr>
              <w:t>b) 信息安全事件处理记录的有效性。</w:t>
            </w:r>
          </w:p>
        </w:tc>
        <w:tc>
          <w:tcPr>
            <w:tcW w:w="3969" w:type="dxa"/>
            <w:vAlign w:val="center"/>
          </w:tcPr>
          <w:p w14:paraId="3CAF2F2C">
            <w:pPr>
              <w:widowControl/>
              <w:spacing w:line="300" w:lineRule="exact"/>
              <w:rPr>
                <w:rFonts w:asciiTheme="minorEastAsia" w:hAnsiTheme="minorEastAsia" w:eastAsiaTheme="minorEastAsia"/>
                <w:color w:val="000000"/>
                <w:sz w:val="18"/>
                <w:szCs w:val="18"/>
                <w:highlight w:val="none"/>
              </w:rPr>
            </w:pPr>
            <w:r>
              <w:rPr>
                <w:rFonts w:hint="eastAsia" w:asciiTheme="minorEastAsia" w:hAnsiTheme="minorEastAsia" w:eastAsiaTheme="minorEastAsia"/>
                <w:color w:val="000000"/>
                <w:sz w:val="18"/>
                <w:szCs w:val="18"/>
                <w:highlight w:val="none"/>
              </w:rPr>
              <w:t>a) 审查文档：信息安全管理过程（包括安全方针、策略等）、风险评估记录、信息安全控制措施及实施记录。</w:t>
            </w:r>
          </w:p>
          <w:p w14:paraId="63416926">
            <w:pPr>
              <w:widowControl/>
              <w:spacing w:line="300" w:lineRule="exact"/>
              <w:rPr>
                <w:rFonts w:asciiTheme="minorEastAsia" w:hAnsiTheme="minorEastAsia" w:eastAsiaTheme="minorEastAsia"/>
                <w:color w:val="000000"/>
                <w:sz w:val="18"/>
                <w:szCs w:val="18"/>
                <w:highlight w:val="none"/>
              </w:rPr>
            </w:pPr>
          </w:p>
          <w:p w14:paraId="59648600">
            <w:pPr>
              <w:widowControl/>
              <w:spacing w:line="300" w:lineRule="exact"/>
              <w:ind w:firstLine="180" w:firstLineChars="100"/>
              <w:rPr>
                <w:rFonts w:cs="宋体" w:asciiTheme="minorEastAsia" w:hAnsiTheme="minorEastAsia" w:eastAsiaTheme="minorEastAsia"/>
                <w:color w:val="000000"/>
                <w:kern w:val="0"/>
                <w:sz w:val="18"/>
                <w:szCs w:val="18"/>
                <w:highlight w:val="none"/>
              </w:rPr>
            </w:pPr>
            <w:r>
              <w:rPr>
                <w:rFonts w:hint="eastAsia" w:asciiTheme="minorEastAsia" w:hAnsiTheme="minorEastAsia" w:eastAsiaTheme="minorEastAsia"/>
                <w:color w:val="000000"/>
                <w:sz w:val="18"/>
                <w:szCs w:val="18"/>
                <w:highlight w:val="none"/>
              </w:rPr>
              <w:t>应重点关注保护需方信息资产的安全措施。</w:t>
            </w:r>
          </w:p>
        </w:tc>
        <w:tc>
          <w:tcPr>
            <w:tcW w:w="4292" w:type="dxa"/>
          </w:tcPr>
          <w:p w14:paraId="5B3E02C8">
            <w:pPr>
              <w:pStyle w:val="299"/>
              <w:jc w:val="both"/>
              <w:rPr>
                <w:rFonts w:hint="eastAsia" w:ascii="宋体" w:hAnsi="宋体" w:eastAsia="宋体"/>
                <w:sz w:val="18"/>
                <w:szCs w:val="18"/>
                <w:highlight w:val="none"/>
                <w:lang w:eastAsia="zh-CN"/>
              </w:rPr>
            </w:pPr>
            <w:r>
              <w:rPr>
                <w:rFonts w:ascii="宋体" w:hAnsi="宋体"/>
                <w:b/>
                <w:sz w:val="18"/>
                <w:szCs w:val="18"/>
                <w:highlight w:val="none"/>
              </w:rPr>
              <w:t>访问对象</w:t>
            </w:r>
            <w:r>
              <w:rPr>
                <w:rFonts w:ascii="宋体" w:hAnsi="宋体"/>
                <w:sz w:val="18"/>
                <w:szCs w:val="18"/>
                <w:highlight w:val="none"/>
              </w:rPr>
              <w:t>：</w:t>
            </w:r>
            <w:r>
              <w:rPr>
                <w:rFonts w:hint="eastAsia" w:ascii="宋体" w:hAnsi="宋体"/>
                <w:sz w:val="18"/>
                <w:szCs w:val="18"/>
                <w:highlight w:val="none"/>
                <w:lang w:eastAsia="zh-CN"/>
              </w:rPr>
              <w:t>运维部经理</w:t>
            </w:r>
            <w:r>
              <w:rPr>
                <w:rFonts w:hint="eastAsia" w:ascii="宋体" w:hAnsi="宋体"/>
                <w:sz w:val="18"/>
                <w:szCs w:val="18"/>
                <w:highlight w:val="none"/>
              </w:rPr>
              <w:t xml:space="preserve"> </w:t>
            </w:r>
            <w:r>
              <w:rPr>
                <w:rFonts w:hint="eastAsia" w:ascii="宋体" w:hAnsi="宋体"/>
                <w:sz w:val="18"/>
                <w:szCs w:val="18"/>
                <w:highlight w:val="none"/>
                <w:lang w:eastAsia="zh-CN"/>
              </w:rPr>
              <w:t>崔新国</w:t>
            </w:r>
          </w:p>
          <w:p w14:paraId="211D9BA4">
            <w:pPr>
              <w:pStyle w:val="299"/>
              <w:jc w:val="both"/>
              <w:rPr>
                <w:rFonts w:ascii="宋体" w:hAnsi="宋体"/>
                <w:b/>
                <w:sz w:val="18"/>
                <w:szCs w:val="18"/>
                <w:highlight w:val="none"/>
              </w:rPr>
            </w:pPr>
            <w:r>
              <w:rPr>
                <w:rFonts w:hint="eastAsia" w:ascii="宋体" w:hAnsi="宋体"/>
                <w:b/>
                <w:sz w:val="18"/>
                <w:szCs w:val="18"/>
                <w:highlight w:val="none"/>
              </w:rPr>
              <w:t>检查文档：</w:t>
            </w:r>
          </w:p>
          <w:p w14:paraId="45825F63">
            <w:pPr>
              <w:widowControl/>
              <w:spacing w:line="300" w:lineRule="exact"/>
              <w:rPr>
                <w:rFonts w:hint="eastAsia"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lang w:eastAsia="zh-CN"/>
              </w:rPr>
              <w:t>《CYYH-ITSS-15-08 信息安全管理流程》</w:t>
            </w:r>
            <w:r>
              <w:rPr>
                <w:rFonts w:hint="eastAsia" w:cs="宋体" w:asciiTheme="minorEastAsia" w:hAnsiTheme="minorEastAsia" w:eastAsiaTheme="minorEastAsia"/>
                <w:color w:val="000000"/>
                <w:kern w:val="0"/>
                <w:sz w:val="18"/>
                <w:szCs w:val="18"/>
                <w:highlight w:val="none"/>
              </w:rPr>
              <w:t>、《风险识别及评估表》、</w:t>
            </w:r>
            <w:r>
              <w:rPr>
                <w:rFonts w:hint="default" w:cs="宋体" w:asciiTheme="minorEastAsia" w:hAnsiTheme="minorEastAsia" w:eastAsiaTheme="minorEastAsia"/>
                <w:color w:val="000000"/>
                <w:kern w:val="0"/>
                <w:sz w:val="18"/>
                <w:szCs w:val="18"/>
                <w:highlight w:val="none"/>
                <w:lang w:eastAsia="zh-CN"/>
              </w:rPr>
              <w:t>《</w:t>
            </w:r>
            <w:r>
              <w:rPr>
                <w:rFonts w:hint="eastAsia" w:cs="宋体" w:asciiTheme="minorEastAsia" w:hAnsiTheme="minorEastAsia" w:eastAsiaTheme="minorEastAsia"/>
                <w:color w:val="000000"/>
                <w:kern w:val="0"/>
                <w:sz w:val="18"/>
                <w:szCs w:val="18"/>
                <w:highlight w:val="none"/>
                <w:lang w:eastAsia="zh-CN"/>
              </w:rPr>
              <w:t>山东天时利智能科技有限公司4G水表及智能水表 管理系统运维服务项目</w:t>
            </w:r>
            <w:r>
              <w:rPr>
                <w:rFonts w:hint="default" w:cs="宋体" w:asciiTheme="minorEastAsia" w:hAnsiTheme="minorEastAsia" w:eastAsiaTheme="minorEastAsia"/>
                <w:color w:val="000000"/>
                <w:kern w:val="0"/>
                <w:sz w:val="18"/>
                <w:szCs w:val="18"/>
                <w:highlight w:val="none"/>
              </w:rPr>
              <w:t>》</w:t>
            </w:r>
            <w:r>
              <w:rPr>
                <w:rFonts w:hint="eastAsia" w:cs="宋体" w:asciiTheme="minorEastAsia" w:hAnsiTheme="minorEastAsia" w:eastAsiaTheme="minorEastAsia"/>
                <w:color w:val="000000"/>
                <w:kern w:val="0"/>
                <w:sz w:val="18"/>
                <w:szCs w:val="18"/>
                <w:highlight w:val="none"/>
                <w:lang w:val="en-US" w:eastAsia="zh-Hans"/>
              </w:rPr>
              <w:t>的《</w:t>
            </w:r>
            <w:r>
              <w:rPr>
                <w:rFonts w:hint="eastAsia" w:cs="宋体" w:asciiTheme="minorEastAsia" w:hAnsiTheme="minorEastAsia" w:eastAsiaTheme="minorEastAsia"/>
                <w:color w:val="000000"/>
                <w:kern w:val="0"/>
                <w:sz w:val="18"/>
                <w:szCs w:val="18"/>
                <w:highlight w:val="none"/>
              </w:rPr>
              <w:t>风险跟踪表》</w:t>
            </w:r>
          </w:p>
          <w:p w14:paraId="2FF574EA">
            <w:pPr>
              <w:pStyle w:val="299"/>
              <w:jc w:val="both"/>
              <w:rPr>
                <w:sz w:val="18"/>
                <w:szCs w:val="18"/>
                <w:highlight w:val="none"/>
              </w:rPr>
            </w:pPr>
            <w:r>
              <w:rPr>
                <w:rFonts w:hint="eastAsia" w:ascii="宋体" w:hAnsi="宋体"/>
                <w:b/>
                <w:sz w:val="18"/>
                <w:szCs w:val="18"/>
                <w:highlight w:val="none"/>
              </w:rPr>
              <w:t>检查文档：</w:t>
            </w:r>
          </w:p>
          <w:p w14:paraId="652DD01A">
            <w:pPr>
              <w:widowControl/>
              <w:spacing w:line="300" w:lineRule="exact"/>
              <w:rPr>
                <w:rFonts w:hint="default"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查看</w:t>
            </w:r>
            <w:r>
              <w:rPr>
                <w:rFonts w:hint="eastAsia" w:cs="宋体" w:asciiTheme="minorEastAsia" w:hAnsiTheme="minorEastAsia" w:eastAsiaTheme="minorEastAsia"/>
                <w:color w:val="000000"/>
                <w:kern w:val="0"/>
                <w:sz w:val="18"/>
                <w:szCs w:val="18"/>
                <w:highlight w:val="none"/>
                <w:lang w:eastAsia="zh-CN"/>
              </w:rPr>
              <w:t>《CYYH-ITSS-15-08 信息安全管理流程》</w:t>
            </w:r>
            <w:r>
              <w:rPr>
                <w:rFonts w:hint="eastAsia" w:cs="宋体" w:asciiTheme="minorEastAsia" w:hAnsiTheme="minorEastAsia" w:eastAsiaTheme="minorEastAsia"/>
                <w:color w:val="000000"/>
                <w:kern w:val="0"/>
                <w:sz w:val="18"/>
                <w:szCs w:val="18"/>
                <w:highlight w:val="none"/>
              </w:rPr>
              <w:t>，定义了信息安全评估方法和风险接受准则。查看</w:t>
            </w:r>
            <w:r>
              <w:rPr>
                <w:rFonts w:hint="default" w:cs="宋体" w:asciiTheme="minorEastAsia" w:hAnsiTheme="minorEastAsia" w:eastAsiaTheme="minorEastAsia"/>
                <w:color w:val="000000"/>
                <w:kern w:val="0"/>
                <w:sz w:val="18"/>
                <w:szCs w:val="18"/>
                <w:highlight w:val="none"/>
              </w:rPr>
              <w:t>《风险识别及评估表》包含</w:t>
            </w:r>
            <w:r>
              <w:rPr>
                <w:rFonts w:hint="eastAsia" w:cs="宋体" w:asciiTheme="minorEastAsia" w:hAnsiTheme="minorEastAsia" w:eastAsiaTheme="minorEastAsia"/>
                <w:color w:val="000000"/>
                <w:kern w:val="0"/>
                <w:sz w:val="18"/>
                <w:szCs w:val="18"/>
                <w:highlight w:val="none"/>
              </w:rPr>
              <w:t>风险评估的等级</w:t>
            </w:r>
            <w:r>
              <w:rPr>
                <w:rFonts w:hint="default" w:cs="宋体" w:asciiTheme="minorEastAsia" w:hAnsiTheme="minorEastAsia" w:eastAsiaTheme="minorEastAsia"/>
                <w:color w:val="000000"/>
                <w:kern w:val="0"/>
                <w:sz w:val="18"/>
                <w:szCs w:val="18"/>
                <w:highlight w:val="none"/>
              </w:rPr>
              <w:t>评估要求</w:t>
            </w:r>
            <w:r>
              <w:rPr>
                <w:rFonts w:hint="eastAsia" w:cs="宋体" w:asciiTheme="minorEastAsia" w:hAnsiTheme="minorEastAsia" w:eastAsiaTheme="minorEastAsia"/>
                <w:color w:val="000000"/>
                <w:kern w:val="0"/>
                <w:sz w:val="18"/>
                <w:szCs w:val="18"/>
                <w:highlight w:val="none"/>
                <w:lang w:eastAsia="zh-Hans"/>
              </w:rPr>
              <w:t>、</w:t>
            </w:r>
            <w:r>
              <w:rPr>
                <w:rFonts w:hint="default" w:cs="宋体" w:asciiTheme="minorEastAsia" w:hAnsiTheme="minorEastAsia" w:eastAsiaTheme="minorEastAsia"/>
                <w:color w:val="000000"/>
                <w:kern w:val="0"/>
                <w:sz w:val="18"/>
                <w:szCs w:val="18"/>
                <w:highlight w:val="none"/>
              </w:rPr>
              <w:t>定义</w:t>
            </w:r>
            <w:r>
              <w:rPr>
                <w:rFonts w:hint="eastAsia" w:cs="宋体" w:asciiTheme="minorEastAsia" w:hAnsiTheme="minorEastAsia" w:eastAsiaTheme="minorEastAsia"/>
                <w:color w:val="000000"/>
                <w:kern w:val="0"/>
                <w:sz w:val="18"/>
                <w:szCs w:val="18"/>
                <w:highlight w:val="none"/>
                <w:lang w:val="en-US" w:eastAsia="zh-Hans"/>
              </w:rPr>
              <w:t>及记录</w:t>
            </w:r>
            <w:r>
              <w:rPr>
                <w:rFonts w:hint="default" w:cs="宋体" w:asciiTheme="minorEastAsia" w:hAnsiTheme="minorEastAsia" w:eastAsiaTheme="minorEastAsia"/>
                <w:color w:val="000000"/>
                <w:kern w:val="0"/>
                <w:sz w:val="18"/>
                <w:szCs w:val="18"/>
                <w:highlight w:val="none"/>
              </w:rPr>
              <w:t>。</w:t>
            </w:r>
            <w:r>
              <w:rPr>
                <w:rFonts w:hint="eastAsia" w:cs="宋体" w:asciiTheme="minorEastAsia" w:hAnsiTheme="minorEastAsia" w:eastAsiaTheme="minorEastAsia"/>
                <w:color w:val="000000"/>
                <w:kern w:val="0"/>
                <w:sz w:val="18"/>
                <w:szCs w:val="18"/>
                <w:highlight w:val="none"/>
              </w:rPr>
              <w:t>在项目开始时会对用户信息资产进行风险评估，在随后的日常巡检工作中发现风险点随时加入该表中。</w:t>
            </w:r>
            <w:r>
              <w:rPr>
                <w:rFonts w:hint="default" w:cs="宋体" w:asciiTheme="minorEastAsia" w:hAnsiTheme="minorEastAsia" w:eastAsiaTheme="minorEastAsia"/>
                <w:color w:val="000000"/>
                <w:kern w:val="0"/>
                <w:sz w:val="18"/>
                <w:szCs w:val="18"/>
                <w:highlight w:val="none"/>
                <w:lang w:eastAsia="zh-CN"/>
              </w:rPr>
              <w:t>《</w:t>
            </w:r>
            <w:r>
              <w:rPr>
                <w:rFonts w:hint="eastAsia" w:cs="宋体" w:asciiTheme="minorEastAsia" w:hAnsiTheme="minorEastAsia" w:eastAsiaTheme="minorEastAsia"/>
                <w:color w:val="000000"/>
                <w:kern w:val="0"/>
                <w:sz w:val="18"/>
                <w:szCs w:val="18"/>
                <w:highlight w:val="none"/>
                <w:lang w:eastAsia="zh-CN"/>
              </w:rPr>
              <w:t>山东天时利智能科技有限公司4G水表及智能水表 管理系统运维服务项目</w:t>
            </w:r>
            <w:r>
              <w:rPr>
                <w:rFonts w:hint="default" w:cs="宋体" w:asciiTheme="minorEastAsia" w:hAnsiTheme="minorEastAsia" w:eastAsiaTheme="minorEastAsia"/>
                <w:color w:val="000000"/>
                <w:kern w:val="0"/>
                <w:sz w:val="18"/>
                <w:szCs w:val="18"/>
                <w:highlight w:val="none"/>
              </w:rPr>
              <w:t>》</w:t>
            </w:r>
            <w:r>
              <w:rPr>
                <w:rFonts w:hint="eastAsia" w:cs="宋体" w:asciiTheme="minorEastAsia" w:hAnsiTheme="minorEastAsia" w:eastAsiaTheme="minorEastAsia"/>
                <w:color w:val="000000"/>
                <w:kern w:val="0"/>
                <w:sz w:val="18"/>
                <w:szCs w:val="18"/>
                <w:highlight w:val="none"/>
                <w:lang w:val="en-US" w:eastAsia="zh-Hans"/>
              </w:rPr>
              <w:t>的《</w:t>
            </w:r>
            <w:r>
              <w:rPr>
                <w:rFonts w:hint="default" w:cs="宋体" w:asciiTheme="minorEastAsia" w:hAnsiTheme="minorEastAsia" w:eastAsiaTheme="minorEastAsia"/>
                <w:color w:val="000000"/>
                <w:kern w:val="0"/>
                <w:sz w:val="18"/>
                <w:szCs w:val="18"/>
                <w:highlight w:val="none"/>
              </w:rPr>
              <w:t>风险跟踪表</w:t>
            </w:r>
            <w:r>
              <w:rPr>
                <w:rFonts w:hint="eastAsia" w:cs="宋体" w:asciiTheme="minorEastAsia" w:hAnsiTheme="minorEastAsia" w:eastAsiaTheme="minorEastAsia"/>
                <w:color w:val="000000"/>
                <w:kern w:val="0"/>
                <w:sz w:val="18"/>
                <w:szCs w:val="18"/>
                <w:highlight w:val="none"/>
              </w:rPr>
              <w:t>》对重要信息系统实施了风险评估。</w:t>
            </w:r>
            <w:r>
              <w:rPr>
                <w:rFonts w:hint="eastAsia" w:cs="宋体" w:asciiTheme="minorEastAsia" w:hAnsiTheme="minorEastAsia" w:eastAsiaTheme="minorEastAsia"/>
                <w:color w:val="000000"/>
                <w:kern w:val="0"/>
                <w:sz w:val="18"/>
                <w:szCs w:val="18"/>
                <w:highlight w:val="none"/>
                <w:lang w:val="en-US" w:eastAsia="zh-Hans"/>
              </w:rPr>
              <w:t>对于</w:t>
            </w:r>
            <w:r>
              <w:rPr>
                <w:rFonts w:hint="eastAsia" w:cs="宋体" w:asciiTheme="minorEastAsia" w:hAnsiTheme="minorEastAsia" w:eastAsiaTheme="minorEastAsia"/>
                <w:color w:val="000000"/>
                <w:kern w:val="0"/>
                <w:sz w:val="18"/>
                <w:szCs w:val="18"/>
                <w:highlight w:val="none"/>
              </w:rPr>
              <w:t>硬件防火墙、上网行为控制设备进行病毒防护和漏洞扫描。</w:t>
            </w:r>
          </w:p>
          <w:p w14:paraId="5FE79DAC">
            <w:pPr>
              <w:widowControl/>
              <w:spacing w:line="300" w:lineRule="exact"/>
              <w:rPr>
                <w:rFonts w:hint="default" w:cs="宋体" w:asciiTheme="minorEastAsia" w:hAnsiTheme="minorEastAsia" w:eastAsiaTheme="minorEastAsia"/>
                <w:color w:val="000000"/>
                <w:kern w:val="0"/>
                <w:sz w:val="18"/>
                <w:szCs w:val="18"/>
                <w:highlight w:val="none"/>
              </w:rPr>
            </w:pPr>
            <w:r>
              <w:rPr>
                <w:rFonts w:hint="default" w:cs="宋体" w:asciiTheme="minorEastAsia" w:hAnsiTheme="minorEastAsia" w:eastAsiaTheme="minorEastAsia"/>
                <w:color w:val="000000"/>
                <w:kern w:val="0"/>
                <w:sz w:val="18"/>
                <w:szCs w:val="18"/>
                <w:highlight w:val="none"/>
              </w:rPr>
              <w:t>采用腾讯会议远程审核</w:t>
            </w:r>
          </w:p>
          <w:p w14:paraId="22CD29B5">
            <w:pPr>
              <w:widowControl/>
              <w:rPr>
                <w:rFonts w:cs="宋体" w:asciiTheme="minorEastAsia" w:hAnsiTheme="minorEastAsia" w:eastAsiaTheme="minorEastAsia"/>
                <w:b/>
                <w:bCs/>
                <w:color w:val="000000"/>
                <w:kern w:val="0"/>
                <w:sz w:val="18"/>
                <w:szCs w:val="18"/>
                <w:highlight w:val="none"/>
              </w:rPr>
            </w:pPr>
            <w:r>
              <w:rPr>
                <w:rFonts w:hint="eastAsia" w:cs="宋体" w:asciiTheme="minorEastAsia" w:hAnsiTheme="minorEastAsia" w:eastAsiaTheme="minorEastAsia"/>
                <w:b/>
                <w:bCs/>
                <w:color w:val="000000"/>
                <w:kern w:val="0"/>
                <w:sz w:val="18"/>
                <w:szCs w:val="18"/>
                <w:highlight w:val="none"/>
              </w:rPr>
              <w:t>评估发现：</w:t>
            </w:r>
          </w:p>
          <w:p w14:paraId="78554ECF">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■满足要求</w:t>
            </w:r>
          </w:p>
          <w:p w14:paraId="51E352CC">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□改进项</w:t>
            </w:r>
          </w:p>
          <w:p w14:paraId="66D1A4DD">
            <w:pPr>
              <w:widowControl/>
              <w:rPr>
                <w:rFonts w:cs="宋体" w:asciiTheme="minorEastAsia" w:hAnsiTheme="minorEastAsia" w:eastAsiaTheme="minorEastAsia"/>
                <w:color w:val="000000"/>
                <w:kern w:val="0"/>
                <w:sz w:val="18"/>
                <w:szCs w:val="18"/>
                <w:highlight w:val="none"/>
              </w:rPr>
            </w:pPr>
            <w:r>
              <w:rPr>
                <w:rFonts w:hint="eastAsia" w:cs="宋体" w:asciiTheme="minorEastAsia" w:hAnsiTheme="minorEastAsia" w:eastAsiaTheme="minorEastAsia"/>
                <w:color w:val="000000"/>
                <w:kern w:val="0"/>
                <w:sz w:val="18"/>
                <w:szCs w:val="18"/>
                <w:highlight w:val="none"/>
              </w:rPr>
              <w:t>□一般不符合</w:t>
            </w:r>
          </w:p>
          <w:p w14:paraId="3B32A716">
            <w:pPr>
              <w:spacing w:line="240" w:lineRule="exact"/>
              <w:rPr>
                <w:rFonts w:cs="宋体" w:asciiTheme="minorEastAsia" w:hAnsiTheme="minorEastAsia" w:eastAsiaTheme="minorEastAsia"/>
                <w:kern w:val="0"/>
                <w:sz w:val="18"/>
                <w:szCs w:val="18"/>
                <w:highlight w:val="none"/>
                <w:u w:color="000000"/>
              </w:rPr>
            </w:pPr>
            <w:r>
              <w:rPr>
                <w:rFonts w:hint="eastAsia" w:cs="宋体" w:asciiTheme="minorEastAsia" w:hAnsiTheme="minorEastAsia" w:eastAsiaTheme="minorEastAsia"/>
                <w:color w:val="000000"/>
                <w:kern w:val="0"/>
                <w:sz w:val="18"/>
                <w:szCs w:val="18"/>
                <w:highlight w:val="none"/>
              </w:rPr>
              <w:t>□严重不符合</w:t>
            </w:r>
          </w:p>
        </w:tc>
      </w:tr>
      <w:bookmarkEnd w:id="2"/>
      <w:bookmarkEnd w:id="4"/>
    </w:tbl>
    <w:p w14:paraId="7104745F">
      <w:pPr>
        <w:widowControl/>
        <w:tabs>
          <w:tab w:val="center" w:pos="4201"/>
          <w:tab w:val="right" w:leader="dot" w:pos="9298"/>
        </w:tabs>
        <w:autoSpaceDE w:val="0"/>
        <w:autoSpaceDN w:val="0"/>
        <w:rPr>
          <w:rFonts w:cs="Times New Roman" w:asciiTheme="minorEastAsia" w:hAnsiTheme="minorEastAsia" w:eastAsiaTheme="minorEastAsia"/>
          <w:kern w:val="0"/>
          <w:sz w:val="18"/>
          <w:szCs w:val="18"/>
          <w:highlight w:val="none"/>
        </w:rPr>
      </w:pPr>
    </w:p>
    <w:p w14:paraId="6EB5171B">
      <w:pPr>
        <w:widowControl/>
        <w:tabs>
          <w:tab w:val="center" w:pos="4201"/>
          <w:tab w:val="right" w:leader="dot" w:pos="9298"/>
        </w:tabs>
        <w:autoSpaceDE w:val="0"/>
        <w:autoSpaceDN w:val="0"/>
        <w:ind w:firstLine="360" w:firstLineChars="200"/>
        <w:rPr>
          <w:rFonts w:cs="Times New Roman" w:asciiTheme="minorEastAsia" w:hAnsiTheme="minorEastAsia" w:eastAsiaTheme="minorEastAsia"/>
          <w:kern w:val="0"/>
          <w:sz w:val="18"/>
          <w:szCs w:val="18"/>
          <w:highlight w:val="none"/>
        </w:rPr>
      </w:pPr>
    </w:p>
    <w:sectPr>
      <w:pgSz w:w="16838" w:h="11906" w:orient="landscape"/>
      <w:pgMar w:top="568" w:right="1134" w:bottom="851"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Hei">
    <w:altName w:val="微软雅黑"/>
    <w:panose1 w:val="00000000000000000000"/>
    <w:charset w:val="50"/>
    <w:family w:val="auto"/>
    <w:pitch w:val="default"/>
    <w:sig w:usb0="00000000" w:usb1="00000000" w:usb2="00000010" w:usb3="00000000" w:csb0="00040000" w:csb1="00000000"/>
  </w:font>
  <w:font w:name="苹方-简">
    <w:altName w:val="宋体"/>
    <w:panose1 w:val="020B0400000000000000"/>
    <w:charset w:val="86"/>
    <w:family w:val="auto"/>
    <w:pitch w:val="default"/>
    <w:sig w:usb0="00000000" w:usb1="00000000" w:usb2="00000017" w:usb3="00000000" w:csb0="00040001" w:csb1="00000000"/>
  </w:font>
  <w:font w:name="Cambria">
    <w:panose1 w:val="02040503050406030204"/>
    <w:charset w:val="00"/>
    <w:family w:val="roman"/>
    <w:pitch w:val="default"/>
    <w:sig w:usb0="E00006FF" w:usb1="420024FF" w:usb2="02000000" w:usb3="00000000" w:csb0="2000019F" w:csb1="00000000"/>
  </w:font>
  <w:font w:name="Kai">
    <w:altName w:val="Noto Serif SC"/>
    <w:panose1 w:val="00000000000000000000"/>
    <w:charset w:val="50"/>
    <w:family w:val="auto"/>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0000000000000000000"/>
    <w:charset w:val="86"/>
    <w:family w:val="modern"/>
    <w:pitch w:val="default"/>
    <w:sig w:usb0="00000000" w:usb1="00000000" w:usb2="0000001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Arial Black">
    <w:panose1 w:val="020B0A04020102020204"/>
    <w:charset w:val="00"/>
    <w:family w:val="swiss"/>
    <w:pitch w:val="default"/>
    <w:sig w:usb0="A00002AF" w:usb1="400078FB" w:usb2="00000000" w:usb3="00000000" w:csb0="6000009F" w:csb1="DFD70000"/>
  </w:font>
  <w:font w:name="Futura Bk">
    <w:altName w:val="AMGDT"/>
    <w:panose1 w:val="00000000000000000000"/>
    <w:charset w:val="00"/>
    <w:family w:val="swiss"/>
    <w:pitch w:val="default"/>
    <w:sig w:usb0="00000000" w:usb1="00000000" w:usb2="00000000" w:usb3="00000000" w:csb0="0000009F" w:csb1="00000000"/>
  </w:font>
  <w:font w:name="Arial Unicode MS">
    <w:altName w:val="宋体"/>
    <w:panose1 w:val="020B0604020202020204"/>
    <w:charset w:val="86"/>
    <w:family w:val="swiss"/>
    <w:pitch w:val="default"/>
    <w:sig w:usb0="00000000" w:usb1="00000000" w:usb2="0000003F" w:usb3="00000000" w:csb0="603F01FF" w:csb1="FFFF0000"/>
  </w:font>
  <w:font w:name="Helvetica">
    <w:altName w:val="Arial"/>
    <w:panose1 w:val="00000000000000000000"/>
    <w:charset w:val="00"/>
    <w:family w:val="swiss"/>
    <w:pitch w:val="default"/>
    <w:sig w:usb0="00000000" w:usb1="00000000" w:usb2="00000000" w:usb3="00000000" w:csb0="2000019F" w:csb1="4F01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00" w:usb3="00000000" w:csb0="00040000" w:csb1="00000000"/>
  </w:font>
  <w:font w:name="方正仿宋_GBK">
    <w:altName w:val="微软雅黑"/>
    <w:panose1 w:val="02000000000000000000"/>
    <w:charset w:val="86"/>
    <w:family w:val="auto"/>
    <w:pitch w:val="default"/>
    <w:sig w:usb0="00000000" w:usb1="00000000" w:usb2="00082016" w:usb3="00000000" w:csb0="00040001" w:csb1="00000000"/>
  </w:font>
  <w:font w:name="仿宋">
    <w:panose1 w:val="02010609060101010101"/>
    <w:charset w:val="86"/>
    <w:family w:val="auto"/>
    <w:pitch w:val="default"/>
    <w:sig w:usb0="800002BF" w:usb1="38CF7CFA" w:usb2="00000016" w:usb3="00000000" w:csb0="00040001" w:csb1="00000000"/>
  </w:font>
  <w:font w:name="Noto Serif SC">
    <w:panose1 w:val="02020200000000000000"/>
    <w:charset w:val="86"/>
    <w:family w:val="auto"/>
    <w:pitch w:val="default"/>
    <w:sig w:usb0="20000083" w:usb1="2ADF3C10" w:usb2="00000016" w:usb3="00000000" w:csb0="60060107" w:csb1="00000000"/>
  </w:font>
  <w:font w:name="AMGDT">
    <w:panose1 w:val="02000400000000000000"/>
    <w:charset w:val="00"/>
    <w:family w:val="auto"/>
    <w:pitch w:val="default"/>
    <w:sig w:usb0="80000003" w:usb1="10000000" w:usb2="00000000" w:usb3="00000000" w:csb0="00000001"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3"/>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2"/>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3"/>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4"/>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29"/>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36"/>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17"/>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1"/>
      <w:lvlText w:val=""/>
      <w:lvlJc w:val="left"/>
      <w:pPr>
        <w:tabs>
          <w:tab w:val="left" w:pos="360"/>
        </w:tabs>
        <w:ind w:left="360" w:hanging="360" w:hangingChars="200"/>
      </w:pPr>
      <w:rPr>
        <w:rFonts w:hint="default" w:ascii="Wingdings" w:hAnsi="Wingdings"/>
      </w:rPr>
    </w:lvl>
  </w:abstractNum>
  <w:abstractNum w:abstractNumId="10">
    <w:nsid w:val="079102AD"/>
    <w:multiLevelType w:val="multilevel"/>
    <w:tmpl w:val="079102AD"/>
    <w:lvl w:ilvl="0" w:tentative="0">
      <w:start w:val="1"/>
      <w:numFmt w:val="decimal"/>
      <w:pStyle w:val="164"/>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1">
    <w:nsid w:val="079925E5"/>
    <w:multiLevelType w:val="multilevel"/>
    <w:tmpl w:val="079925E5"/>
    <w:lvl w:ilvl="0" w:tentative="0">
      <w:start w:val="1"/>
      <w:numFmt w:val="decimal"/>
      <w:lvlText w:val="%1.1"/>
      <w:lvlJc w:val="left"/>
      <w:pPr>
        <w:tabs>
          <w:tab w:val="left" w:pos="3495"/>
        </w:tabs>
        <w:ind w:left="3495" w:hanging="567"/>
      </w:pPr>
      <w:rPr>
        <w:rFonts w:hint="eastAsia"/>
        <w:b w:val="0"/>
        <w:i w:val="0"/>
        <w:sz w:val="21"/>
      </w:rPr>
    </w:lvl>
    <w:lvl w:ilvl="1" w:tentative="0">
      <w:start w:val="1"/>
      <w:numFmt w:val="decimal"/>
      <w:pStyle w:val="264"/>
      <w:lvlText w:val="%1.%2"/>
      <w:lvlJc w:val="left"/>
      <w:pPr>
        <w:tabs>
          <w:tab w:val="left" w:pos="3920"/>
        </w:tabs>
        <w:ind w:left="3353" w:firstLine="0"/>
      </w:pPr>
      <w:rPr>
        <w:rFonts w:hint="eastAsia"/>
      </w:rPr>
    </w:lvl>
    <w:lvl w:ilvl="2" w:tentative="0">
      <w:start w:val="1"/>
      <w:numFmt w:val="decimal"/>
      <w:lvlText w:val="%1.%2.%3"/>
      <w:lvlJc w:val="left"/>
      <w:pPr>
        <w:tabs>
          <w:tab w:val="left" w:pos="4346"/>
        </w:tabs>
        <w:ind w:left="4346" w:hanging="567"/>
      </w:pPr>
      <w:rPr>
        <w:rFonts w:hint="eastAsia"/>
      </w:rPr>
    </w:lvl>
    <w:lvl w:ilvl="3" w:tentative="0">
      <w:start w:val="1"/>
      <w:numFmt w:val="decimal"/>
      <w:lvlText w:val="%1.%2.%3.%4"/>
      <w:lvlJc w:val="left"/>
      <w:pPr>
        <w:tabs>
          <w:tab w:val="left" w:pos="100"/>
        </w:tabs>
        <w:ind w:left="3786" w:hanging="3686"/>
      </w:pPr>
      <w:rPr>
        <w:rFonts w:hint="eastAsia"/>
      </w:rPr>
    </w:lvl>
    <w:lvl w:ilvl="4" w:tentative="0">
      <w:start w:val="1"/>
      <w:numFmt w:val="decimal"/>
      <w:lvlText w:val="%1.%2.%3.%4.%5"/>
      <w:lvlJc w:val="left"/>
      <w:pPr>
        <w:tabs>
          <w:tab w:val="left" w:pos="5479"/>
        </w:tabs>
        <w:ind w:left="5479" w:hanging="850"/>
      </w:pPr>
      <w:rPr>
        <w:rFonts w:hint="eastAsia"/>
      </w:rPr>
    </w:lvl>
    <w:lvl w:ilvl="5" w:tentative="0">
      <w:start w:val="1"/>
      <w:numFmt w:val="decimal"/>
      <w:lvlText w:val="%1.%2.%3.%4.%5.%6"/>
      <w:lvlJc w:val="left"/>
      <w:pPr>
        <w:tabs>
          <w:tab w:val="left" w:pos="6188"/>
        </w:tabs>
        <w:ind w:left="6188" w:hanging="1134"/>
      </w:pPr>
      <w:rPr>
        <w:rFonts w:hint="eastAsia"/>
      </w:rPr>
    </w:lvl>
    <w:lvl w:ilvl="6" w:tentative="0">
      <w:start w:val="1"/>
      <w:numFmt w:val="decimal"/>
      <w:lvlText w:val="%1.%2.%3.%4.%5.%6.%7"/>
      <w:lvlJc w:val="left"/>
      <w:pPr>
        <w:tabs>
          <w:tab w:val="left" w:pos="6755"/>
        </w:tabs>
        <w:ind w:left="6755" w:hanging="1276"/>
      </w:pPr>
      <w:rPr>
        <w:rFonts w:hint="eastAsia"/>
      </w:rPr>
    </w:lvl>
    <w:lvl w:ilvl="7" w:tentative="0">
      <w:start w:val="1"/>
      <w:numFmt w:val="decimal"/>
      <w:lvlText w:val="%1.%2.%3.%4.%5.%6.%7.%8"/>
      <w:lvlJc w:val="left"/>
      <w:pPr>
        <w:tabs>
          <w:tab w:val="left" w:pos="7322"/>
        </w:tabs>
        <w:ind w:left="7322" w:hanging="1418"/>
      </w:pPr>
      <w:rPr>
        <w:rFonts w:hint="eastAsia"/>
      </w:rPr>
    </w:lvl>
    <w:lvl w:ilvl="8" w:tentative="0">
      <w:start w:val="1"/>
      <w:numFmt w:val="decimal"/>
      <w:lvlText w:val="%1.%2.%3.%4.%5.%6.%7.%8.%9"/>
      <w:lvlJc w:val="left"/>
      <w:pPr>
        <w:tabs>
          <w:tab w:val="left" w:pos="8030"/>
        </w:tabs>
        <w:ind w:left="8030" w:hanging="1700"/>
      </w:pPr>
      <w:rPr>
        <w:rFonts w:hint="eastAsia"/>
      </w:rPr>
    </w:lvl>
  </w:abstractNum>
  <w:abstractNum w:abstractNumId="12">
    <w:nsid w:val="0AE367E9"/>
    <w:multiLevelType w:val="multilevel"/>
    <w:tmpl w:val="0AE367E9"/>
    <w:lvl w:ilvl="0" w:tentative="0">
      <w:start w:val="1"/>
      <w:numFmt w:val="none"/>
      <w:pStyle w:val="158"/>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13">
    <w:nsid w:val="0D983844"/>
    <w:multiLevelType w:val="multilevel"/>
    <w:tmpl w:val="0D983844"/>
    <w:lvl w:ilvl="0" w:tentative="0">
      <w:start w:val="1"/>
      <w:numFmt w:val="decimal"/>
      <w:pStyle w:val="231"/>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4">
    <w:nsid w:val="0ECA08B6"/>
    <w:multiLevelType w:val="multilevel"/>
    <w:tmpl w:val="0ECA08B6"/>
    <w:lvl w:ilvl="0" w:tentative="0">
      <w:start w:val="3"/>
      <w:numFmt w:val="upperLetter"/>
      <w:pStyle w:val="191"/>
      <w:lvlText w:val="表%1"/>
      <w:lvlJc w:val="left"/>
      <w:pPr>
        <w:tabs>
          <w:tab w:val="left" w:pos="0"/>
        </w:tabs>
        <w:ind w:left="0" w:hanging="425"/>
      </w:pPr>
      <w:rPr>
        <w:rFonts w:hint="eastAsia"/>
      </w:rPr>
    </w:lvl>
    <w:lvl w:ilvl="1" w:tentative="0">
      <w:start w:val="24"/>
      <w:numFmt w:val="decimal"/>
      <w:pStyle w:val="192"/>
      <w:suff w:val="nothing"/>
      <w:lvlText w:val="表%1.%2　"/>
      <w:lvlJc w:val="left"/>
      <w:pPr>
        <w:ind w:left="4253"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15">
    <w:nsid w:val="152C0026"/>
    <w:multiLevelType w:val="multilevel"/>
    <w:tmpl w:val="152C0026"/>
    <w:lvl w:ilvl="0" w:tentative="0">
      <w:start w:val="1"/>
      <w:numFmt w:val="decimal"/>
      <w:pStyle w:val="3"/>
      <w:lvlText w:val="%1"/>
      <w:lvlJc w:val="left"/>
      <w:pPr>
        <w:ind w:left="432" w:hanging="432"/>
      </w:pPr>
      <w:rPr>
        <w:rFonts w:hint="default"/>
      </w:rPr>
    </w:lvl>
    <w:lvl w:ilvl="1" w:tentative="0">
      <w:start w:val="1"/>
      <w:numFmt w:val="decimal"/>
      <w:pStyle w:val="2"/>
      <w:lvlText w:val="C.%2"/>
      <w:lvlJc w:val="left"/>
      <w:pPr>
        <w:ind w:left="576" w:hanging="576"/>
      </w:pPr>
      <w:rPr>
        <w:rFonts w:hint="default"/>
      </w:rPr>
    </w:lvl>
    <w:lvl w:ilvl="2" w:tentative="0">
      <w:start w:val="1"/>
      <w:numFmt w:val="decimal"/>
      <w:pStyle w:val="4"/>
      <w:lvlText w:val="C.%2.%3"/>
      <w:lvlJc w:val="left"/>
      <w:pPr>
        <w:ind w:left="720" w:hanging="720"/>
      </w:pPr>
      <w:rPr>
        <w:rFonts w:hint="default"/>
      </w:rPr>
    </w:lvl>
    <w:lvl w:ilvl="3" w:tentative="0">
      <w:start w:val="1"/>
      <w:numFmt w:val="decimal"/>
      <w:pStyle w:val="5"/>
      <w:lvlText w:val="C.%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16">
    <w:nsid w:val="174B3BCF"/>
    <w:multiLevelType w:val="multilevel"/>
    <w:tmpl w:val="174B3BCF"/>
    <w:lvl w:ilvl="0" w:tentative="0">
      <w:start w:val="1"/>
      <w:numFmt w:val="lowerLetter"/>
      <w:pStyle w:val="165"/>
      <w:lvlText w:val="%1)"/>
      <w:lvlJc w:val="left"/>
      <w:pPr>
        <w:tabs>
          <w:tab w:val="left" w:pos="840"/>
        </w:tabs>
        <w:ind w:left="839" w:hanging="419"/>
      </w:pPr>
      <w:rPr>
        <w:rFonts w:hint="default" w:ascii="Times New Roman" w:hAnsi="Times New Roman" w:eastAsia="宋体" w:cs="Times New Roman"/>
        <w:b w:val="0"/>
        <w:i w:val="0"/>
        <w:sz w:val="21"/>
        <w:szCs w:val="21"/>
      </w:rPr>
    </w:lvl>
    <w:lvl w:ilvl="1" w:tentative="0">
      <w:start w:val="1"/>
      <w:numFmt w:val="decimal"/>
      <w:pStyle w:val="160"/>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7">
    <w:nsid w:val="1DBF583A"/>
    <w:multiLevelType w:val="multilevel"/>
    <w:tmpl w:val="1DBF583A"/>
    <w:lvl w:ilvl="0" w:tentative="0">
      <w:start w:val="0"/>
      <w:numFmt w:val="none"/>
      <w:pStyle w:val="171"/>
      <w:lvlText w:val=""/>
      <w:lvlJc w:val="left"/>
      <w:pPr>
        <w:tabs>
          <w:tab w:val="left" w:pos="360"/>
        </w:tabs>
      </w:pPr>
    </w:lvl>
    <w:lvl w:ilvl="1" w:tentative="0">
      <w:start w:val="1"/>
      <w:numFmt w:val="lowerLetter"/>
      <w:lvlText w:val="%2)"/>
      <w:lvlJc w:val="left"/>
      <w:pPr>
        <w:tabs>
          <w:tab w:val="left" w:pos="180"/>
        </w:tabs>
        <w:ind w:left="1172" w:hanging="629"/>
      </w:pPr>
      <w:rPr>
        <w:rFonts w:hint="eastAsia"/>
      </w:rPr>
    </w:lvl>
    <w:lvl w:ilvl="2" w:tentative="0">
      <w:start w:val="1"/>
      <w:numFmt w:val="lowerRoman"/>
      <w:lvlText w:val="%3."/>
      <w:lvlJc w:val="right"/>
      <w:pPr>
        <w:tabs>
          <w:tab w:val="left" w:pos="180"/>
        </w:tabs>
        <w:ind w:left="1172" w:hanging="629"/>
      </w:pPr>
      <w:rPr>
        <w:rFonts w:hint="eastAsia"/>
      </w:rPr>
    </w:lvl>
    <w:lvl w:ilvl="3" w:tentative="0">
      <w:start w:val="1"/>
      <w:numFmt w:val="decimal"/>
      <w:lvlText w:val="%4."/>
      <w:lvlJc w:val="left"/>
      <w:pPr>
        <w:tabs>
          <w:tab w:val="left" w:pos="180"/>
        </w:tabs>
        <w:ind w:left="1172" w:hanging="629"/>
      </w:pPr>
      <w:rPr>
        <w:rFonts w:hint="eastAsia"/>
      </w:rPr>
    </w:lvl>
    <w:lvl w:ilvl="4" w:tentative="0">
      <w:start w:val="1"/>
      <w:numFmt w:val="lowerLetter"/>
      <w:lvlText w:val="%5)"/>
      <w:lvlJc w:val="left"/>
      <w:pPr>
        <w:tabs>
          <w:tab w:val="left" w:pos="180"/>
        </w:tabs>
        <w:ind w:left="1172" w:hanging="629"/>
      </w:pPr>
      <w:rPr>
        <w:rFonts w:hint="eastAsia"/>
      </w:rPr>
    </w:lvl>
    <w:lvl w:ilvl="5" w:tentative="0">
      <w:start w:val="1"/>
      <w:numFmt w:val="lowerRoman"/>
      <w:lvlText w:val="%6."/>
      <w:lvlJc w:val="right"/>
      <w:pPr>
        <w:tabs>
          <w:tab w:val="left" w:pos="180"/>
        </w:tabs>
        <w:ind w:left="1172" w:hanging="629"/>
      </w:pPr>
      <w:rPr>
        <w:rFonts w:hint="eastAsia"/>
      </w:rPr>
    </w:lvl>
    <w:lvl w:ilvl="6" w:tentative="0">
      <w:start w:val="1"/>
      <w:numFmt w:val="decimal"/>
      <w:lvlText w:val="%7."/>
      <w:lvlJc w:val="left"/>
      <w:pPr>
        <w:tabs>
          <w:tab w:val="left" w:pos="180"/>
        </w:tabs>
        <w:ind w:left="1172" w:hanging="629"/>
      </w:pPr>
      <w:rPr>
        <w:rFonts w:hint="eastAsia"/>
      </w:rPr>
    </w:lvl>
    <w:lvl w:ilvl="7" w:tentative="0">
      <w:start w:val="1"/>
      <w:numFmt w:val="lowerLetter"/>
      <w:lvlText w:val="%8)"/>
      <w:lvlJc w:val="left"/>
      <w:pPr>
        <w:tabs>
          <w:tab w:val="left" w:pos="180"/>
        </w:tabs>
        <w:ind w:left="1172" w:hanging="629"/>
      </w:pPr>
      <w:rPr>
        <w:rFonts w:hint="eastAsia"/>
      </w:rPr>
    </w:lvl>
    <w:lvl w:ilvl="8" w:tentative="0">
      <w:start w:val="1"/>
      <w:numFmt w:val="lowerRoman"/>
      <w:lvlText w:val="%9."/>
      <w:lvlJc w:val="right"/>
      <w:pPr>
        <w:tabs>
          <w:tab w:val="left" w:pos="180"/>
        </w:tabs>
        <w:ind w:left="1172" w:hanging="629"/>
      </w:pPr>
      <w:rPr>
        <w:rFonts w:hint="eastAsia"/>
      </w:rPr>
    </w:lvl>
  </w:abstractNum>
  <w:abstractNum w:abstractNumId="18">
    <w:nsid w:val="22827D5B"/>
    <w:multiLevelType w:val="multilevel"/>
    <w:tmpl w:val="22827D5B"/>
    <w:lvl w:ilvl="0" w:tentative="0">
      <w:start w:val="1"/>
      <w:numFmt w:val="none"/>
      <w:pStyle w:val="170"/>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19">
    <w:nsid w:val="2A8F7113"/>
    <w:multiLevelType w:val="multilevel"/>
    <w:tmpl w:val="2A8F7113"/>
    <w:lvl w:ilvl="0" w:tentative="0">
      <w:start w:val="1"/>
      <w:numFmt w:val="upperLetter"/>
      <w:pStyle w:val="202"/>
      <w:suff w:val="space"/>
      <w:lvlText w:val="%1"/>
      <w:lvlJc w:val="left"/>
      <w:pPr>
        <w:ind w:left="623" w:hanging="425"/>
      </w:pPr>
      <w:rPr>
        <w:rFonts w:hint="eastAsia"/>
      </w:rPr>
    </w:lvl>
    <w:lvl w:ilvl="1" w:tentative="0">
      <w:start w:val="1"/>
      <w:numFmt w:val="decimal"/>
      <w:pStyle w:val="203"/>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20">
    <w:nsid w:val="2AF11DFC"/>
    <w:multiLevelType w:val="multilevel"/>
    <w:tmpl w:val="2AF11DFC"/>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C5917C3"/>
    <w:multiLevelType w:val="multilevel"/>
    <w:tmpl w:val="2C5917C3"/>
    <w:lvl w:ilvl="0" w:tentative="0">
      <w:start w:val="1"/>
      <w:numFmt w:val="none"/>
      <w:pStyle w:val="154"/>
      <w:suff w:val="nothing"/>
      <w:lvlText w:val="%1——"/>
      <w:lvlJc w:val="left"/>
      <w:pPr>
        <w:ind w:left="833" w:hanging="408"/>
      </w:pPr>
      <w:rPr>
        <w:rFonts w:hint="eastAsia"/>
      </w:rPr>
    </w:lvl>
    <w:lvl w:ilvl="1" w:tentative="0">
      <w:start w:val="1"/>
      <w:numFmt w:val="bullet"/>
      <w:pStyle w:val="155"/>
      <w:lvlText w:val=""/>
      <w:lvlJc w:val="left"/>
      <w:pPr>
        <w:tabs>
          <w:tab w:val="left" w:pos="760"/>
        </w:tabs>
        <w:ind w:left="1264" w:hanging="413"/>
      </w:pPr>
      <w:rPr>
        <w:rFonts w:hint="default" w:ascii="Symbol" w:hAnsi="Symbol"/>
        <w:color w:val="auto"/>
      </w:rPr>
    </w:lvl>
    <w:lvl w:ilvl="2" w:tentative="0">
      <w:start w:val="1"/>
      <w:numFmt w:val="bullet"/>
      <w:pStyle w:val="166"/>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22">
    <w:nsid w:val="3D733618"/>
    <w:multiLevelType w:val="multilevel"/>
    <w:tmpl w:val="3D733618"/>
    <w:lvl w:ilvl="0" w:tentative="0">
      <w:start w:val="1"/>
      <w:numFmt w:val="decimal"/>
      <w:pStyle w:val="64"/>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23">
    <w:nsid w:val="49952FDA"/>
    <w:multiLevelType w:val="multilevel"/>
    <w:tmpl w:val="49952FDA"/>
    <w:lvl w:ilvl="0" w:tentative="0">
      <w:start w:val="1"/>
      <w:numFmt w:val="decimal"/>
      <w:pStyle w:val="257"/>
      <w:lvlText w:val="%1"/>
      <w:lvlJc w:val="left"/>
      <w:pPr>
        <w:tabs>
          <w:tab w:val="left" w:pos="850"/>
        </w:tabs>
        <w:ind w:left="850" w:hanging="425"/>
      </w:pPr>
      <w:rPr>
        <w:rFonts w:hint="eastAsia"/>
      </w:rPr>
    </w:lvl>
    <w:lvl w:ilvl="1" w:tentative="0">
      <w:start w:val="1"/>
      <w:numFmt w:val="decimal"/>
      <w:lvlText w:val="%1.%2"/>
      <w:lvlJc w:val="left"/>
      <w:pPr>
        <w:tabs>
          <w:tab w:val="left" w:pos="1417"/>
        </w:tabs>
        <w:ind w:left="1417" w:hanging="567"/>
      </w:pPr>
      <w:rPr>
        <w:rFonts w:hint="eastAsia"/>
      </w:rPr>
    </w:lvl>
    <w:lvl w:ilvl="2" w:tentative="0">
      <w:start w:val="1"/>
      <w:numFmt w:val="decimal"/>
      <w:lvlText w:val="%1.%2.%3"/>
      <w:lvlJc w:val="left"/>
      <w:pPr>
        <w:tabs>
          <w:tab w:val="left" w:pos="1843"/>
        </w:tabs>
        <w:ind w:left="1843" w:hanging="567"/>
      </w:pPr>
      <w:rPr>
        <w:rFonts w:hint="eastAsia"/>
      </w:rPr>
    </w:lvl>
    <w:lvl w:ilvl="3" w:tentative="0">
      <w:start w:val="1"/>
      <w:numFmt w:val="decimal"/>
      <w:lvlText w:val="%1.%2.%3.%4"/>
      <w:lvlJc w:val="left"/>
      <w:pPr>
        <w:tabs>
          <w:tab w:val="left" w:pos="2409"/>
        </w:tabs>
        <w:ind w:left="2409" w:hanging="708"/>
      </w:pPr>
      <w:rPr>
        <w:rFonts w:hint="eastAsia"/>
      </w:rPr>
    </w:lvl>
    <w:lvl w:ilvl="4" w:tentative="0">
      <w:start w:val="1"/>
      <w:numFmt w:val="decimal"/>
      <w:lvlText w:val="%1.%2.%3.%4.%5"/>
      <w:lvlJc w:val="left"/>
      <w:pPr>
        <w:tabs>
          <w:tab w:val="left" w:pos="2976"/>
        </w:tabs>
        <w:ind w:left="2976" w:hanging="850"/>
      </w:pPr>
      <w:rPr>
        <w:rFonts w:hint="eastAsia"/>
      </w:rPr>
    </w:lvl>
    <w:lvl w:ilvl="5" w:tentative="0">
      <w:start w:val="1"/>
      <w:numFmt w:val="decimal"/>
      <w:lvlText w:val="%1.%2.%3.%4.%5.%6"/>
      <w:lvlJc w:val="left"/>
      <w:pPr>
        <w:tabs>
          <w:tab w:val="left" w:pos="3685"/>
        </w:tabs>
        <w:ind w:left="3685" w:hanging="1134"/>
      </w:pPr>
      <w:rPr>
        <w:rFonts w:hint="eastAsia"/>
      </w:rPr>
    </w:lvl>
    <w:lvl w:ilvl="6" w:tentative="0">
      <w:start w:val="1"/>
      <w:numFmt w:val="decimal"/>
      <w:lvlText w:val="%1.%2.%3.%4.%5.%6.%7"/>
      <w:lvlJc w:val="left"/>
      <w:pPr>
        <w:tabs>
          <w:tab w:val="left" w:pos="4252"/>
        </w:tabs>
        <w:ind w:left="4252" w:hanging="1276"/>
      </w:pPr>
      <w:rPr>
        <w:rFonts w:hint="eastAsia"/>
      </w:rPr>
    </w:lvl>
    <w:lvl w:ilvl="7" w:tentative="0">
      <w:start w:val="1"/>
      <w:numFmt w:val="decimal"/>
      <w:lvlText w:val="%1.%2.%3.%4.%5.%6.%7.%8"/>
      <w:lvlJc w:val="left"/>
      <w:pPr>
        <w:tabs>
          <w:tab w:val="left" w:pos="4819"/>
        </w:tabs>
        <w:ind w:left="4819" w:hanging="1418"/>
      </w:pPr>
      <w:rPr>
        <w:rFonts w:hint="eastAsia"/>
      </w:rPr>
    </w:lvl>
    <w:lvl w:ilvl="8" w:tentative="0">
      <w:start w:val="1"/>
      <w:numFmt w:val="decimal"/>
      <w:lvlText w:val="%1.%2.%3.%4.%5.%6.%7.%8.%9"/>
      <w:lvlJc w:val="left"/>
      <w:pPr>
        <w:tabs>
          <w:tab w:val="left" w:pos="5527"/>
        </w:tabs>
        <w:ind w:left="5527" w:hanging="1700"/>
      </w:pPr>
      <w:rPr>
        <w:rFonts w:hint="eastAsia"/>
      </w:rPr>
    </w:lvl>
  </w:abstractNum>
  <w:abstractNum w:abstractNumId="24">
    <w:nsid w:val="4B733A5F"/>
    <w:multiLevelType w:val="multilevel"/>
    <w:tmpl w:val="4B733A5F"/>
    <w:lvl w:ilvl="0" w:tentative="0">
      <w:start w:val="0"/>
      <w:numFmt w:val="none"/>
      <w:pStyle w:val="168"/>
      <w:lvlText w:val=""/>
      <w:lvlJc w:val="left"/>
      <w:pPr>
        <w:tabs>
          <w:tab w:val="left" w:pos="360"/>
        </w:tabs>
      </w:p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25">
    <w:nsid w:val="4F94353B"/>
    <w:multiLevelType w:val="multilevel"/>
    <w:tmpl w:val="4F94353B"/>
    <w:lvl w:ilvl="0" w:tentative="0">
      <w:start w:val="1"/>
      <w:numFmt w:val="decimal"/>
      <w:pStyle w:val="256"/>
      <w:isLgl/>
      <w:lvlText w:val="第%1章"/>
      <w:lvlJc w:val="left"/>
      <w:pPr>
        <w:tabs>
          <w:tab w:val="left" w:pos="1500"/>
        </w:tabs>
        <w:ind w:left="1500" w:hanging="1080"/>
      </w:pPr>
      <w:rPr>
        <w:rFonts w:hint="default"/>
      </w:rPr>
    </w:lvl>
    <w:lvl w:ilvl="1" w:tentative="0">
      <w:start w:val="1"/>
      <w:numFmt w:val="decimal"/>
      <w:suff w:val="nothing"/>
      <w:lvlText w:val="%1.%2   "/>
      <w:lvlJc w:val="left"/>
      <w:pPr>
        <w:ind w:left="3028" w:hanging="2608"/>
      </w:pPr>
      <w:rPr>
        <w:rFonts w:hint="eastAsia"/>
      </w:rPr>
    </w:lvl>
    <w:lvl w:ilvl="2" w:tentative="0">
      <w:start w:val="1"/>
      <w:numFmt w:val="decimal"/>
      <w:suff w:val="nothing"/>
      <w:lvlText w:val="%1.%2.%3  "/>
      <w:lvlJc w:val="left"/>
      <w:pPr>
        <w:ind w:left="4106" w:hanging="3686"/>
      </w:pPr>
      <w:rPr>
        <w:rFonts w:hint="eastAsia"/>
      </w:rPr>
    </w:lvl>
    <w:lvl w:ilvl="3" w:tentative="0">
      <w:start w:val="1"/>
      <w:numFmt w:val="decimal"/>
      <w:lvlText w:val="%1.%2.%3.%4 "/>
      <w:lvlJc w:val="left"/>
      <w:pPr>
        <w:tabs>
          <w:tab w:val="left" w:pos="4559"/>
        </w:tabs>
        <w:ind w:left="4559" w:hanging="4139"/>
      </w:pPr>
      <w:rPr>
        <w:rFonts w:hint="eastAsia"/>
      </w:rPr>
    </w:lvl>
    <w:lvl w:ilvl="4" w:tentative="0">
      <w:start w:val="1"/>
      <w:numFmt w:val="decimal"/>
      <w:lvlText w:val="%1.%2.%3.%4.%5"/>
      <w:lvlJc w:val="left"/>
      <w:pPr>
        <w:tabs>
          <w:tab w:val="left" w:pos="1428"/>
        </w:tabs>
        <w:ind w:left="1428" w:hanging="1008"/>
      </w:pPr>
      <w:rPr>
        <w:rFonts w:hint="eastAsia"/>
      </w:rPr>
    </w:lvl>
    <w:lvl w:ilvl="5" w:tentative="0">
      <w:start w:val="1"/>
      <w:numFmt w:val="decimal"/>
      <w:lvlText w:val="%1.%2.%3.%4.%5.%6"/>
      <w:lvlJc w:val="left"/>
      <w:pPr>
        <w:tabs>
          <w:tab w:val="left" w:pos="1572"/>
        </w:tabs>
        <w:ind w:left="1572" w:hanging="1152"/>
      </w:pPr>
      <w:rPr>
        <w:rFonts w:hint="eastAsia"/>
      </w:rPr>
    </w:lvl>
    <w:lvl w:ilvl="6" w:tentative="0">
      <w:start w:val="1"/>
      <w:numFmt w:val="decimal"/>
      <w:lvlText w:val="%1.%2.%3.%4.%5.%6.%7"/>
      <w:lvlJc w:val="left"/>
      <w:pPr>
        <w:tabs>
          <w:tab w:val="left" w:pos="1716"/>
        </w:tabs>
        <w:ind w:left="1716" w:hanging="1296"/>
      </w:pPr>
      <w:rPr>
        <w:rFonts w:hint="eastAsia"/>
      </w:rPr>
    </w:lvl>
    <w:lvl w:ilvl="7" w:tentative="0">
      <w:start w:val="1"/>
      <w:numFmt w:val="decimal"/>
      <w:lvlText w:val="%1.%2.%3.%4.%5.%6.%7.%8"/>
      <w:lvlJc w:val="left"/>
      <w:pPr>
        <w:tabs>
          <w:tab w:val="left" w:pos="1860"/>
        </w:tabs>
        <w:ind w:left="1860" w:hanging="1440"/>
      </w:pPr>
      <w:rPr>
        <w:rFonts w:hint="eastAsia"/>
      </w:rPr>
    </w:lvl>
    <w:lvl w:ilvl="8" w:tentative="0">
      <w:start w:val="1"/>
      <w:numFmt w:val="decimal"/>
      <w:lvlText w:val="%1.%2.%3.%4.%5.%6.%7.%8.%9"/>
      <w:lvlJc w:val="left"/>
      <w:pPr>
        <w:tabs>
          <w:tab w:val="left" w:pos="2004"/>
        </w:tabs>
        <w:ind w:left="2004" w:hanging="1584"/>
      </w:pPr>
      <w:rPr>
        <w:rFonts w:hint="eastAsia"/>
      </w:rPr>
    </w:lvl>
  </w:abstractNum>
  <w:abstractNum w:abstractNumId="26">
    <w:nsid w:val="502E3A98"/>
    <w:multiLevelType w:val="multilevel"/>
    <w:tmpl w:val="502E3A98"/>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5C3E7F3C"/>
    <w:multiLevelType w:val="multilevel"/>
    <w:tmpl w:val="5C3E7F3C"/>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color w:val="000000"/>
        <w:spacing w:val="0"/>
        <w:kern w:val="0"/>
        <w:position w:val="0"/>
        <w:sz w:val="21"/>
        <w:szCs w:val="21"/>
        <w:u w:val="none"/>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pStyle w:val="161"/>
      <w:suff w:val="nothing"/>
      <w:lvlText w:val="%1.%2.%3.%4.%5　"/>
      <w:lvlJc w:val="left"/>
      <w:pPr>
        <w:ind w:left="0" w:firstLine="0"/>
      </w:pPr>
      <w:rPr>
        <w:rFonts w:hint="eastAsia" w:ascii="黑体" w:hAnsi="Times New Roman" w:eastAsia="黑体"/>
        <w:b w:val="0"/>
        <w:i w:val="0"/>
        <w:sz w:val="21"/>
      </w:rPr>
    </w:lvl>
    <w:lvl w:ilvl="5" w:tentative="0">
      <w:start w:val="1"/>
      <w:numFmt w:val="decimal"/>
      <w:pStyle w:val="162"/>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8">
    <w:nsid w:val="646260FA"/>
    <w:multiLevelType w:val="multilevel"/>
    <w:tmpl w:val="646260FA"/>
    <w:lvl w:ilvl="0" w:tentative="0">
      <w:start w:val="1"/>
      <w:numFmt w:val="decimal"/>
      <w:pStyle w:val="229"/>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9">
    <w:nsid w:val="657D3FBC"/>
    <w:multiLevelType w:val="multilevel"/>
    <w:tmpl w:val="657D3FBC"/>
    <w:lvl w:ilvl="0" w:tentative="0">
      <w:start w:val="1"/>
      <w:numFmt w:val="upperLetter"/>
      <w:pStyle w:val="189"/>
      <w:suff w:val="nothing"/>
      <w:lvlText w:val="附　录　%1"/>
      <w:lvlJc w:val="left"/>
      <w:pPr>
        <w:ind w:left="0" w:firstLine="0"/>
      </w:pPr>
      <w:rPr>
        <w:rFonts w:hint="eastAsia" w:ascii="Hei" w:hAnsi="Times New Roman" w:eastAsia="Hei"/>
        <w:b w:val="0"/>
        <w:i w:val="0"/>
        <w:spacing w:val="0"/>
        <w:w w:val="100"/>
        <w:sz w:val="21"/>
      </w:rPr>
    </w:lvl>
    <w:lvl w:ilvl="1" w:tentative="0">
      <w:start w:val="1"/>
      <w:numFmt w:val="decimal"/>
      <w:pStyle w:val="206"/>
      <w:suff w:val="nothing"/>
      <w:lvlText w:val="%1.%2　"/>
      <w:lvlJc w:val="left"/>
      <w:pPr>
        <w:ind w:left="0" w:firstLine="0"/>
      </w:pPr>
      <w:rPr>
        <w:rFonts w:hint="eastAsia" w:ascii="黑体" w:hAnsi="Times New Roman" w:eastAsia="黑体"/>
        <w:b w:val="0"/>
        <w:i w:val="0"/>
        <w:spacing w:val="0"/>
        <w:w w:val="100"/>
        <w:kern w:val="21"/>
        <w:sz w:val="21"/>
      </w:rPr>
    </w:lvl>
    <w:lvl w:ilvl="2" w:tentative="0">
      <w:start w:val="1"/>
      <w:numFmt w:val="decimal"/>
      <w:pStyle w:val="207"/>
      <w:suff w:val="nothing"/>
      <w:lvlText w:val="%1.%2.%3　"/>
      <w:lvlJc w:val="left"/>
      <w:pPr>
        <w:ind w:left="0" w:firstLine="0"/>
      </w:pPr>
      <w:rPr>
        <w:rFonts w:hint="eastAsia" w:ascii="黑体" w:hAnsi="Times New Roman" w:eastAsia="黑体"/>
        <w:b w:val="0"/>
        <w:i w:val="0"/>
        <w:sz w:val="21"/>
      </w:rPr>
    </w:lvl>
    <w:lvl w:ilvl="3" w:tentative="0">
      <w:start w:val="1"/>
      <w:numFmt w:val="decimal"/>
      <w:pStyle w:val="193"/>
      <w:suff w:val="nothing"/>
      <w:lvlText w:val="%1.%2.%3.%4　"/>
      <w:lvlJc w:val="left"/>
      <w:pPr>
        <w:ind w:left="0" w:firstLine="0"/>
      </w:pPr>
      <w:rPr>
        <w:rFonts w:hint="eastAsia" w:ascii="黑体" w:hAnsi="Times New Roman" w:eastAsia="黑体"/>
        <w:b w:val="0"/>
        <w:i w:val="0"/>
        <w:sz w:val="21"/>
      </w:rPr>
    </w:lvl>
    <w:lvl w:ilvl="4" w:tentative="0">
      <w:start w:val="1"/>
      <w:numFmt w:val="decimal"/>
      <w:pStyle w:val="197"/>
      <w:suff w:val="nothing"/>
      <w:lvlText w:val="%1.%2.%3.%4.%5　"/>
      <w:lvlJc w:val="left"/>
      <w:pPr>
        <w:ind w:left="0" w:firstLine="0"/>
      </w:pPr>
      <w:rPr>
        <w:rFonts w:hint="eastAsia" w:ascii="黑体" w:hAnsi="Times New Roman" w:eastAsia="黑体"/>
        <w:b w:val="0"/>
        <w:i w:val="0"/>
        <w:sz w:val="21"/>
      </w:rPr>
    </w:lvl>
    <w:lvl w:ilvl="5" w:tentative="0">
      <w:start w:val="1"/>
      <w:numFmt w:val="decimal"/>
      <w:pStyle w:val="200"/>
      <w:suff w:val="nothing"/>
      <w:lvlText w:val="%1.%2.%3.%4.%5.%6　"/>
      <w:lvlJc w:val="left"/>
      <w:pPr>
        <w:ind w:left="0" w:firstLine="0"/>
      </w:pPr>
      <w:rPr>
        <w:rFonts w:hint="eastAsia" w:ascii="黑体" w:hAnsi="Times New Roman" w:eastAsia="黑体"/>
        <w:b w:val="0"/>
        <w:i w:val="0"/>
        <w:sz w:val="21"/>
      </w:rPr>
    </w:lvl>
    <w:lvl w:ilvl="6" w:tentative="0">
      <w:start w:val="1"/>
      <w:numFmt w:val="decimal"/>
      <w:pStyle w:val="20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0">
    <w:nsid w:val="65C51397"/>
    <w:multiLevelType w:val="multilevel"/>
    <w:tmpl w:val="65C51397"/>
    <w:lvl w:ilvl="0" w:tentative="0">
      <w:start w:val="1"/>
      <w:numFmt w:val="decimal"/>
      <w:pStyle w:val="243"/>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3.%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1">
    <w:nsid w:val="6BDB7ECE"/>
    <w:multiLevelType w:val="multilevel"/>
    <w:tmpl w:val="6BDB7ECE"/>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6D6C07CD"/>
    <w:multiLevelType w:val="multilevel"/>
    <w:tmpl w:val="6D6C07CD"/>
    <w:lvl w:ilvl="0" w:tentative="0">
      <w:start w:val="1"/>
      <w:numFmt w:val="lowerLetter"/>
      <w:pStyle w:val="209"/>
      <w:lvlText w:val="%1)"/>
      <w:lvlJc w:val="left"/>
      <w:pPr>
        <w:tabs>
          <w:tab w:val="left" w:pos="839"/>
        </w:tabs>
        <w:ind w:left="839" w:hanging="419"/>
      </w:pPr>
      <w:rPr>
        <w:rFonts w:hint="eastAsia" w:ascii="宋体" w:eastAsia="宋体"/>
        <w:b w:val="0"/>
        <w:i w:val="0"/>
        <w:sz w:val="21"/>
      </w:rPr>
    </w:lvl>
    <w:lvl w:ilvl="1" w:tentative="0">
      <w:start w:val="1"/>
      <w:numFmt w:val="decimal"/>
      <w:pStyle w:val="199"/>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33">
    <w:nsid w:val="6DBF04F4"/>
    <w:multiLevelType w:val="multilevel"/>
    <w:tmpl w:val="6DBF04F4"/>
    <w:lvl w:ilvl="0" w:tentative="0">
      <w:start w:val="1"/>
      <w:numFmt w:val="none"/>
      <w:pStyle w:val="163"/>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34">
    <w:nsid w:val="77BF1BBF"/>
    <w:multiLevelType w:val="multilevel"/>
    <w:tmpl w:val="77BF1BBF"/>
    <w:lvl w:ilvl="0" w:tentative="0">
      <w:start w:val="1"/>
      <w:numFmt w:val="lowerLetter"/>
      <w:pStyle w:val="242"/>
      <w:lvlText w:val="%1)"/>
      <w:lvlJc w:val="left"/>
      <w:pPr>
        <w:tabs>
          <w:tab w:val="left" w:pos="709"/>
        </w:tabs>
        <w:ind w:left="0" w:firstLine="420"/>
      </w:pPr>
      <w:rPr>
        <w:rFonts w:hint="eastAsia"/>
      </w:rPr>
    </w:lvl>
    <w:lvl w:ilvl="1" w:tentative="0">
      <w:start w:val="1"/>
      <w:numFmt w:val="upperLetter"/>
      <w:lvlText w:val="%2."/>
      <w:lvlJc w:val="left"/>
      <w:pPr>
        <w:tabs>
          <w:tab w:val="left" w:pos="850"/>
        </w:tabs>
        <w:ind w:left="850" w:hanging="425"/>
      </w:pPr>
      <w:rPr>
        <w:rFonts w:hint="eastAsia"/>
      </w:rPr>
    </w:lvl>
    <w:lvl w:ilvl="2" w:tentative="0">
      <w:start w:val="1"/>
      <w:numFmt w:val="decimal"/>
      <w:lvlText w:val="%3."/>
      <w:lvlJc w:val="left"/>
      <w:pPr>
        <w:tabs>
          <w:tab w:val="left" w:pos="1276"/>
        </w:tabs>
        <w:ind w:left="1276" w:hanging="426"/>
      </w:pPr>
      <w:rPr>
        <w:rFonts w:hint="eastAsia"/>
      </w:rPr>
    </w:lvl>
    <w:lvl w:ilvl="3" w:tentative="0">
      <w:start w:val="1"/>
      <w:numFmt w:val="lowerLetter"/>
      <w:lvlText w:val="%4."/>
      <w:lvlJc w:val="left"/>
      <w:pPr>
        <w:tabs>
          <w:tab w:val="left" w:pos="1559"/>
        </w:tabs>
        <w:ind w:left="1559" w:hanging="283"/>
      </w:pPr>
      <w:rPr>
        <w:rFonts w:hint="eastAsia"/>
      </w:rPr>
    </w:lvl>
    <w:lvl w:ilvl="4" w:tentative="0">
      <w:start w:val="1"/>
      <w:numFmt w:val="decimal"/>
      <w:lvlText w:val="%5."/>
      <w:lvlJc w:val="left"/>
      <w:pPr>
        <w:tabs>
          <w:tab w:val="left" w:pos="1984"/>
        </w:tabs>
        <w:ind w:left="1984" w:hanging="425"/>
      </w:pPr>
      <w:rPr>
        <w:rFonts w:hint="eastAsia"/>
      </w:rPr>
    </w:lvl>
    <w:lvl w:ilvl="5" w:tentative="0">
      <w:start w:val="1"/>
      <w:numFmt w:val="lowerLetter"/>
      <w:lvlText w:val="%6."/>
      <w:lvlJc w:val="left"/>
      <w:pPr>
        <w:tabs>
          <w:tab w:val="left" w:pos="2409"/>
        </w:tabs>
        <w:ind w:left="2409" w:hanging="425"/>
      </w:pPr>
      <w:rPr>
        <w:rFonts w:hint="eastAsia"/>
      </w:rPr>
    </w:lvl>
    <w:lvl w:ilvl="6" w:tentative="0">
      <w:start w:val="1"/>
      <w:numFmt w:val="lowerRoman"/>
      <w:lvlText w:val="%7."/>
      <w:lvlJc w:val="left"/>
      <w:pPr>
        <w:tabs>
          <w:tab w:val="left" w:pos="2835"/>
        </w:tabs>
        <w:ind w:left="2835" w:hanging="426"/>
      </w:pPr>
      <w:rPr>
        <w:rFonts w:hint="eastAsia"/>
      </w:rPr>
    </w:lvl>
    <w:lvl w:ilvl="7" w:tentative="0">
      <w:start w:val="1"/>
      <w:numFmt w:val="lowerLetter"/>
      <w:lvlText w:val="%8."/>
      <w:lvlJc w:val="left"/>
      <w:pPr>
        <w:tabs>
          <w:tab w:val="left" w:pos="3260"/>
        </w:tabs>
        <w:ind w:left="3260" w:hanging="425"/>
      </w:pPr>
      <w:rPr>
        <w:rFonts w:hint="eastAsia"/>
      </w:rPr>
    </w:lvl>
    <w:lvl w:ilvl="8" w:tentative="0">
      <w:start w:val="1"/>
      <w:numFmt w:val="lowerRoman"/>
      <w:lvlText w:val="%9."/>
      <w:lvlJc w:val="left"/>
      <w:pPr>
        <w:tabs>
          <w:tab w:val="left" w:pos="3685"/>
        </w:tabs>
        <w:ind w:left="3685" w:hanging="425"/>
      </w:pPr>
      <w:rPr>
        <w:rFonts w:hint="eastAsia"/>
      </w:rPr>
    </w:lvl>
  </w:abstractNum>
  <w:num w:numId="1">
    <w:abstractNumId w:val="15"/>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22"/>
  </w:num>
  <w:num w:numId="13">
    <w:abstractNumId w:val="21"/>
  </w:num>
  <w:num w:numId="14">
    <w:abstractNumId w:val="12"/>
  </w:num>
  <w:num w:numId="15">
    <w:abstractNumId w:val="16"/>
  </w:num>
  <w:num w:numId="16">
    <w:abstractNumId w:val="27"/>
  </w:num>
  <w:num w:numId="17">
    <w:abstractNumId w:val="33"/>
  </w:num>
  <w:num w:numId="18">
    <w:abstractNumId w:val="10"/>
  </w:num>
  <w:num w:numId="19">
    <w:abstractNumId w:val="24"/>
  </w:num>
  <w:num w:numId="20">
    <w:abstractNumId w:val="18"/>
  </w:num>
  <w:num w:numId="21">
    <w:abstractNumId w:val="17"/>
  </w:num>
  <w:num w:numId="22">
    <w:abstractNumId w:val="29"/>
  </w:num>
  <w:num w:numId="23">
    <w:abstractNumId w:val="14"/>
  </w:num>
  <w:num w:numId="24">
    <w:abstractNumId w:val="32"/>
  </w:num>
  <w:num w:numId="25">
    <w:abstractNumId w:val="19"/>
  </w:num>
  <w:num w:numId="26">
    <w:abstractNumId w:val="28"/>
  </w:num>
  <w:num w:numId="27">
    <w:abstractNumId w:val="13"/>
  </w:num>
  <w:num w:numId="28">
    <w:abstractNumId w:val="34"/>
  </w:num>
  <w:num w:numId="29">
    <w:abstractNumId w:val="30"/>
  </w:num>
  <w:num w:numId="30">
    <w:abstractNumId w:val="25"/>
  </w:num>
  <w:num w:numId="31">
    <w:abstractNumId w:val="23"/>
  </w:num>
  <w:num w:numId="32">
    <w:abstractNumId w:val="11"/>
  </w:num>
  <w:num w:numId="33">
    <w:abstractNumId w:val="26"/>
  </w:num>
  <w:num w:numId="34">
    <w:abstractNumId w:val="20"/>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43"/>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AA5A3A"/>
    <w:rsid w:val="00027E28"/>
    <w:rsid w:val="00156768"/>
    <w:rsid w:val="00391BD3"/>
    <w:rsid w:val="004F5B29"/>
    <w:rsid w:val="00540CA3"/>
    <w:rsid w:val="005B4AD1"/>
    <w:rsid w:val="007660E7"/>
    <w:rsid w:val="0078135B"/>
    <w:rsid w:val="009E6D8D"/>
    <w:rsid w:val="00A14404"/>
    <w:rsid w:val="00A870C5"/>
    <w:rsid w:val="00AA5A3A"/>
    <w:rsid w:val="00C020BB"/>
    <w:rsid w:val="00F71831"/>
    <w:rsid w:val="00FD4AA9"/>
    <w:rsid w:val="00FF0481"/>
    <w:rsid w:val="024110AB"/>
    <w:rsid w:val="03202C95"/>
    <w:rsid w:val="04FC2C86"/>
    <w:rsid w:val="0A3B1293"/>
    <w:rsid w:val="0B106175"/>
    <w:rsid w:val="0BB21CA6"/>
    <w:rsid w:val="0C575C12"/>
    <w:rsid w:val="0C5D27CF"/>
    <w:rsid w:val="0FFC4938"/>
    <w:rsid w:val="102F6EE3"/>
    <w:rsid w:val="120C7C36"/>
    <w:rsid w:val="124C51BC"/>
    <w:rsid w:val="136B8AEA"/>
    <w:rsid w:val="140B289C"/>
    <w:rsid w:val="14FB23DF"/>
    <w:rsid w:val="152F25BA"/>
    <w:rsid w:val="15415E49"/>
    <w:rsid w:val="15D66ED9"/>
    <w:rsid w:val="1675142B"/>
    <w:rsid w:val="16774218"/>
    <w:rsid w:val="17550CC0"/>
    <w:rsid w:val="176E36CE"/>
    <w:rsid w:val="18722EE9"/>
    <w:rsid w:val="19ED5121"/>
    <w:rsid w:val="1CEE13BB"/>
    <w:rsid w:val="1EF5C776"/>
    <w:rsid w:val="1F034425"/>
    <w:rsid w:val="1FBF7E13"/>
    <w:rsid w:val="1FDD7E44"/>
    <w:rsid w:val="1FFE62D7"/>
    <w:rsid w:val="2043516B"/>
    <w:rsid w:val="20994D8B"/>
    <w:rsid w:val="20C75298"/>
    <w:rsid w:val="2149055F"/>
    <w:rsid w:val="22717D6E"/>
    <w:rsid w:val="22FDFAE6"/>
    <w:rsid w:val="24857B00"/>
    <w:rsid w:val="25DF49C3"/>
    <w:rsid w:val="274666AE"/>
    <w:rsid w:val="297D524A"/>
    <w:rsid w:val="29930F11"/>
    <w:rsid w:val="29C44866"/>
    <w:rsid w:val="2BAF763B"/>
    <w:rsid w:val="2BDD0222"/>
    <w:rsid w:val="2C447A42"/>
    <w:rsid w:val="2CBA10D7"/>
    <w:rsid w:val="2D26209C"/>
    <w:rsid w:val="2D7BB598"/>
    <w:rsid w:val="2D7F8907"/>
    <w:rsid w:val="2EB536D8"/>
    <w:rsid w:val="2F1077A1"/>
    <w:rsid w:val="2F778CA3"/>
    <w:rsid w:val="2F7F5D44"/>
    <w:rsid w:val="2FE7807F"/>
    <w:rsid w:val="2FF93068"/>
    <w:rsid w:val="30823A8E"/>
    <w:rsid w:val="30AC31B4"/>
    <w:rsid w:val="316E7B6E"/>
    <w:rsid w:val="31FBCA01"/>
    <w:rsid w:val="32CFDE05"/>
    <w:rsid w:val="34E40873"/>
    <w:rsid w:val="35472BB0"/>
    <w:rsid w:val="37F725C7"/>
    <w:rsid w:val="38174ABC"/>
    <w:rsid w:val="38D75544"/>
    <w:rsid w:val="39D78540"/>
    <w:rsid w:val="3A3DEFA1"/>
    <w:rsid w:val="3A7ECDA9"/>
    <w:rsid w:val="3AE70398"/>
    <w:rsid w:val="3B001F59"/>
    <w:rsid w:val="3BFAACF9"/>
    <w:rsid w:val="3C7FE9C7"/>
    <w:rsid w:val="3CE31410"/>
    <w:rsid w:val="3D772200"/>
    <w:rsid w:val="3DD50B23"/>
    <w:rsid w:val="3DE03BA2"/>
    <w:rsid w:val="3DF6C258"/>
    <w:rsid w:val="3DFDD151"/>
    <w:rsid w:val="3EDD1540"/>
    <w:rsid w:val="3EDD5EAC"/>
    <w:rsid w:val="3EDE40B1"/>
    <w:rsid w:val="3F6668EF"/>
    <w:rsid w:val="3F8844F1"/>
    <w:rsid w:val="3FAF7F10"/>
    <w:rsid w:val="3FDCDE86"/>
    <w:rsid w:val="3FE6490D"/>
    <w:rsid w:val="3FEBA161"/>
    <w:rsid w:val="3FEFBB9C"/>
    <w:rsid w:val="3FF79D49"/>
    <w:rsid w:val="3FFFBC8E"/>
    <w:rsid w:val="3FFFD29C"/>
    <w:rsid w:val="40F40090"/>
    <w:rsid w:val="42B56017"/>
    <w:rsid w:val="43042FD0"/>
    <w:rsid w:val="432C6B7A"/>
    <w:rsid w:val="43F4C99B"/>
    <w:rsid w:val="44932709"/>
    <w:rsid w:val="471C3399"/>
    <w:rsid w:val="47605F31"/>
    <w:rsid w:val="478A7E49"/>
    <w:rsid w:val="484F47FF"/>
    <w:rsid w:val="4ABF6408"/>
    <w:rsid w:val="4DBCD630"/>
    <w:rsid w:val="4ED70DD8"/>
    <w:rsid w:val="4FA16AC9"/>
    <w:rsid w:val="4FEBEE8C"/>
    <w:rsid w:val="522105B9"/>
    <w:rsid w:val="526D37FE"/>
    <w:rsid w:val="53B30207"/>
    <w:rsid w:val="53E45D42"/>
    <w:rsid w:val="53FD1D1B"/>
    <w:rsid w:val="54BBCA81"/>
    <w:rsid w:val="54C677EB"/>
    <w:rsid w:val="54DE2E44"/>
    <w:rsid w:val="54E57FC4"/>
    <w:rsid w:val="54ED0C26"/>
    <w:rsid w:val="56D35BDC"/>
    <w:rsid w:val="56E116D0"/>
    <w:rsid w:val="56F4DF97"/>
    <w:rsid w:val="56FB0A8A"/>
    <w:rsid w:val="57B5492C"/>
    <w:rsid w:val="57EB70F5"/>
    <w:rsid w:val="57FB7353"/>
    <w:rsid w:val="5846521D"/>
    <w:rsid w:val="58D45BAA"/>
    <w:rsid w:val="59DF3E67"/>
    <w:rsid w:val="5A413F17"/>
    <w:rsid w:val="5ABF98E2"/>
    <w:rsid w:val="5BDE8BD5"/>
    <w:rsid w:val="5BF31A63"/>
    <w:rsid w:val="5D677F99"/>
    <w:rsid w:val="5E46309F"/>
    <w:rsid w:val="5E473A9D"/>
    <w:rsid w:val="5E7C4EF6"/>
    <w:rsid w:val="5EF1B964"/>
    <w:rsid w:val="5EF9178C"/>
    <w:rsid w:val="5EFEAFBF"/>
    <w:rsid w:val="5F2C4C16"/>
    <w:rsid w:val="5F6F3B0B"/>
    <w:rsid w:val="5F77B533"/>
    <w:rsid w:val="5F7E205A"/>
    <w:rsid w:val="5F7E5F8C"/>
    <w:rsid w:val="5F95B7F9"/>
    <w:rsid w:val="5FACE762"/>
    <w:rsid w:val="5FBE38EB"/>
    <w:rsid w:val="5FBE5452"/>
    <w:rsid w:val="5FE04718"/>
    <w:rsid w:val="5FE10DDC"/>
    <w:rsid w:val="5FE9485B"/>
    <w:rsid w:val="5FF362EE"/>
    <w:rsid w:val="5FF7E332"/>
    <w:rsid w:val="5FFB94FC"/>
    <w:rsid w:val="5FFE0ADD"/>
    <w:rsid w:val="5FFE7BFD"/>
    <w:rsid w:val="5FFEF42F"/>
    <w:rsid w:val="5FFF2249"/>
    <w:rsid w:val="618076AA"/>
    <w:rsid w:val="63D30A41"/>
    <w:rsid w:val="64FEF9AD"/>
    <w:rsid w:val="64FF0C2E"/>
    <w:rsid w:val="65555212"/>
    <w:rsid w:val="67BF9245"/>
    <w:rsid w:val="67DE9C8E"/>
    <w:rsid w:val="67DFA8BC"/>
    <w:rsid w:val="683055A2"/>
    <w:rsid w:val="69CA5C18"/>
    <w:rsid w:val="6A1707C7"/>
    <w:rsid w:val="6A6E23B2"/>
    <w:rsid w:val="6B7DF6E5"/>
    <w:rsid w:val="6B99520C"/>
    <w:rsid w:val="6BF79011"/>
    <w:rsid w:val="6C5E5129"/>
    <w:rsid w:val="6C9A0C44"/>
    <w:rsid w:val="6DC13190"/>
    <w:rsid w:val="6DFF6865"/>
    <w:rsid w:val="6E3F3AD0"/>
    <w:rsid w:val="6EA3D596"/>
    <w:rsid w:val="6EDF7694"/>
    <w:rsid w:val="6EFEFEEC"/>
    <w:rsid w:val="6F3FE8CF"/>
    <w:rsid w:val="6F7F5CBB"/>
    <w:rsid w:val="6FBB9C12"/>
    <w:rsid w:val="6FF70CC5"/>
    <w:rsid w:val="6FFFA6FD"/>
    <w:rsid w:val="6FFFE420"/>
    <w:rsid w:val="700C02DF"/>
    <w:rsid w:val="71561B20"/>
    <w:rsid w:val="715C7408"/>
    <w:rsid w:val="717F2223"/>
    <w:rsid w:val="719941B8"/>
    <w:rsid w:val="73F59A94"/>
    <w:rsid w:val="74A6BCCC"/>
    <w:rsid w:val="75CD61DE"/>
    <w:rsid w:val="75F6FDBE"/>
    <w:rsid w:val="76B92C06"/>
    <w:rsid w:val="775D128A"/>
    <w:rsid w:val="7760FF1A"/>
    <w:rsid w:val="77E794E9"/>
    <w:rsid w:val="77EEF396"/>
    <w:rsid w:val="77F6084D"/>
    <w:rsid w:val="77FB5EF5"/>
    <w:rsid w:val="77FBA185"/>
    <w:rsid w:val="77FD7A8B"/>
    <w:rsid w:val="77FFF2AD"/>
    <w:rsid w:val="78FF0511"/>
    <w:rsid w:val="79735536"/>
    <w:rsid w:val="79BDF5C9"/>
    <w:rsid w:val="79BFC14C"/>
    <w:rsid w:val="79DF2CDC"/>
    <w:rsid w:val="7A6FE83D"/>
    <w:rsid w:val="7ABEF8FA"/>
    <w:rsid w:val="7B7303E6"/>
    <w:rsid w:val="7B7BC18E"/>
    <w:rsid w:val="7BC71486"/>
    <w:rsid w:val="7BEFDFDC"/>
    <w:rsid w:val="7BFF43BE"/>
    <w:rsid w:val="7CC3658D"/>
    <w:rsid w:val="7D1EA4C1"/>
    <w:rsid w:val="7D9E6978"/>
    <w:rsid w:val="7E3789AA"/>
    <w:rsid w:val="7E697B3E"/>
    <w:rsid w:val="7E7DCCEA"/>
    <w:rsid w:val="7EAE7118"/>
    <w:rsid w:val="7EBD5937"/>
    <w:rsid w:val="7ED1CFA9"/>
    <w:rsid w:val="7EF631DA"/>
    <w:rsid w:val="7EFF4E08"/>
    <w:rsid w:val="7EFF5E59"/>
    <w:rsid w:val="7FD6C4EC"/>
    <w:rsid w:val="7FDCC561"/>
    <w:rsid w:val="7FDF5BD2"/>
    <w:rsid w:val="7FDFD3B5"/>
    <w:rsid w:val="7FDFD5F3"/>
    <w:rsid w:val="7FE0EF01"/>
    <w:rsid w:val="7FE341F9"/>
    <w:rsid w:val="7FEE8E77"/>
    <w:rsid w:val="7FEEE8DE"/>
    <w:rsid w:val="7FEF18D5"/>
    <w:rsid w:val="7FF7543C"/>
    <w:rsid w:val="7FFBFE22"/>
    <w:rsid w:val="7FFC250D"/>
    <w:rsid w:val="9B3D3150"/>
    <w:rsid w:val="9B7D845B"/>
    <w:rsid w:val="9D6D6C04"/>
    <w:rsid w:val="9DE58656"/>
    <w:rsid w:val="9EFE2C80"/>
    <w:rsid w:val="9F5F9FE5"/>
    <w:rsid w:val="9FDD05EF"/>
    <w:rsid w:val="A7C68750"/>
    <w:rsid w:val="AAFF9687"/>
    <w:rsid w:val="AB703F2D"/>
    <w:rsid w:val="ABB70FA3"/>
    <w:rsid w:val="AD517A61"/>
    <w:rsid w:val="AD9AD287"/>
    <w:rsid w:val="AEDEE2E7"/>
    <w:rsid w:val="AFBFBA37"/>
    <w:rsid w:val="AFE7E2EA"/>
    <w:rsid w:val="AFFE0FF1"/>
    <w:rsid w:val="B3F7258A"/>
    <w:rsid w:val="B3F766F2"/>
    <w:rsid w:val="B5FBB33A"/>
    <w:rsid w:val="B6FFBDA1"/>
    <w:rsid w:val="B7EF0809"/>
    <w:rsid w:val="BA9FA94B"/>
    <w:rsid w:val="BBEFE08A"/>
    <w:rsid w:val="BBF954D6"/>
    <w:rsid w:val="BBFD448D"/>
    <w:rsid w:val="BDB9EC77"/>
    <w:rsid w:val="BDEA538E"/>
    <w:rsid w:val="BE9F7031"/>
    <w:rsid w:val="BEED00B2"/>
    <w:rsid w:val="BF6E6D50"/>
    <w:rsid w:val="BF774C65"/>
    <w:rsid w:val="BF9F0299"/>
    <w:rsid w:val="C7D66138"/>
    <w:rsid w:val="CE7379D2"/>
    <w:rsid w:val="CFB4EE9A"/>
    <w:rsid w:val="D6EE5F45"/>
    <w:rsid w:val="D7B7B541"/>
    <w:rsid w:val="D7CFB15F"/>
    <w:rsid w:val="D7EE41FF"/>
    <w:rsid w:val="DBCF8568"/>
    <w:rsid w:val="DBFD548C"/>
    <w:rsid w:val="DDAB8A93"/>
    <w:rsid w:val="DDB32587"/>
    <w:rsid w:val="DDFE3BD4"/>
    <w:rsid w:val="DE753CB8"/>
    <w:rsid w:val="DE7F5BEE"/>
    <w:rsid w:val="DEEF6991"/>
    <w:rsid w:val="DF95D079"/>
    <w:rsid w:val="DFBA42E1"/>
    <w:rsid w:val="DFD7D743"/>
    <w:rsid w:val="DFEFCA71"/>
    <w:rsid w:val="DFFFDB3A"/>
    <w:rsid w:val="E3FB4384"/>
    <w:rsid w:val="E76B018D"/>
    <w:rsid w:val="EBFA5E83"/>
    <w:rsid w:val="EE7B5731"/>
    <w:rsid w:val="EF57518B"/>
    <w:rsid w:val="EF5F119E"/>
    <w:rsid w:val="EF6FCB4E"/>
    <w:rsid w:val="EF7D1ACD"/>
    <w:rsid w:val="EF7FBEE6"/>
    <w:rsid w:val="EFB9F551"/>
    <w:rsid w:val="EFBF02DF"/>
    <w:rsid w:val="EFDFF085"/>
    <w:rsid w:val="EFEB60F9"/>
    <w:rsid w:val="EFEFF474"/>
    <w:rsid w:val="F3B200C2"/>
    <w:rsid w:val="F3FF03B9"/>
    <w:rsid w:val="F3FFFB0F"/>
    <w:rsid w:val="F4F74A72"/>
    <w:rsid w:val="F5759BF7"/>
    <w:rsid w:val="F6B63777"/>
    <w:rsid w:val="F6BC7B35"/>
    <w:rsid w:val="F6D5C067"/>
    <w:rsid w:val="F6FFA072"/>
    <w:rsid w:val="F77D7828"/>
    <w:rsid w:val="F7D7F090"/>
    <w:rsid w:val="F7DB280A"/>
    <w:rsid w:val="F7ED6CA5"/>
    <w:rsid w:val="F7EF92E3"/>
    <w:rsid w:val="F7FF0638"/>
    <w:rsid w:val="F9BD0D13"/>
    <w:rsid w:val="F9DD3892"/>
    <w:rsid w:val="F9E7E85F"/>
    <w:rsid w:val="F9FF1B13"/>
    <w:rsid w:val="FA9F0DF7"/>
    <w:rsid w:val="FAB736A2"/>
    <w:rsid w:val="FABFEB6F"/>
    <w:rsid w:val="FAFB5848"/>
    <w:rsid w:val="FB5FE178"/>
    <w:rsid w:val="FB9DF150"/>
    <w:rsid w:val="FB9FA6B5"/>
    <w:rsid w:val="FBC6EB09"/>
    <w:rsid w:val="FBEE0D43"/>
    <w:rsid w:val="FBFB0CAA"/>
    <w:rsid w:val="FBFF0C59"/>
    <w:rsid w:val="FCA8E595"/>
    <w:rsid w:val="FCFFDF4B"/>
    <w:rsid w:val="FDBF5FB6"/>
    <w:rsid w:val="FDD7F542"/>
    <w:rsid w:val="FDF70EAE"/>
    <w:rsid w:val="FE1F3A8B"/>
    <w:rsid w:val="FE7F5F3A"/>
    <w:rsid w:val="FE9FDEB4"/>
    <w:rsid w:val="FEA7677B"/>
    <w:rsid w:val="FECF3CD5"/>
    <w:rsid w:val="FECF5C2A"/>
    <w:rsid w:val="FED9959F"/>
    <w:rsid w:val="FEDBF217"/>
    <w:rsid w:val="FEEFAE38"/>
    <w:rsid w:val="FEF7A373"/>
    <w:rsid w:val="FF2F30E0"/>
    <w:rsid w:val="FF5D32A3"/>
    <w:rsid w:val="FF7919DC"/>
    <w:rsid w:val="FF792B03"/>
    <w:rsid w:val="FF7E0F22"/>
    <w:rsid w:val="FF7F1D22"/>
    <w:rsid w:val="FF7FA09E"/>
    <w:rsid w:val="FF7FC049"/>
    <w:rsid w:val="FF8EED4A"/>
    <w:rsid w:val="FF9F3D75"/>
    <w:rsid w:val="FFBFA611"/>
    <w:rsid w:val="FFC78605"/>
    <w:rsid w:val="FFD66881"/>
    <w:rsid w:val="FFD70438"/>
    <w:rsid w:val="FFDD29BE"/>
    <w:rsid w:val="FFDFFDE1"/>
    <w:rsid w:val="FFE37866"/>
    <w:rsid w:val="FFF3DD74"/>
    <w:rsid w:val="FFF53566"/>
    <w:rsid w:val="FFF7D0AC"/>
    <w:rsid w:val="FFF7E41A"/>
    <w:rsid w:val="FFF91A06"/>
    <w:rsid w:val="FFF9819A"/>
    <w:rsid w:val="FFFAFA73"/>
    <w:rsid w:val="FFFB8A8C"/>
    <w:rsid w:val="FFFC725B"/>
    <w:rsid w:val="FFFF1809"/>
    <w:rsid w:val="FFFF2EB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0" w:semiHidden="0" w:name="footer"/>
    <w:lsdException w:qFormat="1" w:unhideWhenUsed="0" w:uiPriority="0" w:semiHidden="0" w:name="index heading"/>
    <w:lsdException w:qFormat="1" w:unhideWhenUsed="0" w:uiPriority="0" w:semiHidden="0" w:name="caption"/>
    <w:lsdException w:qFormat="1" w:unhideWhenUsed="0" w:uiPriority="99" w:semiHidden="0" w:name="table of figures"/>
    <w:lsdException w:qFormat="1" w:unhideWhenUsed="0" w:uiPriority="0" w:semiHidden="0" w:name="envelope address"/>
    <w:lsdException w:qFormat="1" w:unhideWhenUsed="0" w:uiPriority="0" w:semiHidden="0" w:name="envelope return"/>
    <w:lsdException w:qFormat="1" w:unhideWhenUsed="0" w:uiPriority="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name="endnote reference"/>
    <w:lsdException w:qFormat="1" w:unhideWhenUsed="0" w:uiPriority="0"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99" w:name="Document Map"/>
    <w:lsdException w:qFormat="1" w:unhideWhenUsed="0" w:uiPriority="0" w:semiHidden="0" w:name="Plain Text"/>
    <w:lsdException w:qFormat="1" w:unhideWhenUsed="0" w:uiPriority="0" w:semiHidden="0" w:name="E-mail Signature"/>
    <w:lsdException w:qFormat="1" w:unhideWhenUsed="0"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semiHidden="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99" w:semiHidden="0" w:name="Balloon Text"/>
    <w:lsdException w:qFormat="1" w:unhideWhenUsed="0" w:uiPriority="5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黑体"/>
      <w:kern w:val="2"/>
      <w:sz w:val="21"/>
      <w:szCs w:val="22"/>
      <w:lang w:val="en-US" w:eastAsia="zh-CN" w:bidi="ar-SA"/>
    </w:rPr>
  </w:style>
  <w:style w:type="paragraph" w:styleId="3">
    <w:name w:val="heading 1"/>
    <w:basedOn w:val="1"/>
    <w:next w:val="1"/>
    <w:link w:val="314"/>
    <w:qFormat/>
    <w:uiPriority w:val="0"/>
    <w:pPr>
      <w:numPr>
        <w:ilvl w:val="0"/>
        <w:numId w:val="1"/>
      </w:numPr>
      <w:spacing w:beforeLines="50" w:afterLines="50"/>
      <w:outlineLvl w:val="0"/>
    </w:pPr>
    <w:rPr>
      <w:rFonts w:ascii="Times New Roman" w:hAnsi="Times New Roman" w:eastAsia="黑体" w:cs="Times New Roman"/>
      <w:bCs/>
      <w:kern w:val="44"/>
      <w:sz w:val="20"/>
      <w:szCs w:val="36"/>
    </w:rPr>
  </w:style>
  <w:style w:type="paragraph" w:styleId="2">
    <w:name w:val="heading 2"/>
    <w:basedOn w:val="1"/>
    <w:next w:val="1"/>
    <w:link w:val="315"/>
    <w:qFormat/>
    <w:uiPriority w:val="0"/>
    <w:pPr>
      <w:numPr>
        <w:ilvl w:val="1"/>
        <w:numId w:val="1"/>
      </w:numPr>
      <w:jc w:val="left"/>
      <w:outlineLvl w:val="1"/>
    </w:pPr>
    <w:rPr>
      <w:rFonts w:ascii="Times New Roman" w:hAnsi="Times New Roman" w:eastAsia="黑体" w:cs="Times New Roman"/>
      <w:bCs/>
      <w:kern w:val="0"/>
      <w:sz w:val="20"/>
      <w:szCs w:val="32"/>
    </w:rPr>
  </w:style>
  <w:style w:type="paragraph" w:styleId="4">
    <w:name w:val="heading 3"/>
    <w:basedOn w:val="1"/>
    <w:next w:val="1"/>
    <w:link w:val="316"/>
    <w:qFormat/>
    <w:uiPriority w:val="9"/>
    <w:pPr>
      <w:keepNext/>
      <w:keepLines/>
      <w:numPr>
        <w:ilvl w:val="2"/>
        <w:numId w:val="1"/>
      </w:numPr>
      <w:outlineLvl w:val="2"/>
    </w:pPr>
    <w:rPr>
      <w:rFonts w:ascii="Arial" w:hAnsi="Arial" w:eastAsia="黑体" w:cs="Times New Roman"/>
      <w:bCs/>
      <w:kern w:val="0"/>
      <w:sz w:val="20"/>
      <w:szCs w:val="32"/>
    </w:rPr>
  </w:style>
  <w:style w:type="paragraph" w:styleId="5">
    <w:name w:val="heading 4"/>
    <w:basedOn w:val="1"/>
    <w:next w:val="1"/>
    <w:link w:val="317"/>
    <w:qFormat/>
    <w:uiPriority w:val="0"/>
    <w:pPr>
      <w:keepNext/>
      <w:keepLines/>
      <w:numPr>
        <w:ilvl w:val="3"/>
        <w:numId w:val="1"/>
      </w:numPr>
      <w:outlineLvl w:val="3"/>
    </w:pPr>
    <w:rPr>
      <w:rFonts w:ascii="宋体" w:hAnsi="宋体" w:eastAsia="黑体" w:cs="Times New Roman"/>
      <w:bCs/>
      <w:kern w:val="0"/>
      <w:sz w:val="20"/>
      <w:szCs w:val="28"/>
    </w:rPr>
  </w:style>
  <w:style w:type="paragraph" w:styleId="6">
    <w:name w:val="heading 5"/>
    <w:basedOn w:val="1"/>
    <w:next w:val="1"/>
    <w:link w:val="318"/>
    <w:qFormat/>
    <w:uiPriority w:val="0"/>
    <w:pPr>
      <w:keepNext/>
      <w:keepLines/>
      <w:numPr>
        <w:ilvl w:val="4"/>
        <w:numId w:val="1"/>
      </w:numPr>
      <w:spacing w:before="280" w:after="290" w:line="376" w:lineRule="auto"/>
      <w:outlineLvl w:val="4"/>
    </w:pPr>
    <w:rPr>
      <w:rFonts w:ascii="Arial" w:hAnsi="Arial" w:cs="Times New Roman"/>
      <w:b/>
      <w:bCs/>
      <w:kern w:val="0"/>
      <w:sz w:val="28"/>
      <w:szCs w:val="28"/>
    </w:rPr>
  </w:style>
  <w:style w:type="paragraph" w:styleId="7">
    <w:name w:val="heading 6"/>
    <w:basedOn w:val="1"/>
    <w:next w:val="1"/>
    <w:link w:val="319"/>
    <w:qFormat/>
    <w:uiPriority w:val="0"/>
    <w:pPr>
      <w:keepNext/>
      <w:keepLines/>
      <w:numPr>
        <w:ilvl w:val="5"/>
        <w:numId w:val="1"/>
      </w:numPr>
      <w:spacing w:before="240" w:after="64" w:line="320" w:lineRule="auto"/>
      <w:outlineLvl w:val="5"/>
    </w:pPr>
    <w:rPr>
      <w:rFonts w:ascii="Arial" w:hAnsi="Arial" w:eastAsia="黑体" w:cs="Times New Roman"/>
      <w:b/>
      <w:bCs/>
      <w:kern w:val="0"/>
      <w:sz w:val="24"/>
      <w:szCs w:val="21"/>
    </w:rPr>
  </w:style>
  <w:style w:type="paragraph" w:styleId="8">
    <w:name w:val="heading 7"/>
    <w:basedOn w:val="1"/>
    <w:next w:val="1"/>
    <w:link w:val="320"/>
    <w:qFormat/>
    <w:uiPriority w:val="0"/>
    <w:pPr>
      <w:keepNext/>
      <w:keepLines/>
      <w:numPr>
        <w:ilvl w:val="6"/>
        <w:numId w:val="1"/>
      </w:numPr>
      <w:spacing w:before="240" w:after="64" w:line="320" w:lineRule="auto"/>
      <w:outlineLvl w:val="6"/>
    </w:pPr>
    <w:rPr>
      <w:rFonts w:ascii="Arial" w:hAnsi="Arial" w:cs="Times New Roman"/>
      <w:b/>
      <w:bCs/>
      <w:kern w:val="0"/>
      <w:sz w:val="24"/>
      <w:szCs w:val="21"/>
    </w:rPr>
  </w:style>
  <w:style w:type="paragraph" w:styleId="9">
    <w:name w:val="heading 8"/>
    <w:basedOn w:val="1"/>
    <w:next w:val="1"/>
    <w:link w:val="321"/>
    <w:qFormat/>
    <w:uiPriority w:val="0"/>
    <w:pPr>
      <w:keepNext/>
      <w:keepLines/>
      <w:numPr>
        <w:ilvl w:val="7"/>
        <w:numId w:val="1"/>
      </w:numPr>
      <w:spacing w:before="240" w:after="64" w:line="320" w:lineRule="auto"/>
      <w:outlineLvl w:val="7"/>
    </w:pPr>
    <w:rPr>
      <w:rFonts w:ascii="Arial" w:hAnsi="Arial" w:eastAsia="黑体" w:cs="Times New Roman"/>
      <w:kern w:val="0"/>
      <w:sz w:val="24"/>
      <w:szCs w:val="21"/>
    </w:rPr>
  </w:style>
  <w:style w:type="paragraph" w:styleId="10">
    <w:name w:val="heading 9"/>
    <w:basedOn w:val="1"/>
    <w:next w:val="1"/>
    <w:link w:val="322"/>
    <w:qFormat/>
    <w:uiPriority w:val="0"/>
    <w:pPr>
      <w:keepNext/>
      <w:keepLines/>
      <w:numPr>
        <w:ilvl w:val="8"/>
        <w:numId w:val="1"/>
      </w:numPr>
      <w:spacing w:before="240" w:after="64" w:line="320" w:lineRule="auto"/>
      <w:outlineLvl w:val="8"/>
    </w:pPr>
    <w:rPr>
      <w:rFonts w:ascii="Arial" w:hAnsi="Arial" w:eastAsia="黑体" w:cs="Times New Roman"/>
      <w:kern w:val="0"/>
      <w:sz w:val="20"/>
      <w:szCs w:val="21"/>
    </w:rPr>
  </w:style>
  <w:style w:type="character" w:default="1" w:styleId="130">
    <w:name w:val="Default Paragraph Font"/>
    <w:unhideWhenUsed/>
    <w:qFormat/>
    <w:uiPriority w:val="1"/>
  </w:style>
  <w:style w:type="table" w:default="1" w:styleId="85">
    <w:name w:val="Normal Table"/>
    <w:unhideWhenUsed/>
    <w:qFormat/>
    <w:uiPriority w:val="99"/>
    <w:tblPr>
      <w:tblCellMar>
        <w:top w:w="0" w:type="dxa"/>
        <w:left w:w="108" w:type="dxa"/>
        <w:bottom w:w="0" w:type="dxa"/>
        <w:right w:w="108" w:type="dxa"/>
      </w:tblCellMar>
    </w:tblPr>
  </w:style>
  <w:style w:type="paragraph" w:styleId="11">
    <w:name w:val="List 3"/>
    <w:basedOn w:val="1"/>
    <w:qFormat/>
    <w:uiPriority w:val="0"/>
    <w:pPr>
      <w:ind w:left="100" w:leftChars="400" w:hanging="200" w:hangingChars="200"/>
    </w:pPr>
    <w:rPr>
      <w:rFonts w:ascii="Arial" w:hAnsi="Arial" w:cs="Times New Roman"/>
      <w:szCs w:val="21"/>
    </w:rPr>
  </w:style>
  <w:style w:type="paragraph" w:styleId="12">
    <w:name w:val="toc 7"/>
    <w:basedOn w:val="1"/>
    <w:next w:val="1"/>
    <w:qFormat/>
    <w:uiPriority w:val="39"/>
    <w:pPr>
      <w:tabs>
        <w:tab w:val="right" w:leader="dot" w:pos="9241"/>
      </w:tabs>
      <w:ind w:firstLine="505" w:firstLineChars="500"/>
      <w:jc w:val="left"/>
    </w:pPr>
    <w:rPr>
      <w:rFonts w:ascii="宋体" w:hAnsi="Times New Roman" w:cs="Times New Roman"/>
      <w:szCs w:val="21"/>
    </w:rPr>
  </w:style>
  <w:style w:type="paragraph" w:styleId="13">
    <w:name w:val="List Number 2"/>
    <w:basedOn w:val="1"/>
    <w:qFormat/>
    <w:uiPriority w:val="0"/>
    <w:pPr>
      <w:numPr>
        <w:ilvl w:val="0"/>
        <w:numId w:val="2"/>
      </w:numPr>
    </w:pPr>
    <w:rPr>
      <w:rFonts w:ascii="Arial" w:hAnsi="Arial" w:cs="Times New Roman"/>
      <w:szCs w:val="21"/>
    </w:rPr>
  </w:style>
  <w:style w:type="paragraph" w:styleId="14">
    <w:name w:val="List Bullet 4"/>
    <w:basedOn w:val="1"/>
    <w:qFormat/>
    <w:uiPriority w:val="0"/>
    <w:pPr>
      <w:numPr>
        <w:ilvl w:val="0"/>
        <w:numId w:val="3"/>
      </w:numPr>
    </w:pPr>
    <w:rPr>
      <w:rFonts w:ascii="Arial" w:hAnsi="Arial" w:cs="Times New Roman"/>
      <w:szCs w:val="21"/>
    </w:rPr>
  </w:style>
  <w:style w:type="paragraph" w:styleId="15">
    <w:name w:val="index 8"/>
    <w:basedOn w:val="1"/>
    <w:next w:val="1"/>
    <w:qFormat/>
    <w:uiPriority w:val="0"/>
    <w:pPr>
      <w:ind w:left="1680" w:hanging="210"/>
      <w:jc w:val="left"/>
    </w:pPr>
    <w:rPr>
      <w:rFonts w:cs="Times New Roman"/>
      <w:sz w:val="20"/>
      <w:szCs w:val="20"/>
    </w:rPr>
  </w:style>
  <w:style w:type="paragraph" w:styleId="16">
    <w:name w:val="E-mail Signature"/>
    <w:basedOn w:val="1"/>
    <w:link w:val="335"/>
    <w:qFormat/>
    <w:uiPriority w:val="0"/>
    <w:pPr>
      <w:ind w:firstLine="420"/>
    </w:pPr>
    <w:rPr>
      <w:rFonts w:ascii="Arial" w:hAnsi="Arial" w:cs="Times New Roman"/>
      <w:kern w:val="0"/>
      <w:sz w:val="20"/>
      <w:szCs w:val="21"/>
    </w:rPr>
  </w:style>
  <w:style w:type="paragraph" w:styleId="17">
    <w:name w:val="List Number"/>
    <w:basedOn w:val="1"/>
    <w:qFormat/>
    <w:uiPriority w:val="0"/>
    <w:pPr>
      <w:numPr>
        <w:ilvl w:val="0"/>
        <w:numId w:val="4"/>
      </w:numPr>
    </w:pPr>
    <w:rPr>
      <w:rFonts w:ascii="Arial" w:hAnsi="Arial" w:cs="Times New Roman"/>
      <w:szCs w:val="21"/>
    </w:rPr>
  </w:style>
  <w:style w:type="paragraph" w:styleId="18">
    <w:name w:val="Normal Indent"/>
    <w:basedOn w:val="1"/>
    <w:link w:val="354"/>
    <w:qFormat/>
    <w:uiPriority w:val="0"/>
    <w:pPr>
      <w:ind w:firstLine="200" w:firstLineChars="200"/>
    </w:pPr>
    <w:rPr>
      <w:rFonts w:ascii="Arial" w:hAnsi="Arial" w:cs="Times New Roman"/>
      <w:kern w:val="0"/>
      <w:sz w:val="20"/>
      <w:szCs w:val="21"/>
    </w:rPr>
  </w:style>
  <w:style w:type="paragraph" w:styleId="19">
    <w:name w:val="caption"/>
    <w:basedOn w:val="1"/>
    <w:next w:val="1"/>
    <w:qFormat/>
    <w:uiPriority w:val="0"/>
    <w:pPr>
      <w:spacing w:before="152" w:after="160"/>
      <w:ind w:firstLine="420"/>
    </w:pPr>
    <w:rPr>
      <w:rFonts w:ascii="Arial" w:hAnsi="Arial" w:eastAsia="黑体" w:cs="Arial"/>
      <w:sz w:val="20"/>
      <w:szCs w:val="20"/>
    </w:rPr>
  </w:style>
  <w:style w:type="paragraph" w:styleId="20">
    <w:name w:val="index 5"/>
    <w:basedOn w:val="1"/>
    <w:next w:val="1"/>
    <w:qFormat/>
    <w:uiPriority w:val="0"/>
    <w:pPr>
      <w:ind w:left="1050" w:hanging="210"/>
      <w:jc w:val="left"/>
    </w:pPr>
    <w:rPr>
      <w:rFonts w:cs="Times New Roman"/>
      <w:sz w:val="20"/>
      <w:szCs w:val="20"/>
    </w:rPr>
  </w:style>
  <w:style w:type="paragraph" w:styleId="21">
    <w:name w:val="List Bullet"/>
    <w:basedOn w:val="1"/>
    <w:qFormat/>
    <w:uiPriority w:val="0"/>
    <w:pPr>
      <w:numPr>
        <w:ilvl w:val="0"/>
        <w:numId w:val="5"/>
      </w:numPr>
    </w:pPr>
    <w:rPr>
      <w:rFonts w:ascii="Arial" w:hAnsi="Arial" w:cs="Times New Roman"/>
      <w:szCs w:val="21"/>
    </w:rPr>
  </w:style>
  <w:style w:type="paragraph" w:styleId="22">
    <w:name w:val="envelope address"/>
    <w:basedOn w:val="1"/>
    <w:qFormat/>
    <w:uiPriority w:val="0"/>
    <w:pPr>
      <w:framePr w:w="7920" w:h="1980" w:hRule="exact" w:hSpace="180" w:wrap="around" w:vAnchor="margin" w:hAnchor="page" w:xAlign="center" w:yAlign="bottom"/>
      <w:snapToGrid w:val="0"/>
      <w:ind w:left="100" w:leftChars="1400" w:firstLine="420"/>
    </w:pPr>
    <w:rPr>
      <w:rFonts w:ascii="Arial" w:hAnsi="Arial" w:cs="Arial"/>
      <w:sz w:val="24"/>
      <w:szCs w:val="21"/>
    </w:rPr>
  </w:style>
  <w:style w:type="paragraph" w:styleId="23">
    <w:name w:val="Document Map"/>
    <w:basedOn w:val="1"/>
    <w:link w:val="329"/>
    <w:semiHidden/>
    <w:qFormat/>
    <w:uiPriority w:val="99"/>
    <w:pPr>
      <w:shd w:val="clear" w:color="auto" w:fill="000080"/>
      <w:ind w:firstLine="420"/>
    </w:pPr>
    <w:rPr>
      <w:rFonts w:ascii="Times New Roman" w:hAnsi="Times New Roman" w:cs="Times New Roman"/>
      <w:kern w:val="0"/>
      <w:sz w:val="20"/>
      <w:szCs w:val="21"/>
    </w:rPr>
  </w:style>
  <w:style w:type="paragraph" w:styleId="24">
    <w:name w:val="annotation text"/>
    <w:basedOn w:val="1"/>
    <w:link w:val="353"/>
    <w:qFormat/>
    <w:uiPriority w:val="0"/>
    <w:pPr>
      <w:ind w:firstLine="420"/>
      <w:jc w:val="left"/>
    </w:pPr>
    <w:rPr>
      <w:rFonts w:ascii="Times New Roman" w:hAnsi="Times New Roman" w:cs="Times New Roman"/>
      <w:kern w:val="0"/>
      <w:sz w:val="20"/>
      <w:szCs w:val="21"/>
    </w:rPr>
  </w:style>
  <w:style w:type="paragraph" w:styleId="25">
    <w:name w:val="index 6"/>
    <w:basedOn w:val="1"/>
    <w:next w:val="1"/>
    <w:qFormat/>
    <w:uiPriority w:val="0"/>
    <w:pPr>
      <w:ind w:left="1260" w:hanging="210"/>
      <w:jc w:val="left"/>
    </w:pPr>
    <w:rPr>
      <w:rFonts w:cs="Times New Roman"/>
      <w:sz w:val="20"/>
      <w:szCs w:val="20"/>
    </w:rPr>
  </w:style>
  <w:style w:type="paragraph" w:styleId="26">
    <w:name w:val="Salutation"/>
    <w:basedOn w:val="1"/>
    <w:next w:val="1"/>
    <w:link w:val="333"/>
    <w:qFormat/>
    <w:uiPriority w:val="0"/>
    <w:pPr>
      <w:ind w:firstLine="420"/>
    </w:pPr>
    <w:rPr>
      <w:rFonts w:ascii="Arial" w:hAnsi="Arial" w:cs="Times New Roman"/>
      <w:kern w:val="0"/>
      <w:sz w:val="20"/>
      <w:szCs w:val="21"/>
    </w:rPr>
  </w:style>
  <w:style w:type="paragraph" w:styleId="27">
    <w:name w:val="Body Text 3"/>
    <w:basedOn w:val="1"/>
    <w:link w:val="343"/>
    <w:qFormat/>
    <w:uiPriority w:val="0"/>
    <w:pPr>
      <w:spacing w:after="120"/>
      <w:ind w:firstLine="420"/>
    </w:pPr>
    <w:rPr>
      <w:rFonts w:ascii="Arial" w:hAnsi="Arial" w:cs="Times New Roman"/>
      <w:kern w:val="0"/>
      <w:sz w:val="16"/>
      <w:szCs w:val="16"/>
    </w:rPr>
  </w:style>
  <w:style w:type="paragraph" w:styleId="28">
    <w:name w:val="Closing"/>
    <w:basedOn w:val="1"/>
    <w:link w:val="336"/>
    <w:qFormat/>
    <w:uiPriority w:val="0"/>
    <w:pPr>
      <w:ind w:left="100" w:leftChars="2100" w:firstLine="420"/>
    </w:pPr>
    <w:rPr>
      <w:rFonts w:ascii="Arial" w:hAnsi="Arial" w:cs="Times New Roman"/>
      <w:kern w:val="0"/>
      <w:sz w:val="20"/>
      <w:szCs w:val="21"/>
    </w:rPr>
  </w:style>
  <w:style w:type="paragraph" w:styleId="29">
    <w:name w:val="List Bullet 3"/>
    <w:basedOn w:val="1"/>
    <w:qFormat/>
    <w:uiPriority w:val="0"/>
    <w:pPr>
      <w:numPr>
        <w:ilvl w:val="0"/>
        <w:numId w:val="6"/>
      </w:numPr>
    </w:pPr>
    <w:rPr>
      <w:rFonts w:ascii="Arial" w:hAnsi="Arial" w:cs="Times New Roman"/>
      <w:szCs w:val="21"/>
    </w:rPr>
  </w:style>
  <w:style w:type="paragraph" w:styleId="30">
    <w:name w:val="Body Text"/>
    <w:basedOn w:val="1"/>
    <w:link w:val="349"/>
    <w:qFormat/>
    <w:uiPriority w:val="0"/>
    <w:pPr>
      <w:spacing w:line="300" w:lineRule="auto"/>
      <w:ind w:firstLine="420"/>
    </w:pPr>
    <w:rPr>
      <w:rFonts w:ascii="Arial" w:hAnsi="Arial" w:cs="Times New Roman"/>
      <w:kern w:val="0"/>
      <w:sz w:val="20"/>
      <w:szCs w:val="21"/>
    </w:rPr>
  </w:style>
  <w:style w:type="paragraph" w:styleId="31">
    <w:name w:val="Body Text Indent"/>
    <w:basedOn w:val="1"/>
    <w:link w:val="340"/>
    <w:qFormat/>
    <w:uiPriority w:val="0"/>
    <w:pPr>
      <w:spacing w:after="120" w:line="360" w:lineRule="auto"/>
      <w:ind w:left="200" w:hanging="200" w:hangingChars="200"/>
    </w:pPr>
    <w:rPr>
      <w:rFonts w:ascii="Arial" w:hAnsi="Arial" w:eastAsia="楷体" w:cs="Times New Roman"/>
      <w:kern w:val="0"/>
      <w:sz w:val="24"/>
      <w:szCs w:val="21"/>
    </w:rPr>
  </w:style>
  <w:style w:type="paragraph" w:styleId="32">
    <w:name w:val="List Number 3"/>
    <w:basedOn w:val="1"/>
    <w:qFormat/>
    <w:uiPriority w:val="0"/>
    <w:pPr>
      <w:numPr>
        <w:ilvl w:val="0"/>
        <w:numId w:val="7"/>
      </w:numPr>
    </w:pPr>
    <w:rPr>
      <w:rFonts w:ascii="Arial" w:hAnsi="Arial" w:cs="Times New Roman"/>
      <w:szCs w:val="21"/>
    </w:rPr>
  </w:style>
  <w:style w:type="paragraph" w:styleId="33">
    <w:name w:val="List 2"/>
    <w:basedOn w:val="1"/>
    <w:qFormat/>
    <w:uiPriority w:val="0"/>
    <w:pPr>
      <w:ind w:left="100" w:leftChars="200" w:hanging="200" w:hangingChars="200"/>
    </w:pPr>
    <w:rPr>
      <w:rFonts w:ascii="Arial" w:hAnsi="Arial" w:cs="Times New Roman"/>
      <w:szCs w:val="21"/>
    </w:rPr>
  </w:style>
  <w:style w:type="paragraph" w:styleId="34">
    <w:name w:val="List Continue"/>
    <w:basedOn w:val="1"/>
    <w:qFormat/>
    <w:uiPriority w:val="0"/>
    <w:pPr>
      <w:spacing w:after="120"/>
      <w:ind w:left="420" w:leftChars="200" w:firstLine="420"/>
    </w:pPr>
    <w:rPr>
      <w:rFonts w:ascii="Arial" w:hAnsi="Arial" w:cs="Times New Roman"/>
      <w:szCs w:val="21"/>
    </w:rPr>
  </w:style>
  <w:style w:type="paragraph" w:styleId="35">
    <w:name w:val="Block Text"/>
    <w:basedOn w:val="1"/>
    <w:qFormat/>
    <w:uiPriority w:val="0"/>
    <w:pPr>
      <w:spacing w:after="120"/>
      <w:ind w:left="1440" w:leftChars="700" w:right="1440" w:rightChars="700" w:firstLine="420"/>
    </w:pPr>
    <w:rPr>
      <w:rFonts w:ascii="Arial" w:hAnsi="Arial" w:cs="Times New Roman"/>
      <w:szCs w:val="21"/>
    </w:rPr>
  </w:style>
  <w:style w:type="paragraph" w:styleId="36">
    <w:name w:val="List Bullet 2"/>
    <w:basedOn w:val="1"/>
    <w:qFormat/>
    <w:uiPriority w:val="0"/>
    <w:pPr>
      <w:numPr>
        <w:ilvl w:val="0"/>
        <w:numId w:val="8"/>
      </w:numPr>
    </w:pPr>
    <w:rPr>
      <w:rFonts w:ascii="Arial" w:hAnsi="Arial" w:cs="Times New Roman"/>
      <w:szCs w:val="21"/>
    </w:rPr>
  </w:style>
  <w:style w:type="paragraph" w:styleId="37">
    <w:name w:val="HTML Address"/>
    <w:basedOn w:val="1"/>
    <w:link w:val="331"/>
    <w:qFormat/>
    <w:uiPriority w:val="0"/>
    <w:pPr>
      <w:ind w:firstLine="420"/>
    </w:pPr>
    <w:rPr>
      <w:rFonts w:ascii="Arial" w:hAnsi="Arial" w:cs="Times New Roman"/>
      <w:i/>
      <w:iCs/>
      <w:kern w:val="0"/>
      <w:sz w:val="20"/>
      <w:szCs w:val="21"/>
    </w:rPr>
  </w:style>
  <w:style w:type="paragraph" w:styleId="38">
    <w:name w:val="index 4"/>
    <w:basedOn w:val="1"/>
    <w:next w:val="1"/>
    <w:qFormat/>
    <w:uiPriority w:val="0"/>
    <w:pPr>
      <w:ind w:left="840" w:hanging="210"/>
      <w:jc w:val="left"/>
    </w:pPr>
    <w:rPr>
      <w:rFonts w:cs="Times New Roman"/>
      <w:sz w:val="20"/>
      <w:szCs w:val="20"/>
    </w:rPr>
  </w:style>
  <w:style w:type="paragraph" w:styleId="39">
    <w:name w:val="toc 5"/>
    <w:basedOn w:val="1"/>
    <w:next w:val="1"/>
    <w:qFormat/>
    <w:uiPriority w:val="39"/>
    <w:pPr>
      <w:tabs>
        <w:tab w:val="right" w:leader="dot" w:pos="9241"/>
      </w:tabs>
      <w:ind w:firstLine="300" w:firstLineChars="300"/>
      <w:jc w:val="left"/>
    </w:pPr>
    <w:rPr>
      <w:rFonts w:ascii="宋体" w:hAnsi="Times New Roman" w:cs="Times New Roman"/>
      <w:szCs w:val="21"/>
    </w:rPr>
  </w:style>
  <w:style w:type="paragraph" w:styleId="40">
    <w:name w:val="toc 3"/>
    <w:basedOn w:val="1"/>
    <w:next w:val="1"/>
    <w:qFormat/>
    <w:uiPriority w:val="39"/>
    <w:pPr>
      <w:tabs>
        <w:tab w:val="right" w:leader="dot" w:pos="9241"/>
      </w:tabs>
      <w:ind w:firstLine="102" w:firstLineChars="100"/>
      <w:jc w:val="left"/>
    </w:pPr>
    <w:rPr>
      <w:rFonts w:ascii="宋体" w:hAnsi="Times New Roman" w:cs="Times New Roman"/>
      <w:szCs w:val="21"/>
    </w:rPr>
  </w:style>
  <w:style w:type="paragraph" w:styleId="41">
    <w:name w:val="Plain Text"/>
    <w:basedOn w:val="1"/>
    <w:link w:val="334"/>
    <w:qFormat/>
    <w:uiPriority w:val="0"/>
    <w:pPr>
      <w:ind w:firstLine="420"/>
    </w:pPr>
    <w:rPr>
      <w:rFonts w:ascii="宋体" w:hAnsi="Courier New" w:cs="Times New Roman"/>
      <w:kern w:val="0"/>
      <w:sz w:val="20"/>
      <w:szCs w:val="21"/>
    </w:rPr>
  </w:style>
  <w:style w:type="paragraph" w:styleId="42">
    <w:name w:val="List Bullet 5"/>
    <w:basedOn w:val="1"/>
    <w:qFormat/>
    <w:uiPriority w:val="0"/>
    <w:pPr>
      <w:numPr>
        <w:ilvl w:val="0"/>
        <w:numId w:val="9"/>
      </w:numPr>
    </w:pPr>
    <w:rPr>
      <w:rFonts w:ascii="Arial" w:hAnsi="Arial" w:cs="Times New Roman"/>
      <w:szCs w:val="21"/>
    </w:rPr>
  </w:style>
  <w:style w:type="paragraph" w:styleId="43">
    <w:name w:val="List Number 4"/>
    <w:basedOn w:val="1"/>
    <w:qFormat/>
    <w:uiPriority w:val="0"/>
    <w:pPr>
      <w:numPr>
        <w:ilvl w:val="0"/>
        <w:numId w:val="10"/>
      </w:numPr>
    </w:pPr>
    <w:rPr>
      <w:rFonts w:ascii="Arial" w:hAnsi="Arial" w:cs="Times New Roman"/>
      <w:szCs w:val="21"/>
    </w:rPr>
  </w:style>
  <w:style w:type="paragraph" w:styleId="44">
    <w:name w:val="toc 8"/>
    <w:basedOn w:val="1"/>
    <w:next w:val="1"/>
    <w:qFormat/>
    <w:uiPriority w:val="39"/>
    <w:pPr>
      <w:tabs>
        <w:tab w:val="right" w:leader="dot" w:pos="9241"/>
      </w:tabs>
      <w:ind w:firstLine="607" w:firstLineChars="600"/>
      <w:jc w:val="left"/>
    </w:pPr>
    <w:rPr>
      <w:rFonts w:ascii="宋体" w:hAnsi="Times New Roman" w:cs="Times New Roman"/>
      <w:szCs w:val="21"/>
    </w:rPr>
  </w:style>
  <w:style w:type="paragraph" w:styleId="45">
    <w:name w:val="index 3"/>
    <w:basedOn w:val="1"/>
    <w:next w:val="1"/>
    <w:qFormat/>
    <w:uiPriority w:val="0"/>
    <w:pPr>
      <w:ind w:left="630" w:hanging="210"/>
      <w:jc w:val="left"/>
    </w:pPr>
    <w:rPr>
      <w:rFonts w:cs="Times New Roman"/>
      <w:sz w:val="20"/>
      <w:szCs w:val="20"/>
    </w:rPr>
  </w:style>
  <w:style w:type="paragraph" w:styleId="46">
    <w:name w:val="Date"/>
    <w:basedOn w:val="1"/>
    <w:next w:val="1"/>
    <w:link w:val="338"/>
    <w:qFormat/>
    <w:uiPriority w:val="0"/>
    <w:pPr>
      <w:ind w:left="100" w:leftChars="2500" w:firstLine="420"/>
    </w:pPr>
    <w:rPr>
      <w:rFonts w:ascii="Arial" w:hAnsi="Arial" w:cs="Times New Roman"/>
      <w:kern w:val="0"/>
      <w:sz w:val="20"/>
      <w:szCs w:val="21"/>
    </w:rPr>
  </w:style>
  <w:style w:type="paragraph" w:styleId="47">
    <w:name w:val="Body Text Indent 2"/>
    <w:basedOn w:val="1"/>
    <w:link w:val="344"/>
    <w:qFormat/>
    <w:uiPriority w:val="0"/>
    <w:pPr>
      <w:spacing w:after="120" w:line="480" w:lineRule="auto"/>
      <w:ind w:left="420" w:leftChars="200" w:firstLine="420"/>
    </w:pPr>
    <w:rPr>
      <w:rFonts w:ascii="Arial" w:hAnsi="Arial" w:cs="Times New Roman"/>
      <w:kern w:val="0"/>
      <w:sz w:val="20"/>
      <w:szCs w:val="21"/>
    </w:rPr>
  </w:style>
  <w:style w:type="paragraph" w:styleId="48">
    <w:name w:val="endnote text"/>
    <w:basedOn w:val="1"/>
    <w:link w:val="328"/>
    <w:semiHidden/>
    <w:qFormat/>
    <w:uiPriority w:val="0"/>
    <w:pPr>
      <w:snapToGrid w:val="0"/>
      <w:ind w:firstLine="420"/>
      <w:jc w:val="left"/>
    </w:pPr>
    <w:rPr>
      <w:rFonts w:ascii="Times New Roman" w:hAnsi="Times New Roman" w:cs="Times New Roman"/>
      <w:kern w:val="0"/>
      <w:sz w:val="20"/>
      <w:szCs w:val="21"/>
    </w:rPr>
  </w:style>
  <w:style w:type="paragraph" w:styleId="49">
    <w:name w:val="List Continue 5"/>
    <w:basedOn w:val="1"/>
    <w:qFormat/>
    <w:uiPriority w:val="0"/>
    <w:pPr>
      <w:spacing w:after="120"/>
      <w:ind w:left="2100" w:leftChars="1000" w:firstLine="420"/>
    </w:pPr>
    <w:rPr>
      <w:rFonts w:ascii="Arial" w:hAnsi="Arial" w:cs="Times New Roman"/>
      <w:szCs w:val="21"/>
    </w:rPr>
  </w:style>
  <w:style w:type="paragraph" w:styleId="50">
    <w:name w:val="Balloon Text"/>
    <w:basedOn w:val="1"/>
    <w:link w:val="351"/>
    <w:qFormat/>
    <w:uiPriority w:val="99"/>
    <w:pPr>
      <w:ind w:firstLine="420"/>
    </w:pPr>
    <w:rPr>
      <w:rFonts w:ascii="Arial" w:hAnsi="Arial" w:cs="Times New Roman"/>
      <w:kern w:val="0"/>
      <w:sz w:val="18"/>
      <w:szCs w:val="18"/>
    </w:rPr>
  </w:style>
  <w:style w:type="paragraph" w:styleId="51">
    <w:name w:val="footer"/>
    <w:basedOn w:val="1"/>
    <w:link w:val="313"/>
    <w:unhideWhenUsed/>
    <w:qFormat/>
    <w:uiPriority w:val="0"/>
    <w:pPr>
      <w:tabs>
        <w:tab w:val="center" w:pos="4153"/>
        <w:tab w:val="right" w:pos="8306"/>
      </w:tabs>
      <w:snapToGrid w:val="0"/>
      <w:jc w:val="left"/>
    </w:pPr>
    <w:rPr>
      <w:sz w:val="18"/>
      <w:szCs w:val="18"/>
    </w:rPr>
  </w:style>
  <w:style w:type="paragraph" w:styleId="52">
    <w:name w:val="envelope return"/>
    <w:basedOn w:val="1"/>
    <w:qFormat/>
    <w:uiPriority w:val="0"/>
    <w:pPr>
      <w:snapToGrid w:val="0"/>
      <w:ind w:firstLine="420"/>
    </w:pPr>
    <w:rPr>
      <w:rFonts w:ascii="Arial" w:hAnsi="Arial" w:cs="Arial"/>
      <w:szCs w:val="21"/>
    </w:rPr>
  </w:style>
  <w:style w:type="paragraph" w:styleId="53">
    <w:name w:val="header"/>
    <w:basedOn w:val="1"/>
    <w:link w:val="312"/>
    <w:unhideWhenUsed/>
    <w:qFormat/>
    <w:uiPriority w:val="0"/>
    <w:pPr>
      <w:pBdr>
        <w:bottom w:val="single" w:color="auto" w:sz="6" w:space="1"/>
      </w:pBdr>
      <w:tabs>
        <w:tab w:val="center" w:pos="4153"/>
        <w:tab w:val="right" w:pos="8306"/>
      </w:tabs>
      <w:snapToGrid w:val="0"/>
      <w:jc w:val="center"/>
    </w:pPr>
    <w:rPr>
      <w:sz w:val="18"/>
      <w:szCs w:val="18"/>
    </w:rPr>
  </w:style>
  <w:style w:type="paragraph" w:styleId="54">
    <w:name w:val="Signature"/>
    <w:basedOn w:val="1"/>
    <w:link w:val="337"/>
    <w:qFormat/>
    <w:uiPriority w:val="0"/>
    <w:pPr>
      <w:ind w:left="100" w:leftChars="2100" w:firstLine="420"/>
    </w:pPr>
    <w:rPr>
      <w:rFonts w:ascii="Arial" w:hAnsi="Arial" w:cs="Times New Roman"/>
      <w:kern w:val="0"/>
      <w:sz w:val="20"/>
      <w:szCs w:val="21"/>
    </w:rPr>
  </w:style>
  <w:style w:type="paragraph" w:styleId="55">
    <w:name w:val="toc 1"/>
    <w:basedOn w:val="1"/>
    <w:next w:val="1"/>
    <w:qFormat/>
    <w:uiPriority w:val="39"/>
    <w:pPr>
      <w:tabs>
        <w:tab w:val="left" w:pos="735"/>
        <w:tab w:val="right" w:leader="dot" w:pos="9241"/>
      </w:tabs>
      <w:ind w:firstLine="420"/>
      <w:jc w:val="left"/>
    </w:pPr>
    <w:rPr>
      <w:rFonts w:ascii="宋体" w:hAnsi="Times New Roman" w:cs="Times New Roman"/>
      <w:szCs w:val="21"/>
    </w:rPr>
  </w:style>
  <w:style w:type="paragraph" w:styleId="56">
    <w:name w:val="List Continue 4"/>
    <w:basedOn w:val="1"/>
    <w:qFormat/>
    <w:uiPriority w:val="0"/>
    <w:pPr>
      <w:spacing w:after="120"/>
      <w:ind w:left="1680" w:leftChars="800" w:firstLine="420"/>
    </w:pPr>
    <w:rPr>
      <w:rFonts w:ascii="Arial" w:hAnsi="Arial" w:cs="Times New Roman"/>
      <w:szCs w:val="21"/>
    </w:rPr>
  </w:style>
  <w:style w:type="paragraph" w:styleId="57">
    <w:name w:val="toc 4"/>
    <w:basedOn w:val="1"/>
    <w:next w:val="1"/>
    <w:qFormat/>
    <w:uiPriority w:val="39"/>
    <w:pPr>
      <w:tabs>
        <w:tab w:val="right" w:leader="dot" w:pos="9241"/>
      </w:tabs>
      <w:ind w:firstLine="198" w:firstLineChars="200"/>
      <w:jc w:val="left"/>
    </w:pPr>
    <w:rPr>
      <w:rFonts w:ascii="宋体" w:hAnsi="Times New Roman" w:cs="Times New Roman"/>
      <w:szCs w:val="21"/>
    </w:rPr>
  </w:style>
  <w:style w:type="paragraph" w:styleId="58">
    <w:name w:val="index heading"/>
    <w:basedOn w:val="1"/>
    <w:next w:val="59"/>
    <w:qFormat/>
    <w:uiPriority w:val="0"/>
    <w:pPr>
      <w:spacing w:before="120" w:after="120"/>
      <w:ind w:firstLine="420"/>
      <w:jc w:val="center"/>
    </w:pPr>
    <w:rPr>
      <w:rFonts w:cs="Times New Roman"/>
      <w:b/>
      <w:bCs/>
      <w:iCs/>
      <w:szCs w:val="20"/>
    </w:rPr>
  </w:style>
  <w:style w:type="paragraph" w:styleId="59">
    <w:name w:val="index 1"/>
    <w:basedOn w:val="1"/>
    <w:next w:val="60"/>
    <w:qFormat/>
    <w:uiPriority w:val="0"/>
    <w:pPr>
      <w:tabs>
        <w:tab w:val="right" w:leader="dot" w:pos="9299"/>
      </w:tabs>
      <w:ind w:firstLine="420"/>
      <w:jc w:val="left"/>
    </w:pPr>
    <w:rPr>
      <w:rFonts w:ascii="宋体" w:hAnsi="Times New Roman" w:cs="Times New Roman"/>
      <w:szCs w:val="21"/>
    </w:rPr>
  </w:style>
  <w:style w:type="paragraph" w:customStyle="1" w:styleId="60">
    <w:name w:val="段"/>
    <w:link w:val="323"/>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Cs w:val="24"/>
      <w:lang w:val="en-US" w:eastAsia="zh-CN" w:bidi="ar-SA"/>
    </w:rPr>
  </w:style>
  <w:style w:type="paragraph" w:styleId="61">
    <w:name w:val="Subtitle"/>
    <w:basedOn w:val="1"/>
    <w:link w:val="348"/>
    <w:qFormat/>
    <w:uiPriority w:val="0"/>
    <w:pPr>
      <w:spacing w:before="480"/>
      <w:ind w:firstLine="420"/>
      <w:jc w:val="center"/>
      <w:outlineLvl w:val="1"/>
    </w:pPr>
    <w:rPr>
      <w:rFonts w:ascii="Arial" w:hAnsi="Arial" w:eastAsia="黑体" w:cs="Times New Roman"/>
      <w:bCs/>
      <w:kern w:val="28"/>
      <w:sz w:val="36"/>
      <w:szCs w:val="32"/>
    </w:rPr>
  </w:style>
  <w:style w:type="paragraph" w:styleId="62">
    <w:name w:val="List Number 5"/>
    <w:basedOn w:val="1"/>
    <w:qFormat/>
    <w:uiPriority w:val="0"/>
    <w:pPr>
      <w:numPr>
        <w:ilvl w:val="0"/>
        <w:numId w:val="11"/>
      </w:numPr>
    </w:pPr>
    <w:rPr>
      <w:rFonts w:ascii="Arial" w:hAnsi="Arial" w:cs="Times New Roman"/>
      <w:szCs w:val="21"/>
    </w:rPr>
  </w:style>
  <w:style w:type="paragraph" w:styleId="63">
    <w:name w:val="List"/>
    <w:basedOn w:val="1"/>
    <w:qFormat/>
    <w:uiPriority w:val="0"/>
    <w:pPr>
      <w:ind w:left="200" w:hanging="200" w:hangingChars="200"/>
    </w:pPr>
    <w:rPr>
      <w:rFonts w:ascii="Arial" w:hAnsi="Arial" w:cs="Times New Roman"/>
      <w:szCs w:val="21"/>
    </w:rPr>
  </w:style>
  <w:style w:type="paragraph" w:styleId="64">
    <w:name w:val="footnote text"/>
    <w:basedOn w:val="1"/>
    <w:link w:val="326"/>
    <w:qFormat/>
    <w:uiPriority w:val="0"/>
    <w:pPr>
      <w:numPr>
        <w:ilvl w:val="0"/>
        <w:numId w:val="12"/>
      </w:numPr>
      <w:snapToGrid w:val="0"/>
      <w:jc w:val="left"/>
    </w:pPr>
    <w:rPr>
      <w:rFonts w:ascii="宋体" w:hAnsi="Times New Roman" w:cs="Times New Roman"/>
      <w:kern w:val="0"/>
      <w:sz w:val="18"/>
      <w:szCs w:val="18"/>
    </w:rPr>
  </w:style>
  <w:style w:type="paragraph" w:styleId="65">
    <w:name w:val="toc 6"/>
    <w:basedOn w:val="1"/>
    <w:next w:val="1"/>
    <w:qFormat/>
    <w:uiPriority w:val="39"/>
    <w:pPr>
      <w:tabs>
        <w:tab w:val="right" w:leader="dot" w:pos="9241"/>
      </w:tabs>
      <w:ind w:firstLine="403" w:firstLineChars="400"/>
      <w:jc w:val="left"/>
    </w:pPr>
    <w:rPr>
      <w:rFonts w:ascii="宋体" w:hAnsi="Times New Roman" w:cs="Times New Roman"/>
      <w:szCs w:val="21"/>
    </w:rPr>
  </w:style>
  <w:style w:type="paragraph" w:styleId="66">
    <w:name w:val="List 5"/>
    <w:basedOn w:val="1"/>
    <w:qFormat/>
    <w:uiPriority w:val="0"/>
    <w:pPr>
      <w:ind w:left="100" w:leftChars="800" w:hanging="200" w:hangingChars="200"/>
    </w:pPr>
    <w:rPr>
      <w:rFonts w:ascii="Arial" w:hAnsi="Arial" w:cs="Times New Roman"/>
      <w:szCs w:val="21"/>
    </w:rPr>
  </w:style>
  <w:style w:type="paragraph" w:styleId="67">
    <w:name w:val="Body Text Indent 3"/>
    <w:basedOn w:val="1"/>
    <w:link w:val="345"/>
    <w:qFormat/>
    <w:uiPriority w:val="0"/>
    <w:pPr>
      <w:spacing w:after="120"/>
      <w:ind w:left="420" w:leftChars="200" w:firstLine="420"/>
    </w:pPr>
    <w:rPr>
      <w:rFonts w:ascii="Arial" w:hAnsi="Arial" w:cs="Times New Roman"/>
      <w:kern w:val="0"/>
      <w:sz w:val="16"/>
      <w:szCs w:val="16"/>
    </w:rPr>
  </w:style>
  <w:style w:type="paragraph" w:styleId="68">
    <w:name w:val="index 7"/>
    <w:basedOn w:val="1"/>
    <w:next w:val="1"/>
    <w:qFormat/>
    <w:uiPriority w:val="0"/>
    <w:pPr>
      <w:ind w:left="1470" w:hanging="210"/>
      <w:jc w:val="left"/>
    </w:pPr>
    <w:rPr>
      <w:rFonts w:cs="Times New Roman"/>
      <w:sz w:val="20"/>
      <w:szCs w:val="20"/>
    </w:rPr>
  </w:style>
  <w:style w:type="paragraph" w:styleId="69">
    <w:name w:val="index 9"/>
    <w:basedOn w:val="1"/>
    <w:next w:val="1"/>
    <w:qFormat/>
    <w:uiPriority w:val="0"/>
    <w:pPr>
      <w:ind w:left="1890" w:hanging="210"/>
      <w:jc w:val="left"/>
    </w:pPr>
    <w:rPr>
      <w:rFonts w:cs="Times New Roman"/>
      <w:sz w:val="20"/>
      <w:szCs w:val="20"/>
    </w:rPr>
  </w:style>
  <w:style w:type="paragraph" w:styleId="70">
    <w:name w:val="table of figures"/>
    <w:basedOn w:val="1"/>
    <w:next w:val="1"/>
    <w:qFormat/>
    <w:uiPriority w:val="99"/>
    <w:pPr>
      <w:ind w:firstLine="420"/>
    </w:pPr>
    <w:rPr>
      <w:rFonts w:ascii="Arial" w:hAnsi="Arial" w:cs="Times New Roman"/>
      <w:szCs w:val="21"/>
    </w:rPr>
  </w:style>
  <w:style w:type="paragraph" w:styleId="71">
    <w:name w:val="toc 2"/>
    <w:basedOn w:val="1"/>
    <w:next w:val="1"/>
    <w:qFormat/>
    <w:uiPriority w:val="39"/>
    <w:pPr>
      <w:tabs>
        <w:tab w:val="right" w:leader="dot" w:pos="9241"/>
      </w:tabs>
      <w:ind w:firstLine="630" w:firstLineChars="300"/>
    </w:pPr>
    <w:rPr>
      <w:rFonts w:ascii="宋体" w:hAnsi="Times New Roman" w:cs="Times New Roman"/>
      <w:szCs w:val="21"/>
    </w:rPr>
  </w:style>
  <w:style w:type="paragraph" w:styleId="72">
    <w:name w:val="toc 9"/>
    <w:basedOn w:val="1"/>
    <w:next w:val="1"/>
    <w:qFormat/>
    <w:uiPriority w:val="39"/>
    <w:pPr>
      <w:ind w:left="1470" w:firstLine="420"/>
      <w:jc w:val="left"/>
    </w:pPr>
    <w:rPr>
      <w:rFonts w:ascii="Times New Roman" w:hAnsi="Times New Roman" w:cs="Times New Roman"/>
      <w:sz w:val="20"/>
      <w:szCs w:val="20"/>
    </w:rPr>
  </w:style>
  <w:style w:type="paragraph" w:styleId="73">
    <w:name w:val="Body Text 2"/>
    <w:basedOn w:val="1"/>
    <w:link w:val="342"/>
    <w:qFormat/>
    <w:uiPriority w:val="0"/>
    <w:pPr>
      <w:spacing w:beforeLines="50" w:afterLines="50" w:line="300" w:lineRule="auto"/>
      <w:ind w:firstLine="200" w:firstLineChars="200"/>
    </w:pPr>
    <w:rPr>
      <w:rFonts w:ascii="Arial" w:hAnsi="Arial" w:eastAsia="黑体" w:cs="Times New Roman"/>
      <w:b/>
      <w:kern w:val="0"/>
      <w:sz w:val="20"/>
      <w:szCs w:val="21"/>
    </w:rPr>
  </w:style>
  <w:style w:type="paragraph" w:styleId="74">
    <w:name w:val="List 4"/>
    <w:basedOn w:val="1"/>
    <w:qFormat/>
    <w:uiPriority w:val="0"/>
    <w:pPr>
      <w:ind w:left="100" w:leftChars="600" w:hanging="200" w:hangingChars="200"/>
    </w:pPr>
    <w:rPr>
      <w:rFonts w:ascii="Arial" w:hAnsi="Arial" w:cs="Times New Roman"/>
      <w:szCs w:val="21"/>
    </w:rPr>
  </w:style>
  <w:style w:type="paragraph" w:styleId="75">
    <w:name w:val="List Continue 2"/>
    <w:basedOn w:val="1"/>
    <w:qFormat/>
    <w:uiPriority w:val="0"/>
    <w:pPr>
      <w:spacing w:after="120"/>
      <w:ind w:left="840" w:leftChars="400" w:firstLine="420"/>
    </w:pPr>
    <w:rPr>
      <w:rFonts w:ascii="Arial" w:hAnsi="Arial" w:cs="Times New Roman"/>
      <w:szCs w:val="21"/>
    </w:rPr>
  </w:style>
  <w:style w:type="paragraph" w:styleId="76">
    <w:name w:val="Message Header"/>
    <w:basedOn w:val="1"/>
    <w:link w:val="339"/>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Times New Roman"/>
      <w:kern w:val="0"/>
      <w:sz w:val="24"/>
      <w:szCs w:val="21"/>
    </w:rPr>
  </w:style>
  <w:style w:type="paragraph" w:styleId="77">
    <w:name w:val="HTML Preformatted"/>
    <w:basedOn w:val="1"/>
    <w:link w:val="332"/>
    <w:qFormat/>
    <w:uiPriority w:val="0"/>
    <w:pPr>
      <w:ind w:firstLine="420"/>
    </w:pPr>
    <w:rPr>
      <w:rFonts w:ascii="Courier New" w:hAnsi="Courier New" w:cs="Times New Roman"/>
      <w:kern w:val="0"/>
      <w:sz w:val="20"/>
      <w:szCs w:val="20"/>
    </w:rPr>
  </w:style>
  <w:style w:type="paragraph" w:styleId="78">
    <w:name w:val="Normal (Web)"/>
    <w:basedOn w:val="1"/>
    <w:qFormat/>
    <w:uiPriority w:val="99"/>
    <w:pPr>
      <w:ind w:firstLine="420"/>
    </w:pPr>
    <w:rPr>
      <w:rFonts w:ascii="Arial" w:hAnsi="Arial" w:cs="Times New Roman"/>
      <w:sz w:val="24"/>
      <w:szCs w:val="21"/>
    </w:rPr>
  </w:style>
  <w:style w:type="paragraph" w:styleId="79">
    <w:name w:val="List Continue 3"/>
    <w:basedOn w:val="1"/>
    <w:qFormat/>
    <w:uiPriority w:val="0"/>
    <w:pPr>
      <w:spacing w:after="120"/>
      <w:ind w:left="1260" w:leftChars="600" w:firstLine="420"/>
    </w:pPr>
    <w:rPr>
      <w:rFonts w:ascii="Arial" w:hAnsi="Arial" w:cs="Times New Roman"/>
      <w:szCs w:val="21"/>
    </w:rPr>
  </w:style>
  <w:style w:type="paragraph" w:styleId="80">
    <w:name w:val="index 2"/>
    <w:basedOn w:val="1"/>
    <w:next w:val="1"/>
    <w:qFormat/>
    <w:uiPriority w:val="0"/>
    <w:pPr>
      <w:ind w:left="420" w:hanging="210"/>
      <w:jc w:val="left"/>
    </w:pPr>
    <w:rPr>
      <w:rFonts w:cs="Times New Roman"/>
      <w:sz w:val="20"/>
      <w:szCs w:val="20"/>
    </w:rPr>
  </w:style>
  <w:style w:type="paragraph" w:styleId="81">
    <w:name w:val="Title"/>
    <w:basedOn w:val="1"/>
    <w:link w:val="347"/>
    <w:qFormat/>
    <w:uiPriority w:val="0"/>
    <w:pPr>
      <w:spacing w:after="360"/>
      <w:ind w:firstLine="420"/>
      <w:jc w:val="center"/>
      <w:outlineLvl w:val="0"/>
    </w:pPr>
    <w:rPr>
      <w:rFonts w:ascii="Times New Roman" w:hAnsi="Times New Roman" w:eastAsia="楷体" w:cs="Times New Roman"/>
      <w:b/>
      <w:bCs/>
      <w:color w:val="CC3300"/>
      <w:kern w:val="0"/>
      <w:sz w:val="44"/>
      <w:szCs w:val="36"/>
    </w:rPr>
  </w:style>
  <w:style w:type="paragraph" w:styleId="82">
    <w:name w:val="annotation subject"/>
    <w:basedOn w:val="24"/>
    <w:next w:val="24"/>
    <w:link w:val="356"/>
    <w:qFormat/>
    <w:uiPriority w:val="0"/>
    <w:rPr>
      <w:b/>
      <w:bCs/>
    </w:rPr>
  </w:style>
  <w:style w:type="paragraph" w:styleId="83">
    <w:name w:val="Body Text First Indent"/>
    <w:basedOn w:val="30"/>
    <w:link w:val="350"/>
    <w:qFormat/>
    <w:uiPriority w:val="0"/>
    <w:pPr>
      <w:spacing w:after="60"/>
      <w:ind w:firstLine="200" w:firstLineChars="200"/>
    </w:pPr>
  </w:style>
  <w:style w:type="paragraph" w:styleId="84">
    <w:name w:val="Body Text First Indent 2"/>
    <w:basedOn w:val="31"/>
    <w:link w:val="341"/>
    <w:qFormat/>
    <w:uiPriority w:val="0"/>
    <w:pPr>
      <w:ind w:firstLine="420" w:firstLineChars="200"/>
    </w:pPr>
  </w:style>
  <w:style w:type="table" w:styleId="86">
    <w:name w:val="Table Grid"/>
    <w:basedOn w:val="85"/>
    <w:qFormat/>
    <w:uiPriority w:val="59"/>
    <w:rPr>
      <w:rFonts w:ascii="宋体"/>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87">
    <w:name w:val="Table Theme"/>
    <w:basedOn w:val="85"/>
    <w:qFormat/>
    <w:uiPriority w:val="0"/>
    <w:pPr>
      <w:widowControl w:val="0"/>
      <w:jc w:val="both"/>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8">
    <w:name w:val="Table Colorful 1"/>
    <w:basedOn w:val="85"/>
    <w:qFormat/>
    <w:uiPriority w:val="0"/>
    <w:pPr>
      <w:widowControl w:val="0"/>
      <w:jc w:val="both"/>
    </w:pPr>
    <w:rPr>
      <w:color w:val="FFFFFF"/>
      <w:sz w:val="24"/>
      <w:szCs w:val="24"/>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Pr/>
    </w:tblStylePr>
  </w:style>
  <w:style w:type="table" w:styleId="89">
    <w:name w:val="Table Colorful 2"/>
    <w:basedOn w:val="85"/>
    <w:qFormat/>
    <w:uiPriority w:val="0"/>
    <w:pPr>
      <w:widowControl w:val="0"/>
      <w:jc w:val="both"/>
    </w:pPr>
    <w:rPr>
      <w:sz w:val="24"/>
      <w:szCs w:val="24"/>
    </w:rPr>
    <w:tblPr>
      <w:tblBorders>
        <w:bottom w:val="single" w:color="000000" w:sz="12" w:space="0"/>
      </w:tblBorders>
    </w:tblPr>
    <w:tcPr>
      <w:shd w:val="pct20" w:color="FFFF00" w:fill="FFFFFF"/>
    </w:tcPr>
    <w:tblStylePr w:type="firstRow">
      <w:rPr>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blPr/>
    </w:tblStylePr>
    <w:tblStylePr w:type="lastCol">
      <w:tblPr/>
      <w:tcPr>
        <w:shd w:val="solid" w:color="C0C0C0" w:fill="FFFFFF"/>
      </w:tcPr>
    </w:tblStylePr>
    <w:tblStylePr w:type="swCell">
      <w:rPr>
        <w:b/>
        <w:bCs/>
        <w:i w:val="0"/>
        <w:iCs w:val="0"/>
      </w:rPr>
      <w:tblPr/>
    </w:tblStylePr>
  </w:style>
  <w:style w:type="table" w:styleId="90">
    <w:name w:val="Table Colorful 3"/>
    <w:basedOn w:val="85"/>
    <w:qFormat/>
    <w:uiPriority w:val="0"/>
    <w:pPr>
      <w:widowControl w:val="0"/>
      <w:jc w:val="both"/>
    </w:pPr>
    <w:rPr>
      <w:sz w:val="24"/>
      <w:szCs w:val="24"/>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nil"/>
          <w:bottom w:val="single" w:color="000000" w:sz="6" w:space="0"/>
          <w:right w:val="nil"/>
          <w:insideH w:val="nil"/>
          <w:insideV w:val="nil"/>
          <w:tl2br w:val="nil"/>
          <w:tr2bl w:val="nil"/>
        </w:tcBorders>
        <w:shd w:val="solid" w:color="008080" w:fill="FFFFFF"/>
      </w:tcPr>
    </w:tblStylePr>
    <w:tblStylePr w:type="firstCol">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blPr/>
      <w:tcPr>
        <w:shd w:val="solid" w:color="000000" w:fill="FFFFFF"/>
      </w:tcPr>
    </w:tblStylePr>
  </w:style>
  <w:style w:type="table" w:styleId="91">
    <w:name w:val="Table Elegant"/>
    <w:basedOn w:val="85"/>
    <w:qFormat/>
    <w:uiPriority w:val="0"/>
    <w:pPr>
      <w:widowControl w:val="0"/>
      <w:jc w:val="both"/>
    </w:pPr>
    <w:rPr>
      <w:sz w:val="24"/>
      <w:szCs w:val="24"/>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blStylePr>
  </w:style>
  <w:style w:type="table" w:styleId="92">
    <w:name w:val="Table Classic 1"/>
    <w:basedOn w:val="85"/>
    <w:qFormat/>
    <w:uiPriority w:val="0"/>
    <w:pPr>
      <w:widowControl w:val="0"/>
      <w:jc w:val="both"/>
    </w:pPr>
    <w:rPr>
      <w:sz w:val="24"/>
      <w:szCs w:val="24"/>
    </w:r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blStylePr>
    <w:tblStylePr w:type="swCell">
      <w:rPr>
        <w:b/>
        <w:bCs/>
      </w:rPr>
      <w:tblPr/>
    </w:tblStylePr>
  </w:style>
  <w:style w:type="table" w:styleId="93">
    <w:name w:val="Table Classic 2"/>
    <w:basedOn w:val="85"/>
    <w:qFormat/>
    <w:uiPriority w:val="0"/>
    <w:pPr>
      <w:widowControl w:val="0"/>
      <w:jc w:val="both"/>
    </w:pPr>
    <w:rPr>
      <w:sz w:val="24"/>
      <w:szCs w:val="24"/>
    </w:rPr>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shd w:val="solid" w:color="C0C0C0" w:fill="FFFFFF"/>
      </w:tcPr>
    </w:tblStylePr>
    <w:tblStylePr w:type="neCell">
      <w:rPr>
        <w:b/>
        <w:bCs/>
      </w:rPr>
      <w:tblPr/>
    </w:tblStylePr>
    <w:tblStylePr w:type="nwCell">
      <w:tblPr/>
      <w:tcPr>
        <w:shd w:val="solid" w:color="800080" w:fill="FFFFFF"/>
      </w:tcPr>
    </w:tblStylePr>
    <w:tblStylePr w:type="swCell">
      <w:rPr>
        <w:color w:val="000080"/>
      </w:rPr>
      <w:tblPr/>
    </w:tblStylePr>
  </w:style>
  <w:style w:type="table" w:styleId="94">
    <w:name w:val="Table Classic 3"/>
    <w:basedOn w:val="85"/>
    <w:qFormat/>
    <w:uiPriority w:val="0"/>
    <w:pPr>
      <w:widowControl w:val="0"/>
      <w:jc w:val="both"/>
    </w:pPr>
    <w:rPr>
      <w:color w:val="000080"/>
      <w:sz w:val="24"/>
      <w:szCs w:val="24"/>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blStylePr>
  </w:style>
  <w:style w:type="table" w:styleId="95">
    <w:name w:val="Table Classic 4"/>
    <w:basedOn w:val="85"/>
    <w:qFormat/>
    <w:uiPriority w:val="0"/>
    <w:pPr>
      <w:widowControl w:val="0"/>
      <w:jc w:val="both"/>
    </w:pPr>
    <w:rPr>
      <w:sz w:val="24"/>
      <w:szCs w:val="24"/>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blPr/>
    </w:tblStylePr>
    <w:tblStylePr w:type="nwCell">
      <w:rPr>
        <w:b/>
        <w:bCs/>
      </w:rPr>
      <w:tblPr/>
    </w:tblStylePr>
    <w:tblStylePr w:type="swCell">
      <w:rPr>
        <w:color w:val="000080"/>
      </w:rPr>
      <w:tblPr/>
    </w:tblStylePr>
  </w:style>
  <w:style w:type="table" w:styleId="96">
    <w:name w:val="Table Simple 1"/>
    <w:basedOn w:val="85"/>
    <w:qFormat/>
    <w:uiPriority w:val="0"/>
    <w:pPr>
      <w:widowControl w:val="0"/>
      <w:jc w:val="both"/>
    </w:pPr>
    <w:rPr>
      <w:sz w:val="24"/>
      <w:szCs w:val="24"/>
    </w:r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97">
    <w:name w:val="Table Simple 2"/>
    <w:basedOn w:val="85"/>
    <w:qFormat/>
    <w:uiPriority w:val="0"/>
    <w:pPr>
      <w:widowControl w:val="0"/>
      <w:jc w:val="both"/>
    </w:pPr>
    <w:rPr>
      <w:sz w:val="24"/>
      <w:szCs w:val="24"/>
    </w:rPr>
    <w:tblPr/>
    <w:tblStylePr w:type="firstRow">
      <w:rPr>
        <w:b/>
        <w:bCs/>
      </w:rPr>
      <w:tblPr/>
      <w:tcPr>
        <w:tcBorders>
          <w:top w:val="nil"/>
          <w:left w:val="nil"/>
          <w:bottom w:val="single" w:color="000000" w:sz="12" w:space="0"/>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single" w:color="000000" w:sz="6" w:space="0"/>
          <w:bottom w:val="nil"/>
          <w:right w:val="nil"/>
          <w:insideH w:val="nil"/>
          <w:insideV w:val="nil"/>
          <w:tl2br w:val="nil"/>
          <w:tr2bl w:val="nil"/>
        </w:tcBorders>
      </w:tcPr>
    </w:tblStylePr>
    <w:tblStylePr w:type="neCell">
      <w:rPr>
        <w:b/>
        <w:bCs/>
      </w:rPr>
      <w:tblPr/>
    </w:tblStylePr>
    <w:tblStylePr w:type="swCell">
      <w:rPr>
        <w:b/>
        <w:bCs/>
      </w:rPr>
      <w:tblPr/>
    </w:tblStylePr>
  </w:style>
  <w:style w:type="table" w:styleId="98">
    <w:name w:val="Table Simple 3"/>
    <w:basedOn w:val="85"/>
    <w:qFormat/>
    <w:uiPriority w:val="0"/>
    <w:pPr>
      <w:widowControl w:val="0"/>
      <w:jc w:val="both"/>
    </w:pPr>
    <w:rPr>
      <w:sz w:val="24"/>
      <w:szCs w:val="24"/>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shd w:val="solid" w:color="000000" w:fill="FFFFFF"/>
      </w:tcPr>
    </w:tblStylePr>
  </w:style>
  <w:style w:type="table" w:styleId="99">
    <w:name w:val="Table Subtle 1"/>
    <w:basedOn w:val="85"/>
    <w:qFormat/>
    <w:uiPriority w:val="0"/>
    <w:pPr>
      <w:widowControl w:val="0"/>
      <w:jc w:val="both"/>
    </w:pPr>
    <w:rPr>
      <w:sz w:val="24"/>
      <w:szCs w:val="24"/>
    </w:rPr>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blStylePr>
    <w:tblStylePr w:type="swCell">
      <w:rPr>
        <w:b/>
        <w:bCs/>
      </w:rPr>
      <w:tblPr/>
    </w:tblStylePr>
  </w:style>
  <w:style w:type="table" w:styleId="100">
    <w:name w:val="Table Subtle 2"/>
    <w:basedOn w:val="85"/>
    <w:qFormat/>
    <w:uiPriority w:val="0"/>
    <w:pPr>
      <w:widowControl w:val="0"/>
      <w:jc w:val="both"/>
    </w:pPr>
    <w:rPr>
      <w:sz w:val="24"/>
      <w:szCs w:val="24"/>
    </w:rPr>
    <w:tblPr>
      <w:tblBorders>
        <w:left w:val="single" w:color="000000" w:sz="6" w:space="0"/>
        <w:right w:val="single" w:color="000000" w:sz="6" w:space="0"/>
      </w:tblBorders>
    </w:tblPr>
    <w:tblStylePr w:type="firstRow">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blPr/>
    </w:tblStylePr>
    <w:tblStylePr w:type="swCell">
      <w:rPr>
        <w:b/>
        <w:bCs/>
      </w:rPr>
      <w:tblPr/>
    </w:tblStylePr>
  </w:style>
  <w:style w:type="table" w:styleId="101">
    <w:name w:val="Table 3D effects 1"/>
    <w:basedOn w:val="85"/>
    <w:qFormat/>
    <w:uiPriority w:val="0"/>
    <w:pPr>
      <w:widowControl w:val="0"/>
      <w:jc w:val="both"/>
    </w:pPr>
    <w:rPr>
      <w:sz w:val="24"/>
      <w:szCs w:val="24"/>
    </w:rPr>
    <w:tblPr/>
    <w:tcPr>
      <w:shd w:val="solid" w:color="C0C0C0" w:fill="FFFFFF"/>
    </w:tcPr>
    <w:tblStylePr w:type="firstRow">
      <w:rPr>
        <w:b/>
        <w:bCs/>
        <w:color w:val="800080"/>
      </w:rPr>
      <w:tblPr/>
      <w:tcPr>
        <w:tcBorders>
          <w:top w:val="nil"/>
          <w:left w:val="nil"/>
          <w:bottom w:val="single" w:color="808080" w:sz="6" w:space="0"/>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single" w:color="FFFFFF" w:sz="6" w:space="0"/>
          <w:bottom w:val="nil"/>
          <w:right w:val="nil"/>
          <w:insideH w:val="nil"/>
          <w:insideV w:val="nil"/>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blStylePr>
  </w:style>
  <w:style w:type="table" w:styleId="102">
    <w:name w:val="Table 3D effects 2"/>
    <w:basedOn w:val="85"/>
    <w:qFormat/>
    <w:uiPriority w:val="0"/>
    <w:pPr>
      <w:widowControl w:val="0"/>
      <w:jc w:val="both"/>
    </w:pPr>
    <w:rPr>
      <w:sz w:val="24"/>
      <w:szCs w:val="24"/>
    </w:rPr>
    <w:tblPr>
      <w:tblStyleRowBandSize w:val="1"/>
    </w:tblPr>
    <w:tcPr>
      <w:shd w:val="solid" w:color="C0C0C0" w:fill="FFFFFF"/>
    </w:tcPr>
    <w:tblStylePr w:type="firstRow">
      <w:rPr>
        <w:b/>
        <w:bCs/>
      </w:rPr>
      <w:tbl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blStylePr>
  </w:style>
  <w:style w:type="table" w:styleId="103">
    <w:name w:val="Table 3D effects 3"/>
    <w:basedOn w:val="85"/>
    <w:qFormat/>
    <w:uiPriority w:val="0"/>
    <w:pPr>
      <w:widowControl w:val="0"/>
      <w:jc w:val="both"/>
    </w:pPr>
    <w:rPr>
      <w:sz w:val="24"/>
      <w:szCs w:val="24"/>
    </w:rPr>
    <w:tblPr>
      <w:tblStyleRowBandSize w:val="1"/>
      <w:tblStyleColBandSize w:val="1"/>
    </w:tblPr>
    <w:tblStylePr w:type="firstRow">
      <w:rPr>
        <w:b/>
        <w:bCs/>
      </w:rPr>
      <w:tbl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blStylePr>
  </w:style>
  <w:style w:type="table" w:styleId="104">
    <w:name w:val="Table List 1"/>
    <w:basedOn w:val="85"/>
    <w:qFormat/>
    <w:uiPriority w:val="0"/>
    <w:pPr>
      <w:widowControl w:val="0"/>
      <w:jc w:val="both"/>
    </w:pPr>
    <w:rPr>
      <w:sz w:val="24"/>
      <w:szCs w:val="24"/>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nil"/>
          <w:bottom w:val="single" w:color="000000" w:sz="6" w:space="0"/>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shd w:val="solid" w:color="C0C0C0" w:fill="FFFFFF"/>
      </w:tcPr>
    </w:tblStylePr>
    <w:tblStylePr w:type="band2Horz">
      <w:rPr>
        <w:color w:val="auto"/>
      </w:rPr>
      <w:tblPr/>
    </w:tblStylePr>
    <w:tblStylePr w:type="swCell">
      <w:rPr>
        <w:b/>
        <w:bCs/>
      </w:rPr>
      <w:tblPr/>
    </w:tblStylePr>
  </w:style>
  <w:style w:type="table" w:styleId="105">
    <w:name w:val="Table List 2"/>
    <w:basedOn w:val="85"/>
    <w:qFormat/>
    <w:uiPriority w:val="0"/>
    <w:pPr>
      <w:widowControl w:val="0"/>
      <w:jc w:val="both"/>
    </w:pPr>
    <w:rPr>
      <w:sz w:val="24"/>
      <w:szCs w:val="24"/>
    </w:rPr>
    <w:tblPr>
      <w:tblBorders>
        <w:bottom w:val="single" w:color="808080" w:sz="12" w:space="0"/>
      </w:tblBorders>
    </w:tblPr>
    <w:tblStylePr w:type="firstRow">
      <w:rPr>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shd w:val="pct20" w:color="00FF00" w:fill="FFFFFF"/>
      </w:tcPr>
    </w:tblStylePr>
    <w:tblStylePr w:type="band2Horz">
      <w:rPr>
        <w:color w:val="auto"/>
      </w:rPr>
      <w:tblPr/>
    </w:tblStylePr>
    <w:tblStylePr w:type="swCell">
      <w:rPr>
        <w:b/>
        <w:bCs/>
      </w:rPr>
      <w:tblPr/>
    </w:tblStylePr>
  </w:style>
  <w:style w:type="table" w:styleId="106">
    <w:name w:val="Table List 3"/>
    <w:basedOn w:val="85"/>
    <w:qFormat/>
    <w:uiPriority w:val="0"/>
    <w:pPr>
      <w:widowControl w:val="0"/>
      <w:jc w:val="both"/>
    </w:pPr>
    <w:rPr>
      <w:sz w:val="24"/>
      <w:szCs w:val="24"/>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blStylePr>
  </w:style>
  <w:style w:type="table" w:styleId="107">
    <w:name w:val="Table List 4"/>
    <w:basedOn w:val="85"/>
    <w:qFormat/>
    <w:uiPriority w:val="0"/>
    <w:pPr>
      <w:widowControl w:val="0"/>
      <w:jc w:val="both"/>
    </w:pPr>
    <w:rPr>
      <w:sz w:val="24"/>
      <w:szCs w:val="24"/>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nil"/>
          <w:bottom w:val="single" w:color="000000" w:sz="12" w:space="0"/>
          <w:right w:val="nil"/>
          <w:insideH w:val="nil"/>
          <w:insideV w:val="nil"/>
          <w:tl2br w:val="nil"/>
          <w:tr2bl w:val="nil"/>
        </w:tcBorders>
        <w:shd w:val="solid" w:color="808080" w:fill="FFFFFF"/>
      </w:tcPr>
    </w:tblStylePr>
  </w:style>
  <w:style w:type="table" w:styleId="108">
    <w:name w:val="Table List 5"/>
    <w:basedOn w:val="85"/>
    <w:qFormat/>
    <w:uiPriority w:val="0"/>
    <w:pPr>
      <w:widowControl w:val="0"/>
      <w:jc w:val="both"/>
    </w:pPr>
    <w:rPr>
      <w:sz w:val="24"/>
      <w:szCs w:val="24"/>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blStylePr>
  </w:style>
  <w:style w:type="table" w:styleId="109">
    <w:name w:val="Table List 6"/>
    <w:basedOn w:val="85"/>
    <w:qFormat/>
    <w:uiPriority w:val="0"/>
    <w:pPr>
      <w:widowControl w:val="0"/>
      <w:jc w:val="both"/>
    </w:pPr>
    <w:rPr>
      <w:sz w:val="24"/>
      <w:szCs w:val="24"/>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0">
    <w:name w:val="Table List 7"/>
    <w:basedOn w:val="85"/>
    <w:qFormat/>
    <w:uiPriority w:val="0"/>
    <w:pPr>
      <w:widowControl w:val="0"/>
      <w:jc w:val="both"/>
    </w:pPr>
    <w:rPr>
      <w:sz w:val="24"/>
      <w:szCs w:val="24"/>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Horz">
      <w:rPr>
        <w:color w:val="auto"/>
      </w:rPr>
      <w:tblPr/>
      <w:tcPr>
        <w:shd w:val="pct20" w:color="000000" w:fill="FFFFFF"/>
      </w:tcPr>
    </w:tblStylePr>
    <w:tblStylePr w:type="band2Horz">
      <w:tblPr/>
      <w:tcPr>
        <w:shd w:val="pct25" w:color="FFFF00" w:fill="FFFFFF"/>
      </w:tcPr>
    </w:tblStylePr>
  </w:style>
  <w:style w:type="table" w:styleId="111">
    <w:name w:val="Table List 8"/>
    <w:basedOn w:val="85"/>
    <w:qFormat/>
    <w:uiPriority w:val="0"/>
    <w:pPr>
      <w:widowControl w:val="0"/>
      <w:jc w:val="both"/>
    </w:pPr>
    <w:rPr>
      <w:sz w:val="24"/>
      <w:szCs w:val="24"/>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Horz">
      <w:rPr>
        <w:color w:val="auto"/>
      </w:rPr>
      <w:tblPr/>
      <w:tcPr>
        <w:shd w:val="pct25" w:color="FFFF00" w:fill="FFFFFF"/>
      </w:tcPr>
    </w:tblStylePr>
    <w:tblStylePr w:type="band2Horz">
      <w:tblPr/>
      <w:tcPr>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12">
    <w:name w:val="Table Contemporary"/>
    <w:basedOn w:val="85"/>
    <w:qFormat/>
    <w:uiPriority w:val="0"/>
    <w:pPr>
      <w:widowControl w:val="0"/>
      <w:jc w:val="both"/>
    </w:pPr>
    <w:rPr>
      <w:sz w:val="24"/>
      <w:szCs w:val="24"/>
    </w:rPr>
    <w:tblPr>
      <w:tblBorders>
        <w:insideH w:val="single" w:color="FFFFFF" w:sz="18" w:space="0"/>
        <w:insideV w:val="single" w:color="FFFFFF" w:sz="18" w:space="0"/>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113">
    <w:name w:val="Table Columns 1"/>
    <w:basedOn w:val="85"/>
    <w:qFormat/>
    <w:uiPriority w:val="0"/>
    <w:pPr>
      <w:widowControl w:val="0"/>
      <w:jc w:val="both"/>
    </w:pPr>
    <w:rPr>
      <w:b/>
      <w:bCs/>
      <w:sz w:val="24"/>
      <w:szCs w:val="24"/>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nil"/>
          <w:bottom w:val="double" w:color="000000" w:sz="6" w:space="0"/>
          <w:right w:val="nil"/>
          <w:insideH w:val="nil"/>
          <w:insideV w:val="nil"/>
          <w:tl2br w:val="nil"/>
          <w:tr2bl w:val="nil"/>
        </w:tcBorders>
      </w:tcPr>
    </w:tblStylePr>
    <w:tblStylePr w:type="lastRow">
      <w:rPr>
        <w:b w:val="0"/>
        <w:bCs w:val="0"/>
      </w:rPr>
      <w:tblPr/>
    </w:tblStylePr>
    <w:tblStylePr w:type="firstCol">
      <w:rPr>
        <w:b w:val="0"/>
        <w:bCs w:val="0"/>
      </w:rPr>
      <w:tblPr/>
    </w:tblStylePr>
    <w:tblStylePr w:type="lastCol">
      <w:rPr>
        <w:b w:val="0"/>
        <w:bCs w:val="0"/>
      </w:rPr>
      <w:tbl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blStylePr>
    <w:tblStylePr w:type="swCell">
      <w:rPr>
        <w:b/>
        <w:bCs/>
      </w:rPr>
      <w:tblPr/>
    </w:tblStylePr>
  </w:style>
  <w:style w:type="table" w:styleId="114">
    <w:name w:val="Table Columns 2"/>
    <w:basedOn w:val="85"/>
    <w:qFormat/>
    <w:uiPriority w:val="0"/>
    <w:pPr>
      <w:widowControl w:val="0"/>
      <w:jc w:val="both"/>
    </w:pPr>
    <w:rPr>
      <w:b/>
      <w:bCs/>
      <w:sz w:val="24"/>
      <w:szCs w:val="24"/>
    </w:rPr>
    <w:tblPr>
      <w:tblStyleColBandSize w:val="1"/>
    </w:tblPr>
    <w:tblStylePr w:type="firstRow">
      <w:rPr>
        <w:color w:val="FFFFFF"/>
      </w:rPr>
      <w:tblPr/>
      <w:tcPr>
        <w:shd w:val="solid" w:color="000080" w:fill="FFFFFF"/>
      </w:tcPr>
    </w:tblStylePr>
    <w:tblStylePr w:type="lastRow">
      <w:rPr>
        <w:b w:val="0"/>
        <w:bCs w:val="0"/>
      </w:rPr>
      <w:tblPr/>
    </w:tblStylePr>
    <w:tblStylePr w:type="firstCol">
      <w:rPr>
        <w:b w:val="0"/>
        <w:bCs w:val="0"/>
        <w:color w:val="000000"/>
      </w:rPr>
      <w:tblPr/>
    </w:tblStylePr>
    <w:tblStylePr w:type="lastCol">
      <w:rPr>
        <w:b w:val="0"/>
        <w:bCs w:val="0"/>
      </w:rPr>
      <w:tbl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blStylePr>
    <w:tblStylePr w:type="swCell">
      <w:rPr>
        <w:b/>
        <w:bCs/>
      </w:rPr>
      <w:tblPr/>
    </w:tblStylePr>
  </w:style>
  <w:style w:type="table" w:styleId="115">
    <w:name w:val="Table Columns 3"/>
    <w:basedOn w:val="85"/>
    <w:qFormat/>
    <w:uiPriority w:val="0"/>
    <w:pPr>
      <w:widowControl w:val="0"/>
      <w:jc w:val="both"/>
    </w:pPr>
    <w:rPr>
      <w:b/>
      <w:bCs/>
      <w:sz w:val="24"/>
      <w:szCs w:val="24"/>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blStylePr>
    <w:tblStylePr w:type="lastCol">
      <w:rPr>
        <w:b w:val="0"/>
        <w:bCs w:val="0"/>
      </w:rPr>
      <w:tbl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blStylePr>
  </w:style>
  <w:style w:type="table" w:styleId="116">
    <w:name w:val="Table Columns 4"/>
    <w:basedOn w:val="85"/>
    <w:qFormat/>
    <w:uiPriority w:val="0"/>
    <w:pPr>
      <w:widowControl w:val="0"/>
      <w:jc w:val="both"/>
    </w:pPr>
    <w:rPr>
      <w:sz w:val="24"/>
      <w:szCs w:val="24"/>
    </w:rPr>
    <w:tblPr>
      <w:tblStyleColBandSize w:val="1"/>
    </w:tblPr>
    <w:tblStylePr w:type="firstRow">
      <w:rPr>
        <w:color w:val="FFFFFF"/>
      </w:rPr>
      <w:tblPr/>
      <w:tcPr>
        <w:shd w:val="solid" w:color="000000" w:fill="FFFFFF"/>
      </w:tcPr>
    </w:tblStylePr>
    <w:tblStylePr w:type="lastRow">
      <w:rPr>
        <w:b/>
        <w:bCs/>
      </w:rPr>
      <w:tblPr/>
    </w:tblStylePr>
    <w:tblStylePr w:type="lastCol">
      <w:rPr>
        <w:b/>
        <w:bCs/>
      </w:rPr>
      <w:tbl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7">
    <w:name w:val="Table Columns 5"/>
    <w:basedOn w:val="85"/>
    <w:qFormat/>
    <w:uiPriority w:val="0"/>
    <w:pPr>
      <w:widowControl w:val="0"/>
      <w:jc w:val="both"/>
    </w:pPr>
    <w:rPr>
      <w:sz w:val="24"/>
      <w:szCs w:val="24"/>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Vert">
      <w:rPr>
        <w:color w:val="auto"/>
      </w:rPr>
      <w:tblPr/>
      <w:tcPr>
        <w:shd w:val="solid" w:color="C0C0C0" w:fill="FFFFFF"/>
      </w:tcPr>
    </w:tblStylePr>
    <w:tblStylePr w:type="band2Vert">
      <w:rPr>
        <w:color w:val="auto"/>
      </w:rPr>
    </w:tblStylePr>
  </w:style>
  <w:style w:type="table" w:styleId="118">
    <w:name w:val="Table Grid 1"/>
    <w:basedOn w:val="85"/>
    <w:qFormat/>
    <w:uiPriority w:val="0"/>
    <w:pPr>
      <w:widowControl w:val="0"/>
      <w:jc w:val="both"/>
    </w:pPr>
    <w:rPr>
      <w:sz w:val="24"/>
      <w:szCs w:val="24"/>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blStylePr>
    <w:tblStylePr w:type="lastCol">
      <w:rPr>
        <w:i/>
        <w:iCs/>
      </w:rPr>
      <w:tblPr/>
    </w:tblStylePr>
    <w:tblStylePr w:type="nwCell">
      <w:tblPr/>
      <w:tcPr>
        <w:tcBorders>
          <w:top w:val="nil"/>
          <w:left w:val="nil"/>
          <w:bottom w:val="nil"/>
          <w:right w:val="nil"/>
          <w:insideH w:val="nil"/>
          <w:insideV w:val="nil"/>
          <w:tl2br w:val="single" w:color="000000" w:sz="6" w:space="0"/>
          <w:tr2bl w:val="nil"/>
        </w:tcBorders>
      </w:tcPr>
    </w:tblStylePr>
  </w:style>
  <w:style w:type="table" w:styleId="119">
    <w:name w:val="Table Grid 2"/>
    <w:basedOn w:val="85"/>
    <w:qFormat/>
    <w:uiPriority w:val="0"/>
    <w:pPr>
      <w:widowControl w:val="0"/>
      <w:jc w:val="both"/>
    </w:pPr>
    <w:rPr>
      <w:sz w:val="24"/>
      <w:szCs w:val="24"/>
    </w:rPr>
    <w:tblPr>
      <w:tblBorders>
        <w:insideH w:val="single" w:color="000000" w:sz="6" w:space="0"/>
        <w:insideV w:val="single" w:color="000000" w:sz="6" w:space="0"/>
      </w:tblBorders>
    </w:tblPr>
    <w:tcPr>
      <w:shd w:val="clear" w:color="auto" w:fill="auto"/>
    </w:tcPr>
    <w:tblStylePr w:type="firstRow">
      <w:rPr>
        <w:b/>
        <w:bCs/>
      </w:rPr>
      <w:tbl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blStylePr>
    <w:tblStylePr w:type="lastCol">
      <w:rPr>
        <w:b/>
        <w:bCs/>
      </w:rPr>
      <w:tblPr/>
    </w:tblStylePr>
  </w:style>
  <w:style w:type="table" w:styleId="120">
    <w:name w:val="Table Grid 3"/>
    <w:basedOn w:val="85"/>
    <w:qFormat/>
    <w:uiPriority w:val="0"/>
    <w:pPr>
      <w:widowControl w:val="0"/>
      <w:jc w:val="both"/>
    </w:pPr>
    <w:rPr>
      <w:sz w:val="24"/>
      <w:szCs w:val="24"/>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blPr/>
    </w:tblStylePr>
    <w:tblStylePr w:type="lastCol">
      <w:rPr>
        <w:b/>
        <w:bCs/>
      </w:rPr>
      <w:tblPr/>
    </w:tblStylePr>
    <w:tblStylePr w:type="nwCell">
      <w:tblPr/>
      <w:tcPr>
        <w:tcBorders>
          <w:top w:val="nil"/>
          <w:left w:val="nil"/>
          <w:bottom w:val="nil"/>
          <w:right w:val="nil"/>
          <w:insideH w:val="nil"/>
          <w:insideV w:val="nil"/>
          <w:tl2br w:val="single" w:color="000000" w:sz="6" w:space="0"/>
          <w:tr2bl w:val="nil"/>
        </w:tcBorders>
      </w:tcPr>
    </w:tblStylePr>
  </w:style>
  <w:style w:type="table" w:styleId="121">
    <w:name w:val="Table Grid 4"/>
    <w:basedOn w:val="85"/>
    <w:qFormat/>
    <w:uiPriority w:val="0"/>
    <w:pPr>
      <w:widowControl w:val="0"/>
      <w:jc w:val="both"/>
    </w:pPr>
    <w:rPr>
      <w:sz w:val="24"/>
      <w:szCs w:val="24"/>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blStylePr>
  </w:style>
  <w:style w:type="table" w:styleId="122">
    <w:name w:val="Table Grid 5"/>
    <w:basedOn w:val="85"/>
    <w:qFormat/>
    <w:uiPriority w:val="0"/>
    <w:pPr>
      <w:widowControl w:val="0"/>
      <w:jc w:val="both"/>
    </w:pPr>
    <w:rPr>
      <w:sz w:val="24"/>
      <w:szCs w:val="24"/>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blStylePr>
    <w:tblStylePr w:type="lastCol">
      <w:rPr>
        <w:b/>
        <w:bCs/>
      </w:rPr>
      <w:tblPr/>
    </w:tblStylePr>
    <w:tblStylePr w:type="nwCell">
      <w:tblPr/>
      <w:tcPr>
        <w:tcBorders>
          <w:top w:val="nil"/>
          <w:left w:val="nil"/>
          <w:bottom w:val="nil"/>
          <w:right w:val="nil"/>
          <w:insideH w:val="nil"/>
          <w:insideV w:val="nil"/>
          <w:tl2br w:val="single" w:color="000000" w:sz="6" w:space="0"/>
          <w:tr2bl w:val="nil"/>
        </w:tcBorders>
      </w:tcPr>
    </w:tblStylePr>
  </w:style>
  <w:style w:type="table" w:styleId="123">
    <w:name w:val="Table Grid 6"/>
    <w:basedOn w:val="85"/>
    <w:qFormat/>
    <w:uiPriority w:val="0"/>
    <w:pPr>
      <w:widowControl w:val="0"/>
      <w:jc w:val="both"/>
    </w:pPr>
    <w:rPr>
      <w:sz w:val="24"/>
      <w:szCs w:val="24"/>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blStylePr>
    <w:tblStylePr w:type="nwCell">
      <w:tblPr/>
      <w:tcPr>
        <w:tcBorders>
          <w:top w:val="nil"/>
          <w:left w:val="nil"/>
          <w:bottom w:val="nil"/>
          <w:right w:val="nil"/>
          <w:insideH w:val="nil"/>
          <w:insideV w:val="nil"/>
          <w:tl2br w:val="single" w:color="000000" w:sz="6" w:space="0"/>
          <w:tr2bl w:val="nil"/>
        </w:tcBorders>
      </w:tcPr>
    </w:tblStylePr>
  </w:style>
  <w:style w:type="table" w:styleId="124">
    <w:name w:val="Table Grid 7"/>
    <w:basedOn w:val="85"/>
    <w:qFormat/>
    <w:uiPriority w:val="0"/>
    <w:pPr>
      <w:widowControl w:val="0"/>
      <w:jc w:val="both"/>
    </w:pPr>
    <w:rPr>
      <w:b/>
      <w:bCs/>
      <w:sz w:val="24"/>
      <w:szCs w:val="24"/>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nil"/>
          <w:bottom w:val="single" w:color="000000" w:sz="12" w:space="0"/>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blStylePr>
    <w:tblStylePr w:type="lastCol">
      <w:rPr>
        <w:b w:val="0"/>
        <w:bCs w:val="0"/>
      </w:rPr>
      <w:tblPr/>
    </w:tblStylePr>
    <w:tblStylePr w:type="nwCell">
      <w:tblPr/>
      <w:tcPr>
        <w:tcBorders>
          <w:top w:val="nil"/>
          <w:left w:val="nil"/>
          <w:bottom w:val="nil"/>
          <w:right w:val="nil"/>
          <w:insideH w:val="nil"/>
          <w:insideV w:val="nil"/>
          <w:tl2br w:val="single" w:color="000000" w:sz="6" w:space="0"/>
          <w:tr2bl w:val="nil"/>
        </w:tcBorders>
      </w:tcPr>
    </w:tblStylePr>
  </w:style>
  <w:style w:type="table" w:styleId="125">
    <w:name w:val="Table Grid 8"/>
    <w:basedOn w:val="85"/>
    <w:qFormat/>
    <w:uiPriority w:val="0"/>
    <w:pPr>
      <w:widowControl w:val="0"/>
      <w:jc w:val="both"/>
    </w:pPr>
    <w:rPr>
      <w:sz w:val="24"/>
      <w:szCs w:val="24"/>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shd w:val="solid" w:color="000080" w:fill="FFFFFF"/>
      </w:tcPr>
    </w:tblStylePr>
    <w:tblStylePr w:type="lastRow">
      <w:rPr>
        <w:b/>
        <w:bCs/>
        <w:color w:val="auto"/>
      </w:rPr>
      <w:tblPr/>
    </w:tblStylePr>
    <w:tblStylePr w:type="lastCol">
      <w:rPr>
        <w:b/>
        <w:bCs/>
        <w:color w:val="auto"/>
      </w:rPr>
      <w:tblPr/>
    </w:tblStylePr>
  </w:style>
  <w:style w:type="table" w:styleId="126">
    <w:name w:val="Table Web 1"/>
    <w:basedOn w:val="85"/>
    <w:qFormat/>
    <w:uiPriority w:val="0"/>
    <w:pPr>
      <w:widowControl w:val="0"/>
      <w:jc w:val="both"/>
    </w:pPr>
    <w:rPr>
      <w:sz w:val="24"/>
      <w:szCs w:val="24"/>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blStylePr>
  </w:style>
  <w:style w:type="table" w:styleId="127">
    <w:name w:val="Table Web 2"/>
    <w:basedOn w:val="85"/>
    <w:qFormat/>
    <w:uiPriority w:val="0"/>
    <w:pPr>
      <w:widowControl w:val="0"/>
      <w:jc w:val="both"/>
    </w:pPr>
    <w:rPr>
      <w:sz w:val="24"/>
      <w:szCs w:val="24"/>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blStylePr>
  </w:style>
  <w:style w:type="table" w:styleId="128">
    <w:name w:val="Table Web 3"/>
    <w:basedOn w:val="85"/>
    <w:qFormat/>
    <w:uiPriority w:val="0"/>
    <w:pPr>
      <w:widowControl w:val="0"/>
      <w:jc w:val="both"/>
    </w:pPr>
    <w:rPr>
      <w:sz w:val="24"/>
      <w:szCs w:val="24"/>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blStylePr>
  </w:style>
  <w:style w:type="table" w:styleId="129">
    <w:name w:val="Table Professional"/>
    <w:basedOn w:val="85"/>
    <w:qFormat/>
    <w:uiPriority w:val="0"/>
    <w:pPr>
      <w:widowControl w:val="0"/>
      <w:jc w:val="both"/>
    </w:pPr>
    <w:rPr>
      <w:sz w:val="24"/>
      <w:szCs w:val="24"/>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shd w:val="solid" w:color="000000" w:fill="FFFFFF"/>
      </w:tcPr>
    </w:tblStylePr>
  </w:style>
  <w:style w:type="character" w:styleId="131">
    <w:name w:val="Strong"/>
    <w:qFormat/>
    <w:uiPriority w:val="0"/>
    <w:rPr>
      <w:b/>
      <w:bCs/>
    </w:rPr>
  </w:style>
  <w:style w:type="character" w:styleId="132">
    <w:name w:val="endnote reference"/>
    <w:semiHidden/>
    <w:qFormat/>
    <w:uiPriority w:val="0"/>
    <w:rPr>
      <w:vertAlign w:val="superscript"/>
    </w:rPr>
  </w:style>
  <w:style w:type="character" w:styleId="133">
    <w:name w:val="page number"/>
    <w:qFormat/>
    <w:uiPriority w:val="0"/>
    <w:rPr>
      <w:rFonts w:ascii="Times New Roman" w:hAnsi="Times New Roman" w:eastAsia="宋体"/>
      <w:sz w:val="18"/>
    </w:rPr>
  </w:style>
  <w:style w:type="character" w:styleId="134">
    <w:name w:val="Emphasis"/>
    <w:qFormat/>
    <w:uiPriority w:val="20"/>
    <w:rPr>
      <w:i/>
      <w:iCs/>
    </w:rPr>
  </w:style>
  <w:style w:type="character" w:styleId="135">
    <w:name w:val="line number"/>
    <w:basedOn w:val="130"/>
    <w:qFormat/>
    <w:uiPriority w:val="0"/>
  </w:style>
  <w:style w:type="character" w:styleId="136">
    <w:name w:val="HTML Definition"/>
    <w:qFormat/>
    <w:uiPriority w:val="0"/>
    <w:rPr>
      <w:i/>
      <w:iCs/>
    </w:rPr>
  </w:style>
  <w:style w:type="character" w:styleId="137">
    <w:name w:val="HTML Typewriter"/>
    <w:qFormat/>
    <w:uiPriority w:val="0"/>
    <w:rPr>
      <w:rFonts w:ascii="Courier New" w:hAnsi="Courier New" w:cs="Courier New"/>
      <w:sz w:val="20"/>
      <w:szCs w:val="20"/>
    </w:rPr>
  </w:style>
  <w:style w:type="character" w:styleId="138">
    <w:name w:val="HTML Acronym"/>
    <w:basedOn w:val="130"/>
    <w:qFormat/>
    <w:uiPriority w:val="0"/>
  </w:style>
  <w:style w:type="character" w:styleId="139">
    <w:name w:val="HTML Variable"/>
    <w:qFormat/>
    <w:uiPriority w:val="0"/>
    <w:rPr>
      <w:i/>
      <w:iCs/>
    </w:rPr>
  </w:style>
  <w:style w:type="character" w:styleId="140">
    <w:name w:val="Hyperlink"/>
    <w:qFormat/>
    <w:uiPriority w:val="99"/>
    <w:rPr>
      <w:color w:val="0000FF"/>
      <w:spacing w:val="0"/>
      <w:w w:val="100"/>
      <w:szCs w:val="21"/>
      <w:u w:val="single"/>
    </w:rPr>
  </w:style>
  <w:style w:type="character" w:styleId="141">
    <w:name w:val="HTML Code"/>
    <w:qFormat/>
    <w:uiPriority w:val="0"/>
    <w:rPr>
      <w:rFonts w:ascii="Courier New" w:hAnsi="Courier New" w:cs="Courier New"/>
      <w:sz w:val="20"/>
      <w:szCs w:val="20"/>
    </w:rPr>
  </w:style>
  <w:style w:type="character" w:styleId="142">
    <w:name w:val="annotation reference"/>
    <w:qFormat/>
    <w:uiPriority w:val="0"/>
    <w:rPr>
      <w:sz w:val="21"/>
      <w:szCs w:val="21"/>
    </w:rPr>
  </w:style>
  <w:style w:type="character" w:styleId="143">
    <w:name w:val="HTML Cite"/>
    <w:qFormat/>
    <w:uiPriority w:val="0"/>
    <w:rPr>
      <w:i/>
      <w:iCs/>
    </w:rPr>
  </w:style>
  <w:style w:type="character" w:styleId="144">
    <w:name w:val="footnote reference"/>
    <w:semiHidden/>
    <w:qFormat/>
    <w:uiPriority w:val="0"/>
    <w:rPr>
      <w:vertAlign w:val="superscript"/>
    </w:rPr>
  </w:style>
  <w:style w:type="character" w:styleId="145">
    <w:name w:val="HTML Keyboard"/>
    <w:qFormat/>
    <w:uiPriority w:val="0"/>
    <w:rPr>
      <w:rFonts w:ascii="Courier New" w:hAnsi="Courier New" w:cs="Courier New"/>
      <w:sz w:val="20"/>
      <w:szCs w:val="20"/>
    </w:rPr>
  </w:style>
  <w:style w:type="character" w:styleId="146">
    <w:name w:val="HTML Sample"/>
    <w:qFormat/>
    <w:uiPriority w:val="0"/>
    <w:rPr>
      <w:rFonts w:ascii="Courier New" w:hAnsi="Courier New" w:cs="Courier New"/>
    </w:rPr>
  </w:style>
  <w:style w:type="paragraph" w:customStyle="1" w:styleId="147">
    <w:name w:val="注释标题1"/>
    <w:basedOn w:val="1"/>
    <w:next w:val="1"/>
    <w:link w:val="346"/>
    <w:qFormat/>
    <w:uiPriority w:val="0"/>
    <w:pPr>
      <w:ind w:firstLine="420"/>
      <w:jc w:val="center"/>
    </w:pPr>
    <w:rPr>
      <w:rFonts w:ascii="Arial" w:hAnsi="Arial" w:cs="Times New Roman"/>
      <w:kern w:val="0"/>
      <w:sz w:val="20"/>
      <w:szCs w:val="21"/>
    </w:rPr>
  </w:style>
  <w:style w:type="paragraph" w:customStyle="1" w:styleId="148">
    <w:name w:val="一级条标题"/>
    <w:next w:val="60"/>
    <w:qFormat/>
    <w:uiPriority w:val="0"/>
    <w:pPr>
      <w:spacing w:beforeLines="50" w:afterLines="50"/>
      <w:outlineLvl w:val="2"/>
    </w:pPr>
    <w:rPr>
      <w:rFonts w:ascii="黑体" w:hAnsi="Times New Roman" w:eastAsia="黑体" w:cs="Times New Roman"/>
      <w:sz w:val="21"/>
      <w:szCs w:val="21"/>
      <w:lang w:val="en-US" w:eastAsia="zh-CN" w:bidi="ar-SA"/>
    </w:rPr>
  </w:style>
  <w:style w:type="paragraph" w:customStyle="1" w:styleId="149">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150">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151">
    <w:name w:val="章标题"/>
    <w:next w:val="60"/>
    <w:qFormat/>
    <w:uiPriority w:val="0"/>
    <w:pPr>
      <w:spacing w:beforeLines="100" w:afterLines="100"/>
      <w:jc w:val="both"/>
      <w:outlineLvl w:val="1"/>
    </w:pPr>
    <w:rPr>
      <w:rFonts w:ascii="黑体" w:hAnsi="Times New Roman" w:eastAsia="黑体" w:cs="Times New Roman"/>
      <w:sz w:val="21"/>
      <w:szCs w:val="24"/>
      <w:lang w:val="en-US" w:eastAsia="zh-CN" w:bidi="ar-SA"/>
    </w:rPr>
  </w:style>
  <w:style w:type="paragraph" w:customStyle="1" w:styleId="152">
    <w:name w:val="二级条标题"/>
    <w:basedOn w:val="148"/>
    <w:next w:val="60"/>
    <w:qFormat/>
    <w:uiPriority w:val="0"/>
    <w:pPr>
      <w:spacing w:before="50" w:after="50"/>
      <w:outlineLvl w:val="3"/>
    </w:pPr>
  </w:style>
  <w:style w:type="paragraph" w:customStyle="1" w:styleId="153">
    <w:name w:val="封面标准号2"/>
    <w:qFormat/>
    <w:uiPriority w:val="0"/>
    <w:pPr>
      <w:spacing w:before="357" w:line="280" w:lineRule="exact"/>
      <w:jc w:val="right"/>
    </w:pPr>
    <w:rPr>
      <w:rFonts w:ascii="黑体" w:hAnsi="Times New Roman" w:eastAsia="黑体" w:cs="Times New Roman"/>
      <w:sz w:val="28"/>
      <w:szCs w:val="28"/>
      <w:lang w:val="en-US" w:eastAsia="zh-CN" w:bidi="ar-SA"/>
    </w:rPr>
  </w:style>
  <w:style w:type="paragraph" w:customStyle="1" w:styleId="154">
    <w:name w:val="列项——（一级）"/>
    <w:qFormat/>
    <w:uiPriority w:val="0"/>
    <w:pPr>
      <w:widowControl w:val="0"/>
      <w:numPr>
        <w:ilvl w:val="0"/>
        <w:numId w:val="13"/>
      </w:numPr>
      <w:jc w:val="both"/>
    </w:pPr>
    <w:rPr>
      <w:rFonts w:ascii="宋体" w:hAnsi="Times New Roman" w:eastAsia="宋体" w:cs="Times New Roman"/>
      <w:sz w:val="21"/>
      <w:szCs w:val="24"/>
      <w:lang w:val="en-US" w:eastAsia="zh-CN" w:bidi="ar-SA"/>
    </w:rPr>
  </w:style>
  <w:style w:type="paragraph" w:customStyle="1" w:styleId="155">
    <w:name w:val="列项●（二级）"/>
    <w:qFormat/>
    <w:uiPriority w:val="0"/>
    <w:pPr>
      <w:numPr>
        <w:ilvl w:val="1"/>
        <w:numId w:val="13"/>
      </w:numPr>
      <w:tabs>
        <w:tab w:val="left" w:pos="840"/>
        <w:tab w:val="clear" w:pos="760"/>
      </w:tabs>
      <w:jc w:val="both"/>
    </w:pPr>
    <w:rPr>
      <w:rFonts w:ascii="宋体" w:hAnsi="Times New Roman" w:eastAsia="宋体" w:cs="Times New Roman"/>
      <w:sz w:val="21"/>
      <w:szCs w:val="24"/>
      <w:lang w:val="en-US" w:eastAsia="zh-CN" w:bidi="ar-SA"/>
    </w:rPr>
  </w:style>
  <w:style w:type="paragraph" w:customStyle="1" w:styleId="156">
    <w:name w:val="目次、标准名称标题"/>
    <w:basedOn w:val="1"/>
    <w:next w:val="60"/>
    <w:qFormat/>
    <w:uiPriority w:val="0"/>
    <w:pPr>
      <w:keepNext/>
      <w:pageBreakBefore/>
      <w:widowControl/>
      <w:shd w:val="clear" w:color="FFFFFF" w:fill="FFFFFF"/>
      <w:spacing w:before="640" w:after="560" w:line="460" w:lineRule="exact"/>
      <w:ind w:firstLine="420"/>
      <w:jc w:val="center"/>
      <w:outlineLvl w:val="0"/>
    </w:pPr>
    <w:rPr>
      <w:rFonts w:ascii="黑体" w:hAnsi="Times New Roman" w:eastAsia="黑体" w:cs="Times New Roman"/>
      <w:kern w:val="0"/>
      <w:sz w:val="32"/>
      <w:szCs w:val="20"/>
    </w:rPr>
  </w:style>
  <w:style w:type="paragraph" w:customStyle="1" w:styleId="157">
    <w:name w:val="三级条标题"/>
    <w:basedOn w:val="152"/>
    <w:next w:val="60"/>
    <w:qFormat/>
    <w:uiPriority w:val="0"/>
    <w:pPr>
      <w:outlineLvl w:val="4"/>
    </w:pPr>
  </w:style>
  <w:style w:type="paragraph" w:customStyle="1" w:styleId="158">
    <w:name w:val="示例"/>
    <w:next w:val="159"/>
    <w:qFormat/>
    <w:uiPriority w:val="0"/>
    <w:pPr>
      <w:widowControl w:val="0"/>
      <w:numPr>
        <w:ilvl w:val="0"/>
        <w:numId w:val="14"/>
      </w:numPr>
      <w:jc w:val="both"/>
    </w:pPr>
    <w:rPr>
      <w:rFonts w:ascii="宋体" w:hAnsi="Times New Roman" w:eastAsia="宋体" w:cs="Times New Roman"/>
      <w:sz w:val="18"/>
      <w:szCs w:val="18"/>
      <w:lang w:val="en-US" w:eastAsia="zh-CN" w:bidi="ar-SA"/>
    </w:rPr>
  </w:style>
  <w:style w:type="paragraph" w:customStyle="1" w:styleId="159">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160">
    <w:name w:val="数字编号列项（二级）"/>
    <w:qFormat/>
    <w:uiPriority w:val="0"/>
    <w:pPr>
      <w:numPr>
        <w:ilvl w:val="1"/>
        <w:numId w:val="15"/>
      </w:numPr>
      <w:tabs>
        <w:tab w:val="left" w:pos="840"/>
        <w:tab w:val="clear" w:pos="1260"/>
      </w:tabs>
      <w:jc w:val="both"/>
    </w:pPr>
    <w:rPr>
      <w:rFonts w:ascii="宋体" w:hAnsi="Times New Roman" w:eastAsia="宋体" w:cs="Times New Roman"/>
      <w:sz w:val="21"/>
      <w:szCs w:val="24"/>
      <w:lang w:val="en-US" w:eastAsia="zh-CN" w:bidi="ar-SA"/>
    </w:rPr>
  </w:style>
  <w:style w:type="paragraph" w:customStyle="1" w:styleId="161">
    <w:name w:val="四级条标题"/>
    <w:basedOn w:val="157"/>
    <w:next w:val="60"/>
    <w:qFormat/>
    <w:uiPriority w:val="0"/>
    <w:pPr>
      <w:numPr>
        <w:ilvl w:val="4"/>
        <w:numId w:val="16"/>
      </w:numPr>
      <w:outlineLvl w:val="5"/>
    </w:pPr>
  </w:style>
  <w:style w:type="paragraph" w:customStyle="1" w:styleId="162">
    <w:name w:val="五级条标题"/>
    <w:basedOn w:val="161"/>
    <w:next w:val="60"/>
    <w:qFormat/>
    <w:uiPriority w:val="0"/>
    <w:pPr>
      <w:numPr>
        <w:ilvl w:val="5"/>
      </w:numPr>
      <w:outlineLvl w:val="6"/>
    </w:pPr>
  </w:style>
  <w:style w:type="paragraph" w:customStyle="1" w:styleId="163">
    <w:name w:val="注："/>
    <w:next w:val="60"/>
    <w:qFormat/>
    <w:uiPriority w:val="0"/>
    <w:pPr>
      <w:widowControl w:val="0"/>
      <w:numPr>
        <w:ilvl w:val="0"/>
        <w:numId w:val="17"/>
      </w:numPr>
      <w:autoSpaceDE w:val="0"/>
      <w:autoSpaceDN w:val="0"/>
      <w:jc w:val="both"/>
    </w:pPr>
    <w:rPr>
      <w:rFonts w:ascii="宋体" w:hAnsi="Times New Roman" w:eastAsia="宋体" w:cs="Times New Roman"/>
      <w:sz w:val="18"/>
      <w:szCs w:val="18"/>
      <w:lang w:val="en-US" w:eastAsia="zh-CN" w:bidi="ar-SA"/>
    </w:rPr>
  </w:style>
  <w:style w:type="paragraph" w:customStyle="1" w:styleId="164">
    <w:name w:val="注×："/>
    <w:qFormat/>
    <w:uiPriority w:val="0"/>
    <w:pPr>
      <w:widowControl w:val="0"/>
      <w:numPr>
        <w:ilvl w:val="0"/>
        <w:numId w:val="18"/>
      </w:numPr>
      <w:autoSpaceDE w:val="0"/>
      <w:autoSpaceDN w:val="0"/>
      <w:jc w:val="both"/>
    </w:pPr>
    <w:rPr>
      <w:rFonts w:ascii="宋体" w:hAnsi="Times New Roman" w:eastAsia="宋体" w:cs="Times New Roman"/>
      <w:sz w:val="18"/>
      <w:szCs w:val="18"/>
      <w:lang w:val="en-US" w:eastAsia="zh-CN" w:bidi="ar-SA"/>
    </w:rPr>
  </w:style>
  <w:style w:type="paragraph" w:customStyle="1" w:styleId="165">
    <w:name w:val="字母编号列项（一级）"/>
    <w:qFormat/>
    <w:uiPriority w:val="0"/>
    <w:pPr>
      <w:numPr>
        <w:ilvl w:val="0"/>
        <w:numId w:val="15"/>
      </w:numPr>
      <w:jc w:val="both"/>
    </w:pPr>
    <w:rPr>
      <w:rFonts w:ascii="宋体" w:hAnsi="Times New Roman" w:eastAsia="宋体" w:cs="Times New Roman"/>
      <w:sz w:val="21"/>
      <w:szCs w:val="24"/>
      <w:lang w:val="en-US" w:eastAsia="zh-CN" w:bidi="ar-SA"/>
    </w:rPr>
  </w:style>
  <w:style w:type="paragraph" w:customStyle="1" w:styleId="166">
    <w:name w:val="列项◆（三级）"/>
    <w:basedOn w:val="1"/>
    <w:qFormat/>
    <w:uiPriority w:val="0"/>
    <w:pPr>
      <w:numPr>
        <w:ilvl w:val="2"/>
        <w:numId w:val="13"/>
      </w:numPr>
    </w:pPr>
    <w:rPr>
      <w:rFonts w:ascii="宋体" w:hAnsi="Times New Roman" w:cs="Times New Roman"/>
      <w:szCs w:val="21"/>
    </w:rPr>
  </w:style>
  <w:style w:type="paragraph" w:customStyle="1" w:styleId="167">
    <w:name w:val="编号列项（三级）"/>
    <w:qFormat/>
    <w:uiPriority w:val="0"/>
    <w:rPr>
      <w:rFonts w:ascii="宋体" w:hAnsi="Times New Roman" w:eastAsia="宋体" w:cs="Times New Roman"/>
      <w:sz w:val="21"/>
      <w:szCs w:val="24"/>
      <w:lang w:val="en-US" w:eastAsia="zh-CN" w:bidi="ar-SA"/>
    </w:rPr>
  </w:style>
  <w:style w:type="paragraph" w:customStyle="1" w:styleId="168">
    <w:name w:val="示例×："/>
    <w:basedOn w:val="151"/>
    <w:qFormat/>
    <w:uiPriority w:val="0"/>
    <w:pPr>
      <w:numPr>
        <w:ilvl w:val="0"/>
        <w:numId w:val="19"/>
      </w:numPr>
      <w:spacing w:beforeLines="0" w:afterLines="0"/>
      <w:outlineLvl w:val="9"/>
    </w:pPr>
    <w:rPr>
      <w:rFonts w:ascii="宋体" w:eastAsia="宋体"/>
      <w:sz w:val="18"/>
      <w:szCs w:val="18"/>
    </w:rPr>
  </w:style>
  <w:style w:type="paragraph" w:customStyle="1" w:styleId="169">
    <w:name w:val="二级无"/>
    <w:basedOn w:val="152"/>
    <w:qFormat/>
    <w:uiPriority w:val="0"/>
    <w:pPr>
      <w:spacing w:beforeLines="0" w:afterLines="0"/>
    </w:pPr>
    <w:rPr>
      <w:rFonts w:ascii="宋体" w:eastAsia="宋体"/>
    </w:rPr>
  </w:style>
  <w:style w:type="paragraph" w:customStyle="1" w:styleId="170">
    <w:name w:val="注：（正文）"/>
    <w:basedOn w:val="163"/>
    <w:next w:val="60"/>
    <w:qFormat/>
    <w:uiPriority w:val="0"/>
    <w:pPr>
      <w:numPr>
        <w:ilvl w:val="0"/>
        <w:numId w:val="20"/>
      </w:numPr>
    </w:pPr>
  </w:style>
  <w:style w:type="paragraph" w:customStyle="1" w:styleId="171">
    <w:name w:val="注×：（正文）"/>
    <w:qFormat/>
    <w:uiPriority w:val="0"/>
    <w:pPr>
      <w:numPr>
        <w:ilvl w:val="0"/>
        <w:numId w:val="21"/>
      </w:numPr>
      <w:jc w:val="both"/>
    </w:pPr>
    <w:rPr>
      <w:rFonts w:ascii="宋体" w:hAnsi="Times New Roman" w:eastAsia="宋体" w:cs="Times New Roman"/>
      <w:sz w:val="18"/>
      <w:szCs w:val="18"/>
      <w:lang w:val="en-US" w:eastAsia="zh-CN" w:bidi="ar-SA"/>
    </w:rPr>
  </w:style>
  <w:style w:type="paragraph" w:customStyle="1" w:styleId="172">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173">
    <w:name w:val="标准称谓"/>
    <w:next w:val="1"/>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48"/>
      <w:szCs w:val="24"/>
      <w:lang w:val="en-US" w:eastAsia="zh-CN" w:bidi="ar-SA"/>
    </w:rPr>
  </w:style>
  <w:style w:type="paragraph" w:customStyle="1" w:styleId="174">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175">
    <w:name w:val="标准书眉_偶数页"/>
    <w:basedOn w:val="150"/>
    <w:next w:val="1"/>
    <w:qFormat/>
    <w:uiPriority w:val="0"/>
    <w:pPr>
      <w:jc w:val="left"/>
    </w:pPr>
  </w:style>
  <w:style w:type="paragraph" w:customStyle="1" w:styleId="176">
    <w:name w:val="标准书眉一"/>
    <w:qFormat/>
    <w:uiPriority w:val="0"/>
    <w:pPr>
      <w:jc w:val="both"/>
    </w:pPr>
    <w:rPr>
      <w:rFonts w:ascii="Times New Roman" w:hAnsi="Times New Roman" w:eastAsia="宋体" w:cs="Times New Roman"/>
      <w:sz w:val="24"/>
      <w:szCs w:val="24"/>
      <w:lang w:val="en-US" w:eastAsia="zh-CN" w:bidi="ar-SA"/>
    </w:rPr>
  </w:style>
  <w:style w:type="paragraph" w:customStyle="1" w:styleId="177">
    <w:name w:val="参考文献"/>
    <w:basedOn w:val="1"/>
    <w:next w:val="60"/>
    <w:qFormat/>
    <w:uiPriority w:val="0"/>
    <w:pPr>
      <w:keepNext/>
      <w:pageBreakBefore/>
      <w:widowControl/>
      <w:shd w:val="clear" w:color="FFFFFF" w:fill="FFFFFF"/>
      <w:spacing w:before="640" w:after="200"/>
      <w:ind w:firstLine="420"/>
      <w:jc w:val="center"/>
      <w:outlineLvl w:val="0"/>
    </w:pPr>
    <w:rPr>
      <w:rFonts w:ascii="黑体" w:hAnsi="Times New Roman" w:eastAsia="黑体" w:cs="Times New Roman"/>
      <w:kern w:val="0"/>
      <w:szCs w:val="20"/>
    </w:rPr>
  </w:style>
  <w:style w:type="paragraph" w:customStyle="1" w:styleId="178">
    <w:name w:val="参考文献、索引标题"/>
    <w:basedOn w:val="1"/>
    <w:next w:val="60"/>
    <w:qFormat/>
    <w:uiPriority w:val="0"/>
    <w:pPr>
      <w:keepNext/>
      <w:pageBreakBefore/>
      <w:widowControl/>
      <w:shd w:val="clear" w:color="FFFFFF" w:fill="FFFFFF"/>
      <w:spacing w:before="640" w:after="200"/>
      <w:ind w:firstLine="420"/>
      <w:jc w:val="center"/>
      <w:outlineLvl w:val="0"/>
    </w:pPr>
    <w:rPr>
      <w:rFonts w:ascii="黑体" w:hAnsi="Times New Roman" w:eastAsia="黑体" w:cs="Times New Roman"/>
      <w:kern w:val="0"/>
      <w:szCs w:val="20"/>
    </w:rPr>
  </w:style>
  <w:style w:type="paragraph" w:customStyle="1" w:styleId="179">
    <w:name w:val="发布部门"/>
    <w:next w:val="60"/>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szCs w:val="24"/>
      <w:lang w:val="en-US" w:eastAsia="zh-CN" w:bidi="ar-SA"/>
    </w:rPr>
  </w:style>
  <w:style w:type="paragraph" w:customStyle="1" w:styleId="180">
    <w:name w:val="发布日期"/>
    <w:qFormat/>
    <w:uiPriority w:val="0"/>
    <w:rPr>
      <w:rFonts w:ascii="Times New Roman" w:hAnsi="Times New Roman" w:eastAsia="黑体" w:cs="Times New Roman"/>
      <w:sz w:val="28"/>
      <w:szCs w:val="24"/>
      <w:lang w:val="en-US" w:eastAsia="zh-CN" w:bidi="ar-SA"/>
    </w:rPr>
  </w:style>
  <w:style w:type="paragraph" w:customStyle="1" w:styleId="181">
    <w:name w:val="封面标准代替信息"/>
    <w:qFormat/>
    <w:uiPriority w:val="0"/>
    <w:pPr>
      <w:spacing w:before="57" w:line="280" w:lineRule="exact"/>
      <w:jc w:val="right"/>
    </w:pPr>
    <w:rPr>
      <w:rFonts w:ascii="宋体" w:hAnsi="Times New Roman" w:eastAsia="宋体" w:cs="Times New Roman"/>
      <w:sz w:val="21"/>
      <w:szCs w:val="21"/>
      <w:lang w:val="en-US" w:eastAsia="zh-CN" w:bidi="ar-SA"/>
    </w:rPr>
  </w:style>
  <w:style w:type="paragraph" w:customStyle="1" w:styleId="182">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szCs w:val="24"/>
      <w:lang w:val="en-US" w:eastAsia="zh-CN" w:bidi="ar-SA"/>
    </w:rPr>
  </w:style>
  <w:style w:type="paragraph" w:customStyle="1" w:styleId="183">
    <w:name w:val="封面标准名称"/>
    <w:qFormat/>
    <w:uiPriority w:val="0"/>
    <w:pPr>
      <w:widowControl w:val="0"/>
      <w:spacing w:line="680" w:lineRule="exact"/>
      <w:jc w:val="center"/>
      <w:textAlignment w:val="center"/>
    </w:pPr>
    <w:rPr>
      <w:rFonts w:ascii="黑体" w:hAnsi="Times New Roman" w:eastAsia="黑体" w:cs="Times New Roman"/>
      <w:sz w:val="52"/>
      <w:szCs w:val="24"/>
      <w:lang w:val="en-US" w:eastAsia="zh-CN" w:bidi="ar-SA"/>
    </w:rPr>
  </w:style>
  <w:style w:type="paragraph" w:customStyle="1" w:styleId="184">
    <w:name w:val="封面标准英文名称"/>
    <w:basedOn w:val="183"/>
    <w:qFormat/>
    <w:uiPriority w:val="0"/>
    <w:pPr>
      <w:framePr w:wrap="around" w:vAnchor="margin" w:hAnchor="text" w:y="1"/>
      <w:spacing w:before="370" w:line="400" w:lineRule="exact"/>
    </w:pPr>
    <w:rPr>
      <w:rFonts w:ascii="Times New Roman"/>
      <w:sz w:val="28"/>
      <w:szCs w:val="28"/>
    </w:rPr>
  </w:style>
  <w:style w:type="paragraph" w:customStyle="1" w:styleId="185">
    <w:name w:val="封面一致性程度标识"/>
    <w:basedOn w:val="184"/>
    <w:qFormat/>
    <w:uiPriority w:val="0"/>
    <w:pPr>
      <w:spacing w:before="440"/>
    </w:pPr>
    <w:rPr>
      <w:rFonts w:ascii="宋体" w:eastAsia="宋体"/>
    </w:rPr>
  </w:style>
  <w:style w:type="paragraph" w:customStyle="1" w:styleId="186">
    <w:name w:val="封面标准文稿类别"/>
    <w:basedOn w:val="185"/>
    <w:qFormat/>
    <w:uiPriority w:val="0"/>
    <w:pPr>
      <w:spacing w:after="160" w:line="240" w:lineRule="auto"/>
    </w:pPr>
    <w:rPr>
      <w:sz w:val="24"/>
    </w:rPr>
  </w:style>
  <w:style w:type="paragraph" w:customStyle="1" w:styleId="187">
    <w:name w:val="封面标准文稿编辑信息"/>
    <w:basedOn w:val="186"/>
    <w:qFormat/>
    <w:uiPriority w:val="0"/>
    <w:pPr>
      <w:spacing w:before="180" w:line="180" w:lineRule="exact"/>
    </w:pPr>
    <w:rPr>
      <w:sz w:val="21"/>
    </w:rPr>
  </w:style>
  <w:style w:type="paragraph" w:customStyle="1" w:styleId="188">
    <w:name w:val="封面正文"/>
    <w:qFormat/>
    <w:uiPriority w:val="0"/>
    <w:pPr>
      <w:jc w:val="both"/>
    </w:pPr>
    <w:rPr>
      <w:rFonts w:ascii="Times New Roman" w:hAnsi="Times New Roman" w:eastAsia="宋体" w:cs="Times New Roman"/>
      <w:sz w:val="24"/>
      <w:szCs w:val="24"/>
      <w:lang w:val="en-US" w:eastAsia="zh-CN" w:bidi="ar-SA"/>
    </w:rPr>
  </w:style>
  <w:style w:type="paragraph" w:customStyle="1" w:styleId="189">
    <w:name w:val="附录标识"/>
    <w:basedOn w:val="1"/>
    <w:next w:val="60"/>
    <w:qFormat/>
    <w:uiPriority w:val="0"/>
    <w:pPr>
      <w:keepNext/>
      <w:widowControl/>
      <w:numPr>
        <w:ilvl w:val="0"/>
        <w:numId w:val="22"/>
      </w:numPr>
      <w:shd w:val="clear" w:color="FFFFFF" w:fill="FFFFFF"/>
      <w:tabs>
        <w:tab w:val="left" w:pos="6405"/>
      </w:tabs>
      <w:spacing w:before="640" w:after="280"/>
      <w:jc w:val="center"/>
      <w:outlineLvl w:val="0"/>
    </w:pPr>
    <w:rPr>
      <w:rFonts w:ascii="黑体" w:hAnsi="Times New Roman" w:eastAsia="黑体" w:cs="Times New Roman"/>
      <w:kern w:val="0"/>
      <w:szCs w:val="20"/>
    </w:rPr>
  </w:style>
  <w:style w:type="paragraph" w:customStyle="1" w:styleId="190">
    <w:name w:val="附录标题"/>
    <w:basedOn w:val="60"/>
    <w:next w:val="60"/>
    <w:qFormat/>
    <w:uiPriority w:val="0"/>
    <w:pPr>
      <w:ind w:firstLine="0" w:firstLineChars="0"/>
      <w:jc w:val="center"/>
    </w:pPr>
    <w:rPr>
      <w:rFonts w:ascii="黑体" w:eastAsia="黑体"/>
    </w:rPr>
  </w:style>
  <w:style w:type="paragraph" w:customStyle="1" w:styleId="191">
    <w:name w:val="附录表标号"/>
    <w:basedOn w:val="1"/>
    <w:next w:val="60"/>
    <w:qFormat/>
    <w:uiPriority w:val="0"/>
    <w:pPr>
      <w:numPr>
        <w:ilvl w:val="0"/>
        <w:numId w:val="23"/>
      </w:numPr>
      <w:spacing w:line="14" w:lineRule="exact"/>
      <w:jc w:val="center"/>
      <w:outlineLvl w:val="0"/>
    </w:pPr>
    <w:rPr>
      <w:rFonts w:ascii="Times New Roman" w:hAnsi="Times New Roman" w:cs="Times New Roman"/>
      <w:color w:val="FFFFFF"/>
      <w:szCs w:val="21"/>
    </w:rPr>
  </w:style>
  <w:style w:type="paragraph" w:customStyle="1" w:styleId="192">
    <w:name w:val="附录表标题"/>
    <w:basedOn w:val="1"/>
    <w:next w:val="60"/>
    <w:qFormat/>
    <w:uiPriority w:val="0"/>
    <w:pPr>
      <w:numPr>
        <w:ilvl w:val="1"/>
        <w:numId w:val="23"/>
      </w:numPr>
      <w:tabs>
        <w:tab w:val="left" w:pos="0"/>
      </w:tabs>
      <w:spacing w:beforeLines="50" w:afterLines="50"/>
      <w:jc w:val="center"/>
    </w:pPr>
    <w:rPr>
      <w:rFonts w:ascii="黑体" w:hAnsi="Times New Roman" w:eastAsia="黑体" w:cs="Times New Roman"/>
      <w:szCs w:val="21"/>
    </w:rPr>
  </w:style>
  <w:style w:type="paragraph" w:customStyle="1" w:styleId="193">
    <w:name w:val="附录二级条标题"/>
    <w:basedOn w:val="1"/>
    <w:next w:val="60"/>
    <w:qFormat/>
    <w:uiPriority w:val="0"/>
    <w:pPr>
      <w:widowControl/>
      <w:numPr>
        <w:ilvl w:val="3"/>
        <w:numId w:val="22"/>
      </w:numPr>
      <w:tabs>
        <w:tab w:val="left" w:pos="360"/>
      </w:tabs>
      <w:wordWrap w:val="0"/>
      <w:overflowPunct w:val="0"/>
      <w:autoSpaceDE w:val="0"/>
      <w:autoSpaceDN w:val="0"/>
      <w:spacing w:beforeLines="50" w:afterLines="50"/>
      <w:textAlignment w:val="baseline"/>
      <w:outlineLvl w:val="3"/>
    </w:pPr>
    <w:rPr>
      <w:rFonts w:ascii="黑体" w:hAnsi="Times New Roman" w:eastAsia="黑体" w:cs="Times New Roman"/>
      <w:kern w:val="21"/>
      <w:szCs w:val="20"/>
    </w:rPr>
  </w:style>
  <w:style w:type="paragraph" w:customStyle="1" w:styleId="194">
    <w:name w:val="附录二级无"/>
    <w:basedOn w:val="193"/>
    <w:qFormat/>
    <w:uiPriority w:val="0"/>
    <w:pPr>
      <w:tabs>
        <w:tab w:val="clear" w:pos="360"/>
      </w:tabs>
      <w:spacing w:beforeLines="0" w:afterLines="0"/>
    </w:pPr>
    <w:rPr>
      <w:rFonts w:ascii="宋体" w:eastAsia="宋体"/>
      <w:szCs w:val="21"/>
    </w:rPr>
  </w:style>
  <w:style w:type="paragraph" w:customStyle="1" w:styleId="195">
    <w:name w:val="附录公式"/>
    <w:basedOn w:val="60"/>
    <w:next w:val="60"/>
    <w:link w:val="325"/>
    <w:qFormat/>
    <w:uiPriority w:val="0"/>
  </w:style>
  <w:style w:type="paragraph" w:customStyle="1" w:styleId="196">
    <w:name w:val="附录公式编号制表符"/>
    <w:basedOn w:val="1"/>
    <w:next w:val="60"/>
    <w:qFormat/>
    <w:uiPriority w:val="0"/>
    <w:pPr>
      <w:widowControl/>
      <w:tabs>
        <w:tab w:val="center" w:pos="4201"/>
        <w:tab w:val="right" w:leader="dot" w:pos="9298"/>
      </w:tabs>
      <w:autoSpaceDE w:val="0"/>
      <w:autoSpaceDN w:val="0"/>
      <w:ind w:firstLine="420"/>
    </w:pPr>
    <w:rPr>
      <w:rFonts w:ascii="宋体" w:hAnsi="Times New Roman" w:cs="Times New Roman"/>
      <w:kern w:val="0"/>
      <w:szCs w:val="20"/>
    </w:rPr>
  </w:style>
  <w:style w:type="paragraph" w:customStyle="1" w:styleId="197">
    <w:name w:val="附录三级条标题"/>
    <w:basedOn w:val="193"/>
    <w:next w:val="60"/>
    <w:qFormat/>
    <w:uiPriority w:val="0"/>
    <w:pPr>
      <w:numPr>
        <w:ilvl w:val="4"/>
      </w:numPr>
      <w:outlineLvl w:val="4"/>
    </w:pPr>
  </w:style>
  <w:style w:type="paragraph" w:customStyle="1" w:styleId="198">
    <w:name w:val="附录三级无"/>
    <w:basedOn w:val="197"/>
    <w:qFormat/>
    <w:uiPriority w:val="0"/>
    <w:pPr>
      <w:tabs>
        <w:tab w:val="clear" w:pos="360"/>
      </w:tabs>
      <w:spacing w:beforeLines="0" w:afterLines="0"/>
    </w:pPr>
    <w:rPr>
      <w:rFonts w:ascii="宋体" w:eastAsia="宋体"/>
      <w:szCs w:val="21"/>
    </w:rPr>
  </w:style>
  <w:style w:type="paragraph" w:customStyle="1" w:styleId="199">
    <w:name w:val="附录数字编号列项（二级）"/>
    <w:qFormat/>
    <w:uiPriority w:val="0"/>
    <w:pPr>
      <w:numPr>
        <w:ilvl w:val="1"/>
        <w:numId w:val="24"/>
      </w:numPr>
      <w:tabs>
        <w:tab w:val="left" w:pos="839"/>
        <w:tab w:val="clear" w:pos="840"/>
      </w:tabs>
    </w:pPr>
    <w:rPr>
      <w:rFonts w:ascii="宋体" w:hAnsi="Times New Roman" w:eastAsia="宋体" w:cs="Times New Roman"/>
      <w:sz w:val="21"/>
      <w:szCs w:val="24"/>
      <w:lang w:val="en-US" w:eastAsia="zh-CN" w:bidi="ar-SA"/>
    </w:rPr>
  </w:style>
  <w:style w:type="paragraph" w:customStyle="1" w:styleId="200">
    <w:name w:val="附录四级条标题"/>
    <w:basedOn w:val="197"/>
    <w:next w:val="60"/>
    <w:qFormat/>
    <w:uiPriority w:val="0"/>
    <w:pPr>
      <w:numPr>
        <w:ilvl w:val="5"/>
      </w:numPr>
      <w:outlineLvl w:val="5"/>
    </w:pPr>
  </w:style>
  <w:style w:type="paragraph" w:customStyle="1" w:styleId="201">
    <w:name w:val="附录四级无"/>
    <w:basedOn w:val="200"/>
    <w:qFormat/>
    <w:uiPriority w:val="0"/>
    <w:pPr>
      <w:spacing w:beforeLines="0" w:afterLines="0"/>
    </w:pPr>
    <w:rPr>
      <w:rFonts w:ascii="宋体" w:eastAsia="宋体"/>
      <w:szCs w:val="21"/>
    </w:rPr>
  </w:style>
  <w:style w:type="paragraph" w:customStyle="1" w:styleId="202">
    <w:name w:val="附录图标号"/>
    <w:basedOn w:val="1"/>
    <w:qFormat/>
    <w:uiPriority w:val="0"/>
    <w:pPr>
      <w:keepNext/>
      <w:pageBreakBefore/>
      <w:widowControl/>
      <w:numPr>
        <w:ilvl w:val="0"/>
        <w:numId w:val="25"/>
      </w:numPr>
      <w:spacing w:line="14" w:lineRule="exact"/>
      <w:ind w:left="0" w:firstLine="363"/>
      <w:jc w:val="center"/>
      <w:outlineLvl w:val="0"/>
    </w:pPr>
    <w:rPr>
      <w:rFonts w:ascii="Times New Roman" w:hAnsi="Times New Roman" w:cs="Times New Roman"/>
      <w:color w:val="FFFFFF"/>
      <w:szCs w:val="21"/>
    </w:rPr>
  </w:style>
  <w:style w:type="paragraph" w:customStyle="1" w:styleId="203">
    <w:name w:val="附录图标题"/>
    <w:basedOn w:val="1"/>
    <w:next w:val="60"/>
    <w:qFormat/>
    <w:uiPriority w:val="0"/>
    <w:pPr>
      <w:numPr>
        <w:ilvl w:val="1"/>
        <w:numId w:val="25"/>
      </w:numPr>
      <w:tabs>
        <w:tab w:val="left" w:pos="363"/>
      </w:tabs>
      <w:spacing w:beforeLines="50" w:afterLines="50"/>
      <w:ind w:left="0" w:firstLine="0"/>
      <w:jc w:val="center"/>
    </w:pPr>
    <w:rPr>
      <w:rFonts w:ascii="黑体" w:hAnsi="Times New Roman" w:eastAsia="黑体" w:cs="Times New Roman"/>
      <w:szCs w:val="21"/>
    </w:rPr>
  </w:style>
  <w:style w:type="paragraph" w:customStyle="1" w:styleId="204">
    <w:name w:val="附录五级条标题"/>
    <w:basedOn w:val="200"/>
    <w:next w:val="60"/>
    <w:qFormat/>
    <w:uiPriority w:val="0"/>
    <w:pPr>
      <w:numPr>
        <w:ilvl w:val="6"/>
      </w:numPr>
      <w:outlineLvl w:val="6"/>
    </w:pPr>
  </w:style>
  <w:style w:type="paragraph" w:customStyle="1" w:styleId="205">
    <w:name w:val="附录五级无"/>
    <w:basedOn w:val="204"/>
    <w:qFormat/>
    <w:uiPriority w:val="0"/>
    <w:pPr>
      <w:spacing w:beforeLines="0" w:afterLines="0"/>
    </w:pPr>
    <w:rPr>
      <w:rFonts w:ascii="宋体" w:eastAsia="宋体"/>
      <w:szCs w:val="21"/>
    </w:rPr>
  </w:style>
  <w:style w:type="paragraph" w:customStyle="1" w:styleId="206">
    <w:name w:val="附录章标题"/>
    <w:next w:val="60"/>
    <w:qFormat/>
    <w:uiPriority w:val="0"/>
    <w:pPr>
      <w:numPr>
        <w:ilvl w:val="1"/>
        <w:numId w:val="22"/>
      </w:numPr>
      <w:tabs>
        <w:tab w:val="left" w:pos="360"/>
      </w:tabs>
      <w:wordWrap w:val="0"/>
      <w:overflowPunct w:val="0"/>
      <w:autoSpaceDE w:val="0"/>
      <w:spacing w:beforeLines="100" w:afterLines="100"/>
      <w:jc w:val="both"/>
      <w:textAlignment w:val="baseline"/>
      <w:outlineLvl w:val="1"/>
    </w:pPr>
    <w:rPr>
      <w:rFonts w:ascii="黑体" w:hAnsi="Times New Roman" w:eastAsia="黑体" w:cs="Times New Roman"/>
      <w:kern w:val="21"/>
      <w:sz w:val="21"/>
      <w:szCs w:val="24"/>
      <w:lang w:val="en-US" w:eastAsia="zh-CN" w:bidi="ar-SA"/>
    </w:rPr>
  </w:style>
  <w:style w:type="paragraph" w:customStyle="1" w:styleId="207">
    <w:name w:val="附录一级条标题"/>
    <w:basedOn w:val="206"/>
    <w:next w:val="60"/>
    <w:qFormat/>
    <w:uiPriority w:val="0"/>
    <w:pPr>
      <w:numPr>
        <w:ilvl w:val="2"/>
      </w:numPr>
      <w:autoSpaceDN w:val="0"/>
      <w:spacing w:beforeLines="50" w:afterLines="50"/>
      <w:outlineLvl w:val="2"/>
    </w:pPr>
  </w:style>
  <w:style w:type="paragraph" w:customStyle="1" w:styleId="208">
    <w:name w:val="附录一级无"/>
    <w:basedOn w:val="207"/>
    <w:qFormat/>
    <w:uiPriority w:val="0"/>
    <w:pPr>
      <w:tabs>
        <w:tab w:val="clear" w:pos="360"/>
      </w:tabs>
      <w:spacing w:beforeLines="0" w:afterLines="0"/>
    </w:pPr>
    <w:rPr>
      <w:rFonts w:ascii="宋体" w:eastAsia="宋体"/>
      <w:szCs w:val="21"/>
    </w:rPr>
  </w:style>
  <w:style w:type="paragraph" w:customStyle="1" w:styleId="209">
    <w:name w:val="附录字母编号列项（一级）"/>
    <w:qFormat/>
    <w:uiPriority w:val="0"/>
    <w:pPr>
      <w:numPr>
        <w:ilvl w:val="0"/>
        <w:numId w:val="24"/>
      </w:numPr>
    </w:pPr>
    <w:rPr>
      <w:rFonts w:ascii="宋体" w:hAnsi="Times New Roman" w:eastAsia="宋体" w:cs="Times New Roman"/>
      <w:sz w:val="21"/>
      <w:szCs w:val="24"/>
      <w:lang w:val="en-US" w:eastAsia="zh-CN" w:bidi="ar-SA"/>
    </w:rPr>
  </w:style>
  <w:style w:type="paragraph" w:customStyle="1" w:styleId="210">
    <w:name w:val="列项说明"/>
    <w:basedOn w:val="1"/>
    <w:qFormat/>
    <w:uiPriority w:val="0"/>
    <w:pPr>
      <w:adjustRightInd w:val="0"/>
      <w:spacing w:line="320" w:lineRule="exact"/>
      <w:ind w:left="400" w:leftChars="200" w:hanging="200" w:hangingChars="200"/>
      <w:jc w:val="left"/>
      <w:textAlignment w:val="baseline"/>
    </w:pPr>
    <w:rPr>
      <w:rFonts w:ascii="宋体" w:hAnsi="Times New Roman" w:cs="Times New Roman"/>
      <w:kern w:val="0"/>
      <w:szCs w:val="20"/>
    </w:rPr>
  </w:style>
  <w:style w:type="paragraph" w:customStyle="1" w:styleId="211">
    <w:name w:val="列项说明数字编号"/>
    <w:qFormat/>
    <w:uiPriority w:val="0"/>
    <w:pPr>
      <w:ind w:left="600" w:leftChars="400" w:hanging="200" w:hangingChars="200"/>
    </w:pPr>
    <w:rPr>
      <w:rFonts w:ascii="宋体" w:hAnsi="Times New Roman" w:eastAsia="宋体" w:cs="Times New Roman"/>
      <w:sz w:val="21"/>
      <w:szCs w:val="24"/>
      <w:lang w:val="en-US" w:eastAsia="zh-CN" w:bidi="ar-SA"/>
    </w:rPr>
  </w:style>
  <w:style w:type="paragraph" w:customStyle="1" w:styleId="212">
    <w:name w:val="目次、索引正文"/>
    <w:qFormat/>
    <w:uiPriority w:val="0"/>
    <w:pPr>
      <w:spacing w:line="320" w:lineRule="exact"/>
      <w:jc w:val="both"/>
    </w:pPr>
    <w:rPr>
      <w:rFonts w:ascii="宋体" w:hAnsi="Times New Roman" w:eastAsia="宋体" w:cs="Times New Roman"/>
      <w:sz w:val="21"/>
      <w:szCs w:val="24"/>
      <w:lang w:val="en-US" w:eastAsia="zh-CN" w:bidi="ar-SA"/>
    </w:rPr>
  </w:style>
  <w:style w:type="paragraph" w:customStyle="1" w:styleId="213">
    <w:name w:val="其他标准标志"/>
    <w:basedOn w:val="172"/>
    <w:qFormat/>
    <w:uiPriority w:val="0"/>
    <w:pPr>
      <w:framePr w:w="6101" w:vAnchor="page" w:hAnchor="page" w:x="4673" w:y="942"/>
    </w:pPr>
    <w:rPr>
      <w:w w:val="130"/>
    </w:rPr>
  </w:style>
  <w:style w:type="paragraph" w:customStyle="1" w:styleId="214">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215">
    <w:name w:val="其他发布部门"/>
    <w:basedOn w:val="179"/>
    <w:qFormat/>
    <w:uiPriority w:val="0"/>
    <w:pPr>
      <w:framePr w:y="15310"/>
      <w:spacing w:line="0" w:lineRule="atLeast"/>
    </w:pPr>
    <w:rPr>
      <w:rFonts w:ascii="黑体" w:eastAsia="黑体"/>
      <w:b w:val="0"/>
    </w:rPr>
  </w:style>
  <w:style w:type="paragraph" w:customStyle="1" w:styleId="216">
    <w:name w:val="前言、引言标题"/>
    <w:next w:val="60"/>
    <w:qFormat/>
    <w:uiPriority w:val="0"/>
    <w:pPr>
      <w:keepNext/>
      <w:pageBreakBefore/>
      <w:shd w:val="clear" w:color="FFFFFF" w:fill="FFFFFF"/>
      <w:spacing w:before="640" w:after="560"/>
      <w:jc w:val="center"/>
      <w:outlineLvl w:val="0"/>
    </w:pPr>
    <w:rPr>
      <w:rFonts w:ascii="黑体" w:hAnsi="Times New Roman" w:eastAsia="黑体" w:cs="Times New Roman"/>
      <w:sz w:val="32"/>
      <w:szCs w:val="24"/>
      <w:lang w:val="en-US" w:eastAsia="zh-CN" w:bidi="ar-SA"/>
    </w:rPr>
  </w:style>
  <w:style w:type="paragraph" w:customStyle="1" w:styleId="217">
    <w:name w:val="三级无"/>
    <w:basedOn w:val="157"/>
    <w:qFormat/>
    <w:uiPriority w:val="0"/>
    <w:pPr>
      <w:spacing w:beforeLines="0" w:afterLines="0"/>
    </w:pPr>
    <w:rPr>
      <w:rFonts w:ascii="宋体" w:eastAsia="宋体"/>
    </w:rPr>
  </w:style>
  <w:style w:type="paragraph" w:customStyle="1" w:styleId="218">
    <w:name w:val="实施日期"/>
    <w:basedOn w:val="180"/>
    <w:qFormat/>
    <w:uiPriority w:val="0"/>
    <w:pPr>
      <w:framePr w:wrap="around" w:vAnchor="page" w:hAnchor="text" w:y="1"/>
      <w:jc w:val="right"/>
    </w:pPr>
  </w:style>
  <w:style w:type="paragraph" w:customStyle="1" w:styleId="219">
    <w:name w:val="示例后文字"/>
    <w:basedOn w:val="60"/>
    <w:next w:val="60"/>
    <w:qFormat/>
    <w:uiPriority w:val="0"/>
    <w:pPr>
      <w:ind w:firstLine="360"/>
    </w:pPr>
    <w:rPr>
      <w:sz w:val="18"/>
    </w:rPr>
  </w:style>
  <w:style w:type="paragraph" w:customStyle="1" w:styleId="220">
    <w:name w:val="首示例"/>
    <w:next w:val="60"/>
    <w:link w:val="327"/>
    <w:qFormat/>
    <w:uiPriority w:val="0"/>
    <w:pPr>
      <w:tabs>
        <w:tab w:val="left" w:pos="360"/>
      </w:tabs>
    </w:pPr>
    <w:rPr>
      <w:rFonts w:ascii="宋体" w:hAnsi="宋体" w:eastAsia="宋体" w:cs="Times New Roman"/>
      <w:sz w:val="18"/>
      <w:szCs w:val="18"/>
      <w:lang w:val="en-US" w:eastAsia="zh-CN" w:bidi="ar-SA"/>
    </w:rPr>
  </w:style>
  <w:style w:type="paragraph" w:customStyle="1" w:styleId="221">
    <w:name w:val="四级无"/>
    <w:basedOn w:val="161"/>
    <w:qFormat/>
    <w:uiPriority w:val="0"/>
    <w:pPr>
      <w:spacing w:beforeLines="0" w:afterLines="0"/>
    </w:pPr>
    <w:rPr>
      <w:rFonts w:ascii="宋体" w:eastAsia="宋体"/>
    </w:rPr>
  </w:style>
  <w:style w:type="paragraph" w:customStyle="1" w:styleId="222">
    <w:name w:val="条文脚注"/>
    <w:basedOn w:val="64"/>
    <w:qFormat/>
    <w:uiPriority w:val="0"/>
    <w:pPr>
      <w:numPr>
        <w:numId w:val="0"/>
      </w:numPr>
      <w:jc w:val="both"/>
    </w:pPr>
  </w:style>
  <w:style w:type="paragraph" w:customStyle="1" w:styleId="223">
    <w:name w:val="图标脚注说明"/>
    <w:basedOn w:val="60"/>
    <w:qFormat/>
    <w:uiPriority w:val="0"/>
    <w:pPr>
      <w:ind w:left="840" w:hanging="420" w:firstLineChars="0"/>
    </w:pPr>
    <w:rPr>
      <w:sz w:val="18"/>
      <w:szCs w:val="18"/>
    </w:rPr>
  </w:style>
  <w:style w:type="paragraph" w:customStyle="1" w:styleId="224">
    <w:name w:val="图表脚注说明"/>
    <w:basedOn w:val="1"/>
    <w:qFormat/>
    <w:uiPriority w:val="0"/>
    <w:pPr>
      <w:ind w:left="544" w:hanging="181"/>
    </w:pPr>
    <w:rPr>
      <w:rFonts w:ascii="宋体" w:hAnsi="Times New Roman" w:cs="Times New Roman"/>
      <w:sz w:val="18"/>
      <w:szCs w:val="18"/>
    </w:rPr>
  </w:style>
  <w:style w:type="paragraph" w:customStyle="1" w:styleId="225">
    <w:name w:val="图的脚注"/>
    <w:next w:val="60"/>
    <w:qFormat/>
    <w:uiPriority w:val="0"/>
    <w:pPr>
      <w:widowControl w:val="0"/>
      <w:ind w:left="840" w:leftChars="200" w:hanging="420" w:hangingChars="200"/>
      <w:jc w:val="both"/>
    </w:pPr>
    <w:rPr>
      <w:rFonts w:ascii="宋体" w:hAnsi="Times New Roman" w:eastAsia="宋体" w:cs="Times New Roman"/>
      <w:sz w:val="18"/>
      <w:szCs w:val="24"/>
      <w:lang w:val="en-US" w:eastAsia="zh-CN" w:bidi="ar-SA"/>
    </w:rPr>
  </w:style>
  <w:style w:type="paragraph" w:customStyle="1" w:styleId="226">
    <w:name w:val="文献分类号"/>
    <w:qFormat/>
    <w:uiPriority w:val="0"/>
    <w:pPr>
      <w:widowControl w:val="0"/>
      <w:textAlignment w:val="center"/>
    </w:pPr>
    <w:rPr>
      <w:rFonts w:ascii="黑体" w:hAnsi="Times New Roman" w:eastAsia="黑体" w:cs="Times New Roman"/>
      <w:sz w:val="21"/>
      <w:szCs w:val="21"/>
      <w:lang w:val="en-US" w:eastAsia="zh-CN" w:bidi="ar-SA"/>
    </w:rPr>
  </w:style>
  <w:style w:type="paragraph" w:customStyle="1" w:styleId="227">
    <w:name w:val="五级无"/>
    <w:basedOn w:val="162"/>
    <w:qFormat/>
    <w:uiPriority w:val="0"/>
    <w:pPr>
      <w:spacing w:beforeLines="0" w:afterLines="0"/>
    </w:pPr>
    <w:rPr>
      <w:rFonts w:ascii="宋体" w:eastAsia="宋体"/>
    </w:rPr>
  </w:style>
  <w:style w:type="paragraph" w:customStyle="1" w:styleId="228">
    <w:name w:val="一级无"/>
    <w:basedOn w:val="148"/>
    <w:qFormat/>
    <w:uiPriority w:val="0"/>
    <w:pPr>
      <w:spacing w:beforeLines="0" w:afterLines="0"/>
    </w:pPr>
    <w:rPr>
      <w:rFonts w:ascii="宋体" w:eastAsia="宋体"/>
    </w:rPr>
  </w:style>
  <w:style w:type="paragraph" w:customStyle="1" w:styleId="229">
    <w:name w:val="正文表标题"/>
    <w:next w:val="60"/>
    <w:qFormat/>
    <w:uiPriority w:val="0"/>
    <w:pPr>
      <w:numPr>
        <w:ilvl w:val="0"/>
        <w:numId w:val="26"/>
      </w:numPr>
      <w:tabs>
        <w:tab w:val="left" w:pos="360"/>
      </w:tabs>
      <w:spacing w:beforeLines="50" w:afterLines="50"/>
      <w:jc w:val="center"/>
    </w:pPr>
    <w:rPr>
      <w:rFonts w:ascii="黑体" w:hAnsi="Times New Roman" w:eastAsia="黑体" w:cs="Times New Roman"/>
      <w:sz w:val="21"/>
      <w:szCs w:val="24"/>
      <w:lang w:val="en-US" w:eastAsia="zh-CN" w:bidi="ar-SA"/>
    </w:rPr>
  </w:style>
  <w:style w:type="paragraph" w:customStyle="1" w:styleId="230">
    <w:name w:val="正文公式编号制表符"/>
    <w:basedOn w:val="60"/>
    <w:next w:val="60"/>
    <w:qFormat/>
    <w:uiPriority w:val="0"/>
    <w:pPr>
      <w:ind w:firstLine="0" w:firstLineChars="0"/>
    </w:pPr>
  </w:style>
  <w:style w:type="paragraph" w:customStyle="1" w:styleId="231">
    <w:name w:val="正文图标题"/>
    <w:next w:val="60"/>
    <w:qFormat/>
    <w:uiPriority w:val="0"/>
    <w:pPr>
      <w:numPr>
        <w:ilvl w:val="0"/>
        <w:numId w:val="27"/>
      </w:numPr>
      <w:spacing w:beforeLines="50" w:afterLines="50"/>
      <w:jc w:val="center"/>
    </w:pPr>
    <w:rPr>
      <w:rFonts w:ascii="黑体" w:hAnsi="Times New Roman" w:eastAsia="黑体" w:cs="Times New Roman"/>
      <w:sz w:val="21"/>
      <w:szCs w:val="24"/>
      <w:lang w:val="en-US" w:eastAsia="zh-CN" w:bidi="ar-SA"/>
    </w:rPr>
  </w:style>
  <w:style w:type="paragraph" w:customStyle="1" w:styleId="232">
    <w:name w:val="终结线"/>
    <w:basedOn w:val="1"/>
    <w:qFormat/>
    <w:uiPriority w:val="0"/>
    <w:pPr>
      <w:framePr w:hSpace="181" w:vSpace="181" w:wrap="around" w:vAnchor="text" w:hAnchor="margin" w:xAlign="center" w:y="285"/>
      <w:ind w:firstLine="420"/>
    </w:pPr>
    <w:rPr>
      <w:rFonts w:ascii="Times New Roman" w:hAnsi="Times New Roman" w:cs="Times New Roman"/>
      <w:szCs w:val="21"/>
    </w:rPr>
  </w:style>
  <w:style w:type="paragraph" w:customStyle="1" w:styleId="233">
    <w:name w:val="其他发布日期"/>
    <w:basedOn w:val="180"/>
    <w:qFormat/>
    <w:uiPriority w:val="0"/>
    <w:pPr>
      <w:framePr w:wrap="around" w:vAnchor="page" w:hAnchor="text" w:x="1419" w:y="1"/>
    </w:pPr>
  </w:style>
  <w:style w:type="paragraph" w:customStyle="1" w:styleId="234">
    <w:name w:val="其他实施日期"/>
    <w:basedOn w:val="218"/>
    <w:qFormat/>
    <w:uiPriority w:val="0"/>
  </w:style>
  <w:style w:type="paragraph" w:customStyle="1" w:styleId="235">
    <w:name w:val="封面标准名称2"/>
    <w:basedOn w:val="183"/>
    <w:qFormat/>
    <w:uiPriority w:val="0"/>
    <w:pPr>
      <w:framePr w:wrap="around" w:vAnchor="margin" w:hAnchor="text" w:y="4469"/>
      <w:spacing w:beforeLines="630"/>
    </w:pPr>
  </w:style>
  <w:style w:type="paragraph" w:customStyle="1" w:styleId="236">
    <w:name w:val="封面标准英文名称2"/>
    <w:basedOn w:val="184"/>
    <w:qFormat/>
    <w:uiPriority w:val="0"/>
    <w:pPr>
      <w:framePr w:y="4469"/>
    </w:pPr>
  </w:style>
  <w:style w:type="paragraph" w:customStyle="1" w:styleId="237">
    <w:name w:val="封面一致性程度标识2"/>
    <w:basedOn w:val="185"/>
    <w:qFormat/>
    <w:uiPriority w:val="0"/>
    <w:pPr>
      <w:framePr w:y="4469"/>
    </w:pPr>
  </w:style>
  <w:style w:type="paragraph" w:customStyle="1" w:styleId="238">
    <w:name w:val="封面标准文稿类别2"/>
    <w:basedOn w:val="186"/>
    <w:qFormat/>
    <w:uiPriority w:val="0"/>
    <w:pPr>
      <w:framePr w:y="4469"/>
    </w:pPr>
  </w:style>
  <w:style w:type="paragraph" w:customStyle="1" w:styleId="239">
    <w:name w:val="封面标准文稿编辑信息2"/>
    <w:basedOn w:val="187"/>
    <w:qFormat/>
    <w:uiPriority w:val="0"/>
    <w:pPr>
      <w:framePr w:y="4469"/>
    </w:pPr>
  </w:style>
  <w:style w:type="paragraph" w:customStyle="1" w:styleId="240">
    <w:name w:val="TOC 标题1"/>
    <w:basedOn w:val="3"/>
    <w:next w:val="1"/>
    <w:qFormat/>
    <w:uiPriority w:val="0"/>
    <w:pPr>
      <w:widowControl/>
      <w:spacing w:before="480" w:line="276" w:lineRule="auto"/>
      <w:jc w:val="left"/>
      <w:outlineLvl w:val="9"/>
    </w:pPr>
    <w:rPr>
      <w:rFonts w:ascii="Cambria" w:hAnsi="Cambria" w:eastAsia="宋体"/>
      <w:color w:val="365F91"/>
      <w:kern w:val="0"/>
      <w:sz w:val="28"/>
      <w:szCs w:val="28"/>
    </w:rPr>
  </w:style>
  <w:style w:type="paragraph" w:customStyle="1" w:styleId="241">
    <w:name w:val="Colorful List - Accent 11"/>
    <w:basedOn w:val="1"/>
    <w:qFormat/>
    <w:uiPriority w:val="34"/>
    <w:pPr>
      <w:ind w:firstLine="200" w:firstLineChars="200"/>
    </w:pPr>
    <w:rPr>
      <w:rFonts w:ascii="Arial" w:hAnsi="Arial" w:cs="Times New Roman"/>
      <w:szCs w:val="21"/>
    </w:rPr>
  </w:style>
  <w:style w:type="paragraph" w:customStyle="1" w:styleId="242">
    <w:name w:val="列项"/>
    <w:basedOn w:val="1"/>
    <w:qFormat/>
    <w:uiPriority w:val="0"/>
    <w:pPr>
      <w:numPr>
        <w:ilvl w:val="0"/>
        <w:numId w:val="28"/>
      </w:numPr>
      <w:adjustRightInd w:val="0"/>
      <w:spacing w:line="360" w:lineRule="atLeast"/>
      <w:textAlignment w:val="baseline"/>
    </w:pPr>
    <w:rPr>
      <w:rFonts w:ascii="Arial" w:hAnsi="Arial" w:cs="Times New Roman"/>
      <w:kern w:val="0"/>
      <w:szCs w:val="21"/>
    </w:rPr>
  </w:style>
  <w:style w:type="paragraph" w:customStyle="1" w:styleId="243">
    <w:name w:val="样式1"/>
    <w:basedOn w:val="4"/>
    <w:link w:val="355"/>
    <w:qFormat/>
    <w:uiPriority w:val="0"/>
    <w:pPr>
      <w:numPr>
        <w:ilvl w:val="0"/>
        <w:numId w:val="29"/>
      </w:numPr>
    </w:pPr>
  </w:style>
  <w:style w:type="paragraph" w:customStyle="1" w:styleId="244">
    <w:name w:val="ZJ Paragraph"/>
    <w:basedOn w:val="1"/>
    <w:qFormat/>
    <w:uiPriority w:val="0"/>
    <w:pPr>
      <w:spacing w:before="120" w:after="120"/>
      <w:ind w:firstLine="420"/>
    </w:pPr>
    <w:rPr>
      <w:rFonts w:ascii="Kai" w:hAnsi="Kai" w:eastAsia="Kai" w:cs="Times New Roman"/>
      <w:sz w:val="32"/>
      <w:szCs w:val="21"/>
    </w:rPr>
  </w:style>
  <w:style w:type="paragraph" w:customStyle="1" w:styleId="245">
    <w:name w:val="List Paragraph1"/>
    <w:basedOn w:val="1"/>
    <w:qFormat/>
    <w:uiPriority w:val="0"/>
    <w:pPr>
      <w:ind w:left="720" w:firstLine="420"/>
      <w:contextualSpacing/>
    </w:pPr>
    <w:rPr>
      <w:rFonts w:ascii="Times New Roman" w:hAnsi="Times New Roman" w:cs="Times New Roman"/>
      <w:szCs w:val="21"/>
    </w:rPr>
  </w:style>
  <w:style w:type="paragraph" w:customStyle="1" w:styleId="246">
    <w:name w:val="Revision1"/>
    <w:hidden/>
    <w:qFormat/>
    <w:uiPriority w:val="0"/>
    <w:rPr>
      <w:rFonts w:ascii="Times New Roman" w:hAnsi="Times New Roman" w:eastAsia="宋体" w:cs="Times New Roman"/>
      <w:kern w:val="2"/>
      <w:sz w:val="21"/>
      <w:szCs w:val="24"/>
      <w:lang w:val="en-US" w:eastAsia="zh-CN" w:bidi="ar-SA"/>
    </w:rPr>
  </w:style>
  <w:style w:type="paragraph" w:customStyle="1" w:styleId="247">
    <w:name w:val="浅色网格 - 强调文字颜色 31"/>
    <w:basedOn w:val="1"/>
    <w:qFormat/>
    <w:uiPriority w:val="72"/>
    <w:pPr>
      <w:ind w:left="720" w:firstLine="420"/>
      <w:contextualSpacing/>
    </w:pPr>
    <w:rPr>
      <w:rFonts w:ascii="Times New Roman" w:hAnsi="Times New Roman" w:cs="Times New Roman"/>
      <w:szCs w:val="21"/>
    </w:rPr>
  </w:style>
  <w:style w:type="paragraph" w:customStyle="1" w:styleId="248">
    <w:name w:val="Normal1"/>
    <w:semiHidden/>
    <w:qFormat/>
    <w:uiPriority w:val="0"/>
    <w:pPr>
      <w:widowControl w:val="0"/>
      <w:adjustRightInd w:val="0"/>
      <w:spacing w:line="312" w:lineRule="atLeast"/>
      <w:jc w:val="both"/>
      <w:textAlignment w:val="baseline"/>
    </w:pPr>
    <w:rPr>
      <w:rFonts w:ascii="宋体" w:hAnsi="Times New Roman" w:eastAsia="宋体" w:cs="Times New Roman"/>
      <w:sz w:val="34"/>
      <w:szCs w:val="24"/>
      <w:lang w:val="en-US" w:eastAsia="zh-CN" w:bidi="ar-SA"/>
    </w:rPr>
  </w:style>
  <w:style w:type="paragraph" w:customStyle="1" w:styleId="249">
    <w:name w:val="正文-通用文档模板"/>
    <w:basedOn w:val="18"/>
    <w:qFormat/>
    <w:uiPriority w:val="0"/>
    <w:pPr>
      <w:spacing w:line="360" w:lineRule="auto"/>
    </w:pPr>
    <w:rPr>
      <w:rFonts w:ascii="Times New Roman" w:hAnsi="Times New Roman"/>
    </w:rPr>
  </w:style>
  <w:style w:type="paragraph" w:customStyle="1" w:styleId="250">
    <w:name w:val="标题5-通用文档模板"/>
    <w:basedOn w:val="251"/>
    <w:qFormat/>
    <w:uiPriority w:val="0"/>
    <w:pPr>
      <w:outlineLvl w:val="4"/>
    </w:pPr>
  </w:style>
  <w:style w:type="paragraph" w:customStyle="1" w:styleId="251">
    <w:name w:val="标题4-通用文档模板"/>
    <w:basedOn w:val="5"/>
    <w:qFormat/>
    <w:uiPriority w:val="0"/>
    <w:pPr>
      <w:autoSpaceDE w:val="0"/>
      <w:autoSpaceDN w:val="0"/>
      <w:spacing w:beforeLines="25" w:afterLines="50" w:line="360" w:lineRule="auto"/>
    </w:pPr>
    <w:rPr>
      <w:rFonts w:ascii="Times New Roman" w:hAnsi="Times New Roman"/>
      <w:kern w:val="2"/>
      <w:szCs w:val="21"/>
    </w:rPr>
  </w:style>
  <w:style w:type="paragraph" w:customStyle="1" w:styleId="252">
    <w:name w:val="样式 标题 1-用户手册"/>
    <w:basedOn w:val="3"/>
    <w:semiHidden/>
    <w:qFormat/>
    <w:uiPriority w:val="0"/>
    <w:pPr>
      <w:keepNext/>
      <w:keepLines/>
      <w:pageBreakBefore/>
      <w:pBdr>
        <w:bottom w:val="threeDEmboss" w:color="auto" w:sz="12" w:space="1"/>
      </w:pBdr>
      <w:spacing w:beforeLines="0" w:afterLines="0" w:line="480" w:lineRule="auto"/>
      <w:ind w:left="2278" w:hanging="2098"/>
    </w:pPr>
    <w:rPr>
      <w:rFonts w:ascii="Arial" w:hAnsi="Arial" w:cs="宋体"/>
      <w:bCs w:val="0"/>
      <w:sz w:val="32"/>
      <w:szCs w:val="20"/>
    </w:rPr>
  </w:style>
  <w:style w:type="paragraph" w:customStyle="1" w:styleId="253">
    <w:name w:val="样式 标题 1 + 三号 底端: (阳文三维 自动设置  1.5 磅 行宽) 行距: 2 倍行距"/>
    <w:basedOn w:val="3"/>
    <w:semiHidden/>
    <w:qFormat/>
    <w:uiPriority w:val="0"/>
    <w:pPr>
      <w:keepNext/>
      <w:keepLines/>
      <w:pBdr>
        <w:bottom w:val="threeDEmboss" w:color="auto" w:sz="12" w:space="1"/>
      </w:pBdr>
      <w:spacing w:beforeLines="0" w:afterLines="0" w:line="480" w:lineRule="auto"/>
      <w:ind w:left="2198" w:firstLine="363"/>
    </w:pPr>
    <w:rPr>
      <w:rFonts w:ascii="Arial" w:hAnsi="Arial" w:cs="宋体"/>
      <w:bCs w:val="0"/>
      <w:sz w:val="32"/>
      <w:szCs w:val="20"/>
    </w:rPr>
  </w:style>
  <w:style w:type="paragraph" w:customStyle="1" w:styleId="254">
    <w:name w:val="标题2+缩进"/>
    <w:basedOn w:val="1"/>
    <w:semiHidden/>
    <w:qFormat/>
    <w:uiPriority w:val="0"/>
    <w:pPr>
      <w:ind w:firstLine="420"/>
    </w:pPr>
    <w:rPr>
      <w:rFonts w:ascii="Times New Roman" w:hAnsi="Times New Roman" w:cs="Times New Roman"/>
      <w:szCs w:val="20"/>
    </w:rPr>
  </w:style>
  <w:style w:type="paragraph" w:customStyle="1" w:styleId="255">
    <w:name w:val="样式 标题 1 + 三号 底端: (阳文三维 自动设置  1.5 磅 行宽) 行距: 2 倍行距1"/>
    <w:basedOn w:val="3"/>
    <w:semiHidden/>
    <w:qFormat/>
    <w:uiPriority w:val="0"/>
    <w:pPr>
      <w:keepNext/>
      <w:keepLines/>
      <w:pBdr>
        <w:bottom w:val="threeDEmboss" w:color="auto" w:sz="12" w:space="1"/>
      </w:pBdr>
      <w:spacing w:beforeLines="0" w:afterLines="0" w:line="480" w:lineRule="auto"/>
      <w:ind w:left="2278" w:hanging="2098"/>
    </w:pPr>
    <w:rPr>
      <w:rFonts w:ascii="Arial" w:hAnsi="Arial" w:cs="宋体"/>
      <w:bCs w:val="0"/>
      <w:sz w:val="32"/>
      <w:szCs w:val="20"/>
    </w:rPr>
  </w:style>
  <w:style w:type="paragraph" w:customStyle="1" w:styleId="256">
    <w:name w:val="样式 样式 标题 1 + 三号 底端: (阳文三维 自动设置  1.5 磅 行宽) 行距: 2 倍行距1 + 左侧:  0.74..."/>
    <w:basedOn w:val="255"/>
    <w:semiHidden/>
    <w:qFormat/>
    <w:uiPriority w:val="0"/>
    <w:pPr>
      <w:pageBreakBefore/>
      <w:numPr>
        <w:numId w:val="30"/>
      </w:numPr>
      <w:tabs>
        <w:tab w:val="left" w:pos="1500"/>
      </w:tabs>
      <w:ind w:left="1497" w:hanging="1077"/>
    </w:pPr>
  </w:style>
  <w:style w:type="paragraph" w:customStyle="1" w:styleId="257">
    <w:name w:val="标题4-用户手册"/>
    <w:basedOn w:val="5"/>
    <w:semiHidden/>
    <w:qFormat/>
    <w:uiPriority w:val="0"/>
    <w:pPr>
      <w:numPr>
        <w:ilvl w:val="0"/>
        <w:numId w:val="31"/>
      </w:numPr>
      <w:spacing w:beforeLines="100" w:afterLines="100" w:line="240" w:lineRule="atLeast"/>
      <w:ind w:left="2121" w:hanging="1701"/>
    </w:pPr>
    <w:rPr>
      <w:rFonts w:ascii="Arial" w:hAnsi="Arial"/>
      <w:kern w:val="2"/>
      <w:sz w:val="24"/>
    </w:rPr>
  </w:style>
  <w:style w:type="paragraph" w:customStyle="1" w:styleId="258">
    <w:name w:val="_Style 77"/>
    <w:basedOn w:val="1"/>
    <w:qFormat/>
    <w:uiPriority w:val="0"/>
    <w:pPr>
      <w:adjustRightInd w:val="0"/>
      <w:spacing w:line="360" w:lineRule="auto"/>
      <w:ind w:firstLine="420"/>
    </w:pPr>
    <w:rPr>
      <w:rFonts w:ascii="Arial" w:hAnsi="Arial" w:cs="Times New Roman"/>
      <w:sz w:val="18"/>
      <w:szCs w:val="20"/>
    </w:rPr>
  </w:style>
  <w:style w:type="paragraph" w:customStyle="1" w:styleId="259">
    <w:name w:val="Char"/>
    <w:basedOn w:val="1"/>
    <w:semiHidden/>
    <w:qFormat/>
    <w:uiPriority w:val="0"/>
    <w:pPr>
      <w:widowControl/>
      <w:spacing w:after="160" w:line="240" w:lineRule="exact"/>
      <w:ind w:firstLine="420"/>
      <w:jc w:val="center"/>
    </w:pPr>
    <w:rPr>
      <w:rFonts w:ascii="Verdana" w:hAnsi="Verdana" w:cs="Times New Roman"/>
      <w:kern w:val="0"/>
      <w:sz w:val="20"/>
      <w:szCs w:val="21"/>
      <w:lang w:eastAsia="en-US"/>
    </w:rPr>
  </w:style>
  <w:style w:type="paragraph" w:customStyle="1" w:styleId="260">
    <w:name w:val="标题1-通用文档模板"/>
    <w:basedOn w:val="3"/>
    <w:qFormat/>
    <w:uiPriority w:val="0"/>
    <w:pPr>
      <w:keepNext/>
      <w:pageBreakBefore/>
      <w:pBdr>
        <w:bottom w:val="threeDEmboss" w:color="auto" w:sz="12" w:space="1"/>
      </w:pBdr>
      <w:adjustRightInd w:val="0"/>
      <w:spacing w:beforeLines="0" w:afterLines="0" w:line="480" w:lineRule="auto"/>
    </w:pPr>
    <w:rPr>
      <w:bCs w:val="0"/>
      <w:sz w:val="32"/>
      <w:szCs w:val="32"/>
    </w:rPr>
  </w:style>
  <w:style w:type="paragraph" w:customStyle="1" w:styleId="261">
    <w:name w:val="标题2-通用文档模板"/>
    <w:basedOn w:val="1"/>
    <w:qFormat/>
    <w:uiPriority w:val="0"/>
    <w:pPr>
      <w:keepNext/>
      <w:keepLines/>
      <w:adjustRightInd w:val="0"/>
      <w:spacing w:beforeLines="50" w:afterLines="50" w:line="300" w:lineRule="auto"/>
      <w:ind w:firstLine="420"/>
      <w:jc w:val="left"/>
      <w:outlineLvl w:val="1"/>
    </w:pPr>
    <w:rPr>
      <w:rFonts w:ascii="Times New Roman" w:hAnsi="Times New Roman" w:eastAsia="黑体" w:cs="Times New Roman"/>
      <w:kern w:val="0"/>
      <w:sz w:val="28"/>
      <w:szCs w:val="28"/>
    </w:rPr>
  </w:style>
  <w:style w:type="paragraph" w:customStyle="1" w:styleId="262">
    <w:name w:val="样式 标题 3 +"/>
    <w:basedOn w:val="4"/>
    <w:semiHidden/>
    <w:qFormat/>
    <w:uiPriority w:val="0"/>
    <w:pPr>
      <w:adjustRightInd w:val="0"/>
      <w:spacing w:afterLines="50" w:line="300" w:lineRule="auto"/>
    </w:pPr>
    <w:rPr>
      <w:bCs w:val="0"/>
      <w:sz w:val="24"/>
      <w:szCs w:val="20"/>
    </w:rPr>
  </w:style>
  <w:style w:type="paragraph" w:customStyle="1" w:styleId="263">
    <w:name w:val="标题3-通用文档模板"/>
    <w:basedOn w:val="262"/>
    <w:qFormat/>
    <w:uiPriority w:val="0"/>
    <w:rPr>
      <w:rFonts w:ascii="Times New Roman" w:hAnsi="Times New Roman"/>
      <w:szCs w:val="24"/>
    </w:rPr>
  </w:style>
  <w:style w:type="paragraph" w:customStyle="1" w:styleId="264">
    <w:name w:val="标题2-用户手册"/>
    <w:basedOn w:val="1"/>
    <w:semiHidden/>
    <w:qFormat/>
    <w:uiPriority w:val="0"/>
    <w:pPr>
      <w:numPr>
        <w:ilvl w:val="1"/>
        <w:numId w:val="32"/>
      </w:numPr>
      <w:tabs>
        <w:tab w:val="left" w:pos="3495"/>
      </w:tabs>
    </w:pPr>
    <w:rPr>
      <w:rFonts w:ascii="Times New Roman" w:hAnsi="Times New Roman" w:cs="Times New Roman"/>
      <w:szCs w:val="20"/>
    </w:rPr>
  </w:style>
  <w:style w:type="paragraph" w:customStyle="1" w:styleId="265">
    <w:name w:val="文档名称-通用文档模板"/>
    <w:basedOn w:val="81"/>
    <w:qFormat/>
    <w:uiPriority w:val="0"/>
    <w:pPr>
      <w:adjustRightInd w:val="0"/>
      <w:spacing w:before="3000" w:after="120" w:line="300" w:lineRule="auto"/>
      <w:ind w:right="34" w:rightChars="16"/>
      <w:outlineLvl w:val="9"/>
    </w:pPr>
    <w:rPr>
      <w:rFonts w:ascii="黑体" w:hAnsi="Arial" w:eastAsia="黑体"/>
      <w:b w:val="0"/>
      <w:bCs w:val="0"/>
      <w:color w:val="auto"/>
      <w:sz w:val="52"/>
      <w:szCs w:val="20"/>
    </w:rPr>
  </w:style>
  <w:style w:type="paragraph" w:customStyle="1" w:styleId="266">
    <w:name w:val="前言标题-通用文档模板"/>
    <w:basedOn w:val="248"/>
    <w:qFormat/>
    <w:uiPriority w:val="0"/>
    <w:pPr>
      <w:widowControl/>
      <w:autoSpaceDE w:val="0"/>
      <w:autoSpaceDN w:val="0"/>
      <w:spacing w:before="720" w:after="480" w:line="240" w:lineRule="atLeast"/>
      <w:jc w:val="center"/>
      <w:textAlignment w:val="bottom"/>
      <w:outlineLvl w:val="0"/>
    </w:pPr>
    <w:rPr>
      <w:rFonts w:ascii="Arial" w:hAnsi="Arial" w:eastAsia="黑体"/>
      <w:sz w:val="30"/>
    </w:rPr>
  </w:style>
  <w:style w:type="paragraph" w:customStyle="1" w:styleId="267">
    <w:name w:val="Char1 Char Char Char"/>
    <w:basedOn w:val="23"/>
    <w:qFormat/>
    <w:uiPriority w:val="0"/>
    <w:rPr>
      <w:rFonts w:ascii="Tahoma" w:hAnsi="Tahoma"/>
      <w:sz w:val="24"/>
    </w:rPr>
  </w:style>
  <w:style w:type="paragraph" w:customStyle="1" w:styleId="268">
    <w:name w:val="Char3 Char Char Char Char Char Char Char Char Char Char Char Char Char Char"/>
    <w:basedOn w:val="1"/>
    <w:qFormat/>
    <w:uiPriority w:val="0"/>
    <w:pPr>
      <w:adjustRightInd w:val="0"/>
      <w:spacing w:line="360" w:lineRule="auto"/>
      <w:ind w:firstLine="420"/>
    </w:pPr>
    <w:rPr>
      <w:rFonts w:ascii="Times New Roman" w:hAnsi="Times New Roman" w:cs="Times New Roman"/>
      <w:szCs w:val="20"/>
    </w:rPr>
  </w:style>
  <w:style w:type="paragraph" w:customStyle="1" w:styleId="269">
    <w:name w:val="Char Char2"/>
    <w:basedOn w:val="1"/>
    <w:qFormat/>
    <w:uiPriority w:val="0"/>
    <w:pPr>
      <w:spacing w:line="360" w:lineRule="auto"/>
      <w:ind w:firstLine="420"/>
    </w:pPr>
    <w:rPr>
      <w:rFonts w:ascii="Tahoma" w:hAnsi="Tahoma" w:cs="Times New Roman"/>
      <w:sz w:val="24"/>
      <w:szCs w:val="20"/>
    </w:rPr>
  </w:style>
  <w:style w:type="paragraph" w:customStyle="1" w:styleId="270">
    <w:name w:val="Char2 Char Char"/>
    <w:basedOn w:val="1"/>
    <w:qFormat/>
    <w:uiPriority w:val="0"/>
    <w:pPr>
      <w:spacing w:line="360" w:lineRule="auto"/>
      <w:ind w:firstLine="420"/>
    </w:pPr>
    <w:rPr>
      <w:rFonts w:ascii="Tahoma" w:hAnsi="Tahoma" w:cs="Times New Roman"/>
      <w:sz w:val="24"/>
      <w:szCs w:val="20"/>
    </w:rPr>
  </w:style>
  <w:style w:type="paragraph" w:customStyle="1" w:styleId="271">
    <w:name w:val="缩进 Char Char Char Char"/>
    <w:basedOn w:val="18"/>
    <w:qFormat/>
    <w:uiPriority w:val="0"/>
    <w:pPr>
      <w:spacing w:beforeLines="50" w:afterLines="50" w:line="360" w:lineRule="auto"/>
      <w:ind w:firstLine="480"/>
    </w:pPr>
    <w:rPr>
      <w:rFonts w:ascii="Tahoma" w:hAnsi="Tahoma"/>
      <w:sz w:val="24"/>
    </w:rPr>
  </w:style>
  <w:style w:type="paragraph" w:customStyle="1" w:styleId="272">
    <w:name w:val="Char2 Char Char Char Char Char"/>
    <w:basedOn w:val="1"/>
    <w:qFormat/>
    <w:uiPriority w:val="0"/>
    <w:pPr>
      <w:ind w:firstLine="420"/>
    </w:pPr>
    <w:rPr>
      <w:rFonts w:ascii="Tahoma" w:hAnsi="Tahoma" w:cs="Times New Roman"/>
      <w:sz w:val="24"/>
      <w:szCs w:val="20"/>
    </w:rPr>
  </w:style>
  <w:style w:type="paragraph" w:customStyle="1" w:styleId="273">
    <w:name w:val="Char Char Char"/>
    <w:basedOn w:val="1"/>
    <w:qFormat/>
    <w:uiPriority w:val="0"/>
    <w:pPr>
      <w:ind w:firstLine="420"/>
    </w:pPr>
    <w:rPr>
      <w:rFonts w:ascii="Tahoma" w:hAnsi="Tahoma" w:cs="Times New Roman"/>
      <w:sz w:val="24"/>
      <w:szCs w:val="20"/>
    </w:rPr>
  </w:style>
  <w:style w:type="paragraph" w:customStyle="1" w:styleId="274">
    <w:name w:val="Char Char"/>
    <w:basedOn w:val="1"/>
    <w:qFormat/>
    <w:uiPriority w:val="0"/>
    <w:pPr>
      <w:spacing w:line="288" w:lineRule="auto"/>
      <w:ind w:firstLine="420"/>
    </w:pPr>
    <w:rPr>
      <w:rFonts w:ascii="Tahoma" w:hAnsi="Tahoma" w:cs="Times New Roman"/>
      <w:sz w:val="24"/>
      <w:szCs w:val="20"/>
    </w:rPr>
  </w:style>
  <w:style w:type="paragraph" w:customStyle="1" w:styleId="275">
    <w:name w:val="声明标题"/>
    <w:basedOn w:val="1"/>
    <w:qFormat/>
    <w:uiPriority w:val="0"/>
    <w:pPr>
      <w:widowControl/>
      <w:overflowPunct w:val="0"/>
      <w:autoSpaceDE w:val="0"/>
      <w:autoSpaceDN w:val="0"/>
      <w:adjustRightInd w:val="0"/>
      <w:spacing w:before="1680" w:after="600" w:line="400" w:lineRule="exact"/>
      <w:ind w:hanging="108"/>
      <w:jc w:val="left"/>
      <w:textAlignment w:val="baseline"/>
    </w:pPr>
    <w:rPr>
      <w:rFonts w:ascii="Arial" w:hAnsi="Arial" w:eastAsia="黑体" w:cs="Times New Roman"/>
      <w:b/>
      <w:bCs/>
      <w:kern w:val="0"/>
      <w:sz w:val="36"/>
      <w:szCs w:val="20"/>
    </w:rPr>
  </w:style>
  <w:style w:type="paragraph" w:customStyle="1" w:styleId="276">
    <w:name w:val="版权"/>
    <w:basedOn w:val="1"/>
    <w:qFormat/>
    <w:uiPriority w:val="0"/>
    <w:pPr>
      <w:spacing w:before="120" w:line="400" w:lineRule="exact"/>
      <w:ind w:hanging="108"/>
      <w:jc w:val="center"/>
    </w:pPr>
    <w:rPr>
      <w:rFonts w:ascii="楷体_GB2312" w:hAnsi="Tahoma" w:eastAsia="楷体_GB2312" w:cs="Times New Roman"/>
      <w:b/>
      <w:bCs/>
      <w:sz w:val="24"/>
      <w:szCs w:val="20"/>
    </w:rPr>
  </w:style>
  <w:style w:type="paragraph" w:customStyle="1" w:styleId="277">
    <w:name w:val="信息标题2"/>
    <w:basedOn w:val="19"/>
    <w:next w:val="19"/>
    <w:qFormat/>
    <w:uiPriority w:val="0"/>
    <w:pPr>
      <w:spacing w:before="120" w:after="240" w:line="400" w:lineRule="exact"/>
      <w:ind w:hanging="108"/>
      <w:jc w:val="left"/>
    </w:pPr>
    <w:rPr>
      <w:rFonts w:ascii="Arial Black" w:hAnsi="Arial Black" w:cs="Times New Roman"/>
      <w:bCs/>
      <w:sz w:val="30"/>
    </w:rPr>
  </w:style>
  <w:style w:type="paragraph" w:customStyle="1" w:styleId="278">
    <w:name w:val="表格栏头"/>
    <w:basedOn w:val="279"/>
    <w:next w:val="279"/>
    <w:qFormat/>
    <w:uiPriority w:val="0"/>
    <w:rPr>
      <w:b/>
    </w:rPr>
  </w:style>
  <w:style w:type="paragraph" w:customStyle="1" w:styleId="279">
    <w:name w:val="表格正文"/>
    <w:basedOn w:val="1"/>
    <w:link w:val="362"/>
    <w:qFormat/>
    <w:uiPriority w:val="0"/>
    <w:pPr>
      <w:framePr w:hSpace="180" w:wrap="around" w:vAnchor="text" w:hAnchor="page" w:x="1736" w:y="1094"/>
      <w:widowControl/>
      <w:overflowPunct w:val="0"/>
      <w:autoSpaceDE w:val="0"/>
      <w:autoSpaceDN w:val="0"/>
      <w:adjustRightInd w:val="0"/>
      <w:spacing w:before="60" w:afterLines="50" w:line="400" w:lineRule="exact"/>
      <w:ind w:firstLine="420"/>
      <w:textAlignment w:val="baseline"/>
    </w:pPr>
    <w:rPr>
      <w:rFonts w:ascii="宋体" w:hAnsi="宋体" w:cs="Times New Roman"/>
      <w:bCs/>
      <w:kern w:val="0"/>
      <w:sz w:val="20"/>
      <w:szCs w:val="20"/>
    </w:rPr>
  </w:style>
  <w:style w:type="paragraph" w:customStyle="1" w:styleId="280">
    <w:name w:val="Char2 Char Char Char Char Char1 Char Char Char Char Char Char"/>
    <w:basedOn w:val="1"/>
    <w:qFormat/>
    <w:uiPriority w:val="0"/>
    <w:pPr>
      <w:ind w:firstLine="420"/>
    </w:pPr>
    <w:rPr>
      <w:rFonts w:ascii="Tahoma" w:hAnsi="Tahoma" w:cs="Times New Roman"/>
      <w:sz w:val="24"/>
      <w:szCs w:val="20"/>
    </w:rPr>
  </w:style>
  <w:style w:type="paragraph" w:customStyle="1" w:styleId="281">
    <w:name w:val="Table Text"/>
    <w:basedOn w:val="1"/>
    <w:qFormat/>
    <w:uiPriority w:val="0"/>
    <w:pPr>
      <w:widowControl/>
      <w:spacing w:before="60" w:after="60"/>
      <w:ind w:firstLine="420"/>
      <w:jc w:val="left"/>
    </w:pPr>
    <w:rPr>
      <w:rFonts w:ascii="Times New Roman" w:hAnsi="Times New Roman" w:cs="Times New Roman"/>
      <w:kern w:val="0"/>
      <w:szCs w:val="21"/>
    </w:rPr>
  </w:style>
  <w:style w:type="paragraph" w:customStyle="1" w:styleId="282">
    <w:name w:val="Char4 Char Char"/>
    <w:basedOn w:val="1"/>
    <w:semiHidden/>
    <w:qFormat/>
    <w:uiPriority w:val="0"/>
    <w:pPr>
      <w:ind w:firstLine="200" w:firstLineChars="200"/>
      <w:jc w:val="left"/>
    </w:pPr>
    <w:rPr>
      <w:rFonts w:ascii="Tahoma" w:hAnsi="Tahoma" w:cs="Times New Roman"/>
      <w:sz w:val="24"/>
      <w:szCs w:val="21"/>
    </w:rPr>
  </w:style>
  <w:style w:type="paragraph" w:customStyle="1" w:styleId="283">
    <w:name w:val="样式 正文缩进正文（首行缩进两字）表正文正文非缩进标题4 + 行距: 1.5 倍行距"/>
    <w:basedOn w:val="18"/>
    <w:qFormat/>
    <w:uiPriority w:val="0"/>
    <w:pPr>
      <w:spacing w:line="360" w:lineRule="auto"/>
      <w:ind w:firstLine="0" w:firstLineChars="0"/>
    </w:pPr>
    <w:rPr>
      <w:spacing w:val="4"/>
      <w:sz w:val="24"/>
      <w:szCs w:val="20"/>
    </w:rPr>
  </w:style>
  <w:style w:type="paragraph" w:customStyle="1" w:styleId="284">
    <w:name w:val="缩进 Char Char"/>
    <w:basedOn w:val="18"/>
    <w:qFormat/>
    <w:uiPriority w:val="0"/>
    <w:pPr>
      <w:spacing w:beforeLines="50" w:afterLines="50" w:line="360" w:lineRule="auto"/>
      <w:ind w:firstLine="480"/>
    </w:pPr>
    <w:rPr>
      <w:rFonts w:ascii="Tahoma" w:hAnsi="Tahoma"/>
      <w:sz w:val="24"/>
    </w:rPr>
  </w:style>
  <w:style w:type="paragraph" w:customStyle="1" w:styleId="285">
    <w:name w:val="Char2 Char Char Char Char Char1 Char Char Char Char Char Char Char Char Char"/>
    <w:basedOn w:val="1"/>
    <w:qFormat/>
    <w:uiPriority w:val="0"/>
    <w:pPr>
      <w:ind w:firstLine="420"/>
    </w:pPr>
    <w:rPr>
      <w:rFonts w:ascii="Tahoma" w:hAnsi="Tahoma" w:cs="Times New Roman"/>
      <w:sz w:val="24"/>
      <w:szCs w:val="20"/>
    </w:rPr>
  </w:style>
  <w:style w:type="paragraph" w:customStyle="1" w:styleId="286">
    <w:name w:val="Char Char1"/>
    <w:basedOn w:val="1"/>
    <w:qFormat/>
    <w:uiPriority w:val="0"/>
    <w:pPr>
      <w:spacing w:line="360" w:lineRule="auto"/>
      <w:ind w:firstLine="420"/>
    </w:pPr>
    <w:rPr>
      <w:rFonts w:ascii="Tahoma" w:hAnsi="Tahoma" w:cs="Times New Roman"/>
      <w:sz w:val="24"/>
      <w:szCs w:val="20"/>
    </w:rPr>
  </w:style>
  <w:style w:type="paragraph" w:customStyle="1" w:styleId="287">
    <w:name w:val="WW_Table_Title"/>
    <w:basedOn w:val="1"/>
    <w:next w:val="1"/>
    <w:qFormat/>
    <w:uiPriority w:val="0"/>
    <w:pPr>
      <w:keepNext/>
      <w:keepLines/>
      <w:widowControl/>
      <w:spacing w:before="240" w:after="60"/>
      <w:ind w:firstLine="420"/>
      <w:jc w:val="left"/>
    </w:pPr>
    <w:rPr>
      <w:rFonts w:ascii="Futura Bk" w:hAnsi="Futura Bk" w:cs="Times New Roman"/>
      <w:b/>
      <w:kern w:val="0"/>
      <w:sz w:val="18"/>
      <w:szCs w:val="20"/>
      <w:lang w:eastAsia="en-US"/>
    </w:rPr>
  </w:style>
  <w:style w:type="paragraph" w:customStyle="1" w:styleId="288">
    <w:name w:val="正文4"/>
    <w:basedOn w:val="1"/>
    <w:qFormat/>
    <w:uiPriority w:val="0"/>
    <w:pPr>
      <w:tabs>
        <w:tab w:val="left" w:pos="360"/>
      </w:tabs>
      <w:spacing w:before="60" w:after="60" w:line="360" w:lineRule="auto"/>
      <w:ind w:firstLine="420"/>
    </w:pPr>
    <w:rPr>
      <w:rFonts w:ascii="Times New Roman" w:hAnsi="Times New Roman" w:cs="Times New Roman"/>
      <w:sz w:val="24"/>
      <w:szCs w:val="21"/>
    </w:rPr>
  </w:style>
  <w:style w:type="paragraph" w:customStyle="1" w:styleId="289">
    <w:name w:val="正文6后正文"/>
    <w:basedOn w:val="1"/>
    <w:qFormat/>
    <w:uiPriority w:val="0"/>
    <w:pPr>
      <w:spacing w:before="60" w:after="60" w:line="360" w:lineRule="auto"/>
      <w:ind w:left="777" w:leftChars="370" w:firstLine="480" w:firstLineChars="200"/>
    </w:pPr>
    <w:rPr>
      <w:rFonts w:ascii="Times New Roman" w:hAnsi="Times New Roman" w:cs="Times New Roman"/>
      <w:sz w:val="24"/>
      <w:szCs w:val="20"/>
    </w:rPr>
  </w:style>
  <w:style w:type="paragraph" w:customStyle="1" w:styleId="290">
    <w:name w:val="Char Char2 Char"/>
    <w:basedOn w:val="1"/>
    <w:qFormat/>
    <w:uiPriority w:val="0"/>
    <w:pPr>
      <w:spacing w:line="360" w:lineRule="auto"/>
      <w:ind w:firstLine="420"/>
    </w:pPr>
    <w:rPr>
      <w:rFonts w:ascii="Tahoma" w:hAnsi="Tahoma" w:cs="Times New Roman"/>
      <w:sz w:val="24"/>
      <w:szCs w:val="20"/>
    </w:rPr>
  </w:style>
  <w:style w:type="paragraph" w:customStyle="1" w:styleId="291">
    <w:name w:val="表格首行"/>
    <w:basedOn w:val="1"/>
    <w:qFormat/>
    <w:uiPriority w:val="0"/>
    <w:pPr>
      <w:ind w:firstLine="200" w:firstLineChars="200"/>
      <w:jc w:val="center"/>
    </w:pPr>
    <w:rPr>
      <w:rFonts w:ascii="宋体" w:hAnsi="宋体" w:cs="Times New Roman"/>
      <w:szCs w:val="21"/>
    </w:rPr>
  </w:style>
  <w:style w:type="paragraph" w:customStyle="1" w:styleId="292">
    <w:name w:val="样式 测试表格"/>
    <w:basedOn w:val="1"/>
    <w:qFormat/>
    <w:uiPriority w:val="0"/>
    <w:pPr>
      <w:spacing w:line="360" w:lineRule="auto"/>
      <w:ind w:firstLine="420"/>
      <w:jc w:val="left"/>
    </w:pPr>
    <w:rPr>
      <w:rFonts w:ascii="Courier New" w:hAnsi="Courier New" w:cs="Times New Roman"/>
      <w:bCs/>
      <w:szCs w:val="21"/>
    </w:rPr>
  </w:style>
  <w:style w:type="paragraph" w:customStyle="1" w:styleId="293">
    <w:name w:val="Char2 Char Char Char Char Char1 Char Char Char Char Char Char Char Char Char Char1"/>
    <w:basedOn w:val="1"/>
    <w:qFormat/>
    <w:uiPriority w:val="0"/>
    <w:pPr>
      <w:ind w:firstLine="420"/>
    </w:pPr>
    <w:rPr>
      <w:rFonts w:ascii="Tahoma" w:hAnsi="Tahoma" w:cs="Times New Roman"/>
      <w:sz w:val="24"/>
      <w:szCs w:val="20"/>
    </w:rPr>
  </w:style>
  <w:style w:type="paragraph" w:customStyle="1" w:styleId="294">
    <w:name w:val="浅色列表 - 强调文字颜色 31"/>
    <w:hidden/>
    <w:qFormat/>
    <w:uiPriority w:val="71"/>
    <w:rPr>
      <w:rFonts w:ascii="Times New Roman" w:hAnsi="Times New Roman" w:eastAsia="宋体" w:cs="Times New Roman"/>
      <w:kern w:val="2"/>
      <w:sz w:val="21"/>
      <w:szCs w:val="24"/>
      <w:lang w:val="en-US" w:eastAsia="zh-CN" w:bidi="ar-SA"/>
    </w:rPr>
  </w:style>
  <w:style w:type="paragraph" w:customStyle="1" w:styleId="295">
    <w:name w:val="TOC 标题11"/>
    <w:basedOn w:val="3"/>
    <w:next w:val="1"/>
    <w:unhideWhenUsed/>
    <w:qFormat/>
    <w:uiPriority w:val="39"/>
    <w:pPr>
      <w:widowControl/>
      <w:spacing w:before="480" w:line="276" w:lineRule="auto"/>
      <w:jc w:val="left"/>
      <w:outlineLvl w:val="9"/>
    </w:pPr>
    <w:rPr>
      <w:rFonts w:ascii="Cambria" w:hAnsi="Cambria" w:eastAsia="宋体"/>
      <w:color w:val="365F91"/>
      <w:kern w:val="0"/>
      <w:sz w:val="28"/>
      <w:szCs w:val="28"/>
    </w:rPr>
  </w:style>
  <w:style w:type="paragraph" w:customStyle="1" w:styleId="296">
    <w:name w:val="Colorful Shading - Accent 11"/>
    <w:hidden/>
    <w:semiHidden/>
    <w:qFormat/>
    <w:uiPriority w:val="71"/>
    <w:rPr>
      <w:rFonts w:ascii="Times New Roman" w:hAnsi="Times New Roman" w:eastAsia="宋体" w:cs="Times New Roman"/>
      <w:kern w:val="2"/>
      <w:sz w:val="21"/>
      <w:szCs w:val="24"/>
      <w:lang w:val="en-US" w:eastAsia="zh-CN" w:bidi="ar-SA"/>
    </w:rPr>
  </w:style>
  <w:style w:type="paragraph" w:customStyle="1" w:styleId="297">
    <w:name w:val="样式 首行缩进:  0.74 厘米"/>
    <w:basedOn w:val="1"/>
    <w:qFormat/>
    <w:uiPriority w:val="0"/>
    <w:pPr>
      <w:adjustRightInd w:val="0"/>
      <w:spacing w:line="312" w:lineRule="auto"/>
      <w:ind w:firstLine="420"/>
      <w:textAlignment w:val="bottom"/>
    </w:pPr>
    <w:rPr>
      <w:rFonts w:ascii="Times New Roman" w:hAnsi="Times New Roman" w:cs="宋体"/>
      <w:kern w:val="0"/>
      <w:sz w:val="22"/>
      <w:szCs w:val="20"/>
    </w:rPr>
  </w:style>
  <w:style w:type="paragraph" w:customStyle="1" w:styleId="298">
    <w:name w:val="修订1"/>
    <w:hidden/>
    <w:qFormat/>
    <w:uiPriority w:val="71"/>
    <w:rPr>
      <w:rFonts w:ascii="Times New Roman" w:hAnsi="Times New Roman" w:eastAsia="宋体" w:cs="Times New Roman"/>
      <w:kern w:val="2"/>
      <w:sz w:val="21"/>
      <w:szCs w:val="24"/>
      <w:lang w:val="en-US" w:eastAsia="zh-CN" w:bidi="ar-SA"/>
    </w:rPr>
  </w:style>
  <w:style w:type="paragraph" w:customStyle="1" w:styleId="29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300">
    <w:name w:val="列出段落1"/>
    <w:basedOn w:val="1"/>
    <w:qFormat/>
    <w:uiPriority w:val="34"/>
    <w:pPr>
      <w:ind w:firstLine="200" w:firstLineChars="200"/>
    </w:pPr>
    <w:rPr>
      <w:rFonts w:ascii="Times New Roman" w:hAnsi="Times New Roman" w:cs="Times New Roman"/>
      <w:szCs w:val="21"/>
    </w:rPr>
  </w:style>
  <w:style w:type="paragraph" w:customStyle="1" w:styleId="301">
    <w:name w:val="样式2"/>
    <w:basedOn w:val="1"/>
    <w:link w:val="363"/>
    <w:qFormat/>
    <w:uiPriority w:val="0"/>
    <w:pPr>
      <w:ind w:firstLine="420"/>
    </w:pPr>
    <w:rPr>
      <w:rFonts w:ascii="Times New Roman" w:hAnsi="Times New Roman" w:cs="Times New Roman"/>
      <w:szCs w:val="21"/>
    </w:rPr>
  </w:style>
  <w:style w:type="paragraph" w:customStyle="1" w:styleId="302">
    <w:name w:val="1.1.1.1"/>
    <w:basedOn w:val="301"/>
    <w:qFormat/>
    <w:uiPriority w:val="0"/>
    <w:pPr>
      <w:outlineLvl w:val="4"/>
    </w:pPr>
  </w:style>
  <w:style w:type="paragraph" w:customStyle="1" w:styleId="303">
    <w:name w:val="表格标题2"/>
    <w:basedOn w:val="1"/>
    <w:qFormat/>
    <w:uiPriority w:val="0"/>
    <w:pPr>
      <w:ind w:firstLine="420"/>
      <w:jc w:val="center"/>
    </w:pPr>
    <w:rPr>
      <w:rFonts w:ascii="Arial" w:hAnsi="Arial" w:cs="Times New Roman"/>
      <w:b/>
      <w:sz w:val="18"/>
      <w:szCs w:val="18"/>
    </w:rPr>
  </w:style>
  <w:style w:type="paragraph" w:customStyle="1" w:styleId="304">
    <w:name w:val="正文 A"/>
    <w:qFormat/>
    <w:uiPriority w:val="0"/>
    <w:pPr>
      <w:widowControl w:val="0"/>
      <w:jc w:val="both"/>
    </w:pPr>
    <w:rPr>
      <w:rFonts w:ascii="Times New Roman" w:hAnsi="Arial Unicode MS" w:eastAsia="Arial Unicode MS" w:cs="Arial Unicode MS"/>
      <w:color w:val="000000"/>
      <w:kern w:val="2"/>
      <w:sz w:val="21"/>
      <w:szCs w:val="21"/>
      <w:u w:color="000000"/>
      <w:lang w:val="en-US" w:eastAsia="zh-CN" w:bidi="ar-SA"/>
    </w:rPr>
  </w:style>
  <w:style w:type="paragraph" w:customStyle="1" w:styleId="305">
    <w:name w:val="页眉与页脚"/>
    <w:qFormat/>
    <w:uiPriority w:val="0"/>
    <w:pPr>
      <w:tabs>
        <w:tab w:val="right" w:pos="9020"/>
      </w:tabs>
    </w:pPr>
    <w:rPr>
      <w:rFonts w:ascii="Helvetica" w:hAnsi="Arial Unicode MS" w:eastAsia="Arial Unicode MS" w:cs="Arial Unicode MS"/>
      <w:color w:val="000000"/>
      <w:sz w:val="24"/>
      <w:szCs w:val="24"/>
      <w:lang w:val="en-US" w:eastAsia="zh-CN" w:bidi="ar-SA"/>
    </w:rPr>
  </w:style>
  <w:style w:type="paragraph" w:customStyle="1" w:styleId="306">
    <w:name w:val="例子"/>
    <w:next w:val="304"/>
    <w:qFormat/>
    <w:uiPriority w:val="0"/>
    <w:pPr>
      <w:widowControl w:val="0"/>
      <w:pBdr>
        <w:top w:val="dashed" w:color="000000" w:sz="4" w:space="0"/>
        <w:left w:val="dashed" w:color="000000" w:sz="4" w:space="0"/>
        <w:bottom w:val="dashed" w:color="000000" w:sz="4" w:space="0"/>
        <w:right w:val="dashed" w:color="000000" w:sz="4" w:space="0"/>
      </w:pBdr>
      <w:shd w:val="clear" w:color="auto" w:fill="ECF0BE"/>
      <w:spacing w:line="360" w:lineRule="auto"/>
      <w:ind w:left="420"/>
      <w:jc w:val="both"/>
    </w:pPr>
    <w:rPr>
      <w:rFonts w:ascii="宋体" w:hAnsi="宋体" w:eastAsia="宋体" w:cs="宋体"/>
      <w:color w:val="000000"/>
      <w:sz w:val="21"/>
      <w:szCs w:val="21"/>
      <w:u w:color="000000"/>
      <w:lang w:val="en-US" w:eastAsia="zh-CN" w:bidi="ar-SA"/>
    </w:rPr>
  </w:style>
  <w:style w:type="paragraph" w:customStyle="1" w:styleId="307">
    <w:name w:val="正文首行缩进2字符"/>
    <w:link w:val="364"/>
    <w:qFormat/>
    <w:uiPriority w:val="0"/>
    <w:pPr>
      <w:widowControl w:val="0"/>
      <w:spacing w:line="360" w:lineRule="auto"/>
      <w:ind w:firstLine="420"/>
      <w:jc w:val="both"/>
    </w:pPr>
    <w:rPr>
      <w:rFonts w:ascii="宋体" w:hAnsi="宋体" w:eastAsia="宋体" w:cs="宋体"/>
      <w:color w:val="000000"/>
      <w:sz w:val="21"/>
      <w:szCs w:val="21"/>
      <w:u w:color="000000"/>
      <w:lang w:val="en-US" w:eastAsia="zh-CN" w:bidi="ar-SA"/>
    </w:rPr>
  </w:style>
  <w:style w:type="paragraph" w:customStyle="1" w:styleId="308">
    <w:name w:val="段落编号1"/>
    <w:qFormat/>
    <w:uiPriority w:val="0"/>
    <w:pPr>
      <w:widowControl w:val="0"/>
      <w:tabs>
        <w:tab w:val="left" w:pos="839"/>
      </w:tabs>
      <w:spacing w:line="360" w:lineRule="auto"/>
      <w:ind w:left="839" w:hanging="419"/>
    </w:pPr>
    <w:rPr>
      <w:rFonts w:ascii="宋体" w:hAnsi="宋体" w:eastAsia="宋体" w:cs="宋体"/>
      <w:color w:val="000000"/>
      <w:sz w:val="21"/>
      <w:szCs w:val="21"/>
      <w:u w:color="000000"/>
      <w:lang w:val="en-US" w:eastAsia="zh-CN" w:bidi="ar-SA"/>
    </w:rPr>
  </w:style>
  <w:style w:type="paragraph" w:customStyle="1" w:styleId="309">
    <w:name w:val="段落编号2"/>
    <w:qFormat/>
    <w:uiPriority w:val="0"/>
    <w:pPr>
      <w:widowControl w:val="0"/>
      <w:tabs>
        <w:tab w:val="left" w:pos="1260"/>
      </w:tabs>
      <w:spacing w:line="360" w:lineRule="auto"/>
      <w:ind w:left="1260" w:hanging="420"/>
      <w:jc w:val="both"/>
    </w:pPr>
    <w:rPr>
      <w:rFonts w:ascii="宋体" w:hAnsi="宋体" w:eastAsia="宋体" w:cs="宋体"/>
      <w:color w:val="000000"/>
      <w:sz w:val="21"/>
      <w:szCs w:val="21"/>
      <w:u w:color="000000"/>
      <w:lang w:val="en-US" w:eastAsia="zh-CN" w:bidi="ar-SA"/>
    </w:rPr>
  </w:style>
  <w:style w:type="paragraph" w:customStyle="1" w:styleId="310">
    <w:name w:val="首行缩进2字符"/>
    <w:qFormat/>
    <w:uiPriority w:val="0"/>
    <w:pPr>
      <w:widowControl w:val="0"/>
      <w:spacing w:line="360" w:lineRule="auto"/>
      <w:ind w:firstLine="200"/>
      <w:jc w:val="both"/>
    </w:pPr>
    <w:rPr>
      <w:rFonts w:ascii="宋体" w:hAnsi="宋体" w:eastAsia="宋体" w:cs="宋体"/>
      <w:color w:val="000000"/>
      <w:sz w:val="21"/>
      <w:szCs w:val="21"/>
      <w:u w:color="000000"/>
      <w:lang w:val="en-US" w:eastAsia="zh-CN" w:bidi="ar-SA"/>
    </w:rPr>
  </w:style>
  <w:style w:type="paragraph" w:customStyle="1" w:styleId="311">
    <w:name w:val="a"/>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312">
    <w:name w:val="页眉 字符"/>
    <w:basedOn w:val="130"/>
    <w:link w:val="53"/>
    <w:qFormat/>
    <w:uiPriority w:val="0"/>
    <w:rPr>
      <w:sz w:val="18"/>
      <w:szCs w:val="18"/>
    </w:rPr>
  </w:style>
  <w:style w:type="character" w:customStyle="1" w:styleId="313">
    <w:name w:val="页脚 字符"/>
    <w:basedOn w:val="130"/>
    <w:link w:val="51"/>
    <w:qFormat/>
    <w:uiPriority w:val="0"/>
    <w:rPr>
      <w:sz w:val="18"/>
      <w:szCs w:val="18"/>
    </w:rPr>
  </w:style>
  <w:style w:type="character" w:customStyle="1" w:styleId="314">
    <w:name w:val="标题 1 字符"/>
    <w:basedOn w:val="130"/>
    <w:link w:val="3"/>
    <w:qFormat/>
    <w:uiPriority w:val="0"/>
    <w:rPr>
      <w:rFonts w:ascii="Times New Roman" w:hAnsi="Times New Roman" w:eastAsia="黑体" w:cs="Times New Roman"/>
      <w:bCs/>
      <w:kern w:val="44"/>
      <w:sz w:val="20"/>
      <w:szCs w:val="36"/>
    </w:rPr>
  </w:style>
  <w:style w:type="character" w:customStyle="1" w:styleId="315">
    <w:name w:val="标题 2 字符"/>
    <w:basedOn w:val="130"/>
    <w:link w:val="2"/>
    <w:qFormat/>
    <w:uiPriority w:val="0"/>
    <w:rPr>
      <w:rFonts w:ascii="Times New Roman" w:hAnsi="Times New Roman" w:eastAsia="黑体" w:cs="Times New Roman"/>
      <w:bCs/>
      <w:kern w:val="0"/>
      <w:sz w:val="20"/>
      <w:szCs w:val="32"/>
    </w:rPr>
  </w:style>
  <w:style w:type="character" w:customStyle="1" w:styleId="316">
    <w:name w:val="标题 3 字符"/>
    <w:basedOn w:val="130"/>
    <w:link w:val="4"/>
    <w:qFormat/>
    <w:uiPriority w:val="9"/>
    <w:rPr>
      <w:rFonts w:ascii="Arial" w:hAnsi="Arial" w:eastAsia="黑体" w:cs="Times New Roman"/>
      <w:bCs/>
      <w:kern w:val="0"/>
      <w:sz w:val="20"/>
      <w:szCs w:val="32"/>
    </w:rPr>
  </w:style>
  <w:style w:type="character" w:customStyle="1" w:styleId="317">
    <w:name w:val="标题 4 字符"/>
    <w:basedOn w:val="130"/>
    <w:link w:val="5"/>
    <w:qFormat/>
    <w:uiPriority w:val="0"/>
    <w:rPr>
      <w:rFonts w:ascii="宋体" w:hAnsi="宋体" w:eastAsia="黑体" w:cs="Times New Roman"/>
      <w:bCs/>
      <w:kern w:val="0"/>
      <w:sz w:val="20"/>
      <w:szCs w:val="28"/>
    </w:rPr>
  </w:style>
  <w:style w:type="character" w:customStyle="1" w:styleId="318">
    <w:name w:val="标题 5 字符"/>
    <w:basedOn w:val="130"/>
    <w:link w:val="6"/>
    <w:qFormat/>
    <w:uiPriority w:val="0"/>
    <w:rPr>
      <w:rFonts w:ascii="Arial" w:hAnsi="Arial" w:eastAsia="宋体" w:cs="Times New Roman"/>
      <w:b/>
      <w:bCs/>
      <w:kern w:val="0"/>
      <w:sz w:val="28"/>
      <w:szCs w:val="28"/>
    </w:rPr>
  </w:style>
  <w:style w:type="character" w:customStyle="1" w:styleId="319">
    <w:name w:val="标题 6 字符"/>
    <w:basedOn w:val="130"/>
    <w:link w:val="7"/>
    <w:qFormat/>
    <w:uiPriority w:val="0"/>
    <w:rPr>
      <w:rFonts w:ascii="Arial" w:hAnsi="Arial" w:eastAsia="黑体" w:cs="Times New Roman"/>
      <w:b/>
      <w:bCs/>
      <w:kern w:val="0"/>
      <w:sz w:val="24"/>
      <w:szCs w:val="21"/>
    </w:rPr>
  </w:style>
  <w:style w:type="character" w:customStyle="1" w:styleId="320">
    <w:name w:val="标题 7 字符"/>
    <w:basedOn w:val="130"/>
    <w:link w:val="8"/>
    <w:qFormat/>
    <w:uiPriority w:val="0"/>
    <w:rPr>
      <w:rFonts w:ascii="Arial" w:hAnsi="Arial" w:eastAsia="宋体" w:cs="Times New Roman"/>
      <w:b/>
      <w:bCs/>
      <w:kern w:val="0"/>
      <w:sz w:val="24"/>
      <w:szCs w:val="21"/>
    </w:rPr>
  </w:style>
  <w:style w:type="character" w:customStyle="1" w:styleId="321">
    <w:name w:val="标题 8 字符"/>
    <w:basedOn w:val="130"/>
    <w:link w:val="9"/>
    <w:qFormat/>
    <w:uiPriority w:val="0"/>
    <w:rPr>
      <w:rFonts w:ascii="Arial" w:hAnsi="Arial" w:eastAsia="黑体" w:cs="Times New Roman"/>
      <w:kern w:val="0"/>
      <w:sz w:val="24"/>
      <w:szCs w:val="21"/>
    </w:rPr>
  </w:style>
  <w:style w:type="character" w:customStyle="1" w:styleId="322">
    <w:name w:val="标题 9 字符"/>
    <w:basedOn w:val="130"/>
    <w:link w:val="10"/>
    <w:qFormat/>
    <w:uiPriority w:val="0"/>
    <w:rPr>
      <w:rFonts w:ascii="Arial" w:hAnsi="Arial" w:eastAsia="黑体" w:cs="Times New Roman"/>
      <w:kern w:val="0"/>
      <w:sz w:val="20"/>
      <w:szCs w:val="21"/>
    </w:rPr>
  </w:style>
  <w:style w:type="character" w:customStyle="1" w:styleId="323">
    <w:name w:val="段 Char"/>
    <w:link w:val="60"/>
    <w:qFormat/>
    <w:uiPriority w:val="0"/>
    <w:rPr>
      <w:rFonts w:ascii="宋体" w:hAnsi="Times New Roman" w:eastAsia="宋体" w:cs="Times New Roman"/>
      <w:kern w:val="0"/>
      <w:sz w:val="20"/>
      <w:szCs w:val="24"/>
    </w:rPr>
  </w:style>
  <w:style w:type="character" w:customStyle="1" w:styleId="324">
    <w:name w:val="发布"/>
    <w:qFormat/>
    <w:uiPriority w:val="0"/>
    <w:rPr>
      <w:rFonts w:ascii="黑体" w:eastAsia="黑体"/>
      <w:spacing w:val="85"/>
      <w:w w:val="100"/>
      <w:position w:val="3"/>
      <w:sz w:val="28"/>
      <w:szCs w:val="28"/>
    </w:rPr>
  </w:style>
  <w:style w:type="character" w:customStyle="1" w:styleId="325">
    <w:name w:val="附录公式 Char"/>
    <w:link w:val="195"/>
    <w:qFormat/>
    <w:uiPriority w:val="0"/>
    <w:rPr>
      <w:rFonts w:ascii="宋体" w:hAnsi="Times New Roman" w:eastAsia="宋体" w:cs="Times New Roman"/>
      <w:kern w:val="0"/>
      <w:sz w:val="20"/>
      <w:szCs w:val="24"/>
    </w:rPr>
  </w:style>
  <w:style w:type="character" w:customStyle="1" w:styleId="326">
    <w:name w:val="脚注文本 字符"/>
    <w:basedOn w:val="130"/>
    <w:link w:val="64"/>
    <w:qFormat/>
    <w:uiPriority w:val="0"/>
    <w:rPr>
      <w:rFonts w:ascii="宋体" w:hAnsi="Times New Roman" w:eastAsia="宋体" w:cs="Times New Roman"/>
      <w:kern w:val="0"/>
      <w:sz w:val="18"/>
      <w:szCs w:val="18"/>
    </w:rPr>
  </w:style>
  <w:style w:type="character" w:customStyle="1" w:styleId="327">
    <w:name w:val="首示例 Char"/>
    <w:link w:val="220"/>
    <w:qFormat/>
    <w:uiPriority w:val="0"/>
    <w:rPr>
      <w:rFonts w:ascii="宋体" w:hAnsi="宋体" w:eastAsia="宋体" w:cs="Times New Roman"/>
      <w:kern w:val="0"/>
      <w:sz w:val="18"/>
      <w:szCs w:val="18"/>
    </w:rPr>
  </w:style>
  <w:style w:type="character" w:customStyle="1" w:styleId="328">
    <w:name w:val="尾注文本 字符"/>
    <w:basedOn w:val="130"/>
    <w:link w:val="48"/>
    <w:semiHidden/>
    <w:qFormat/>
    <w:uiPriority w:val="0"/>
    <w:rPr>
      <w:rFonts w:ascii="Times New Roman" w:hAnsi="Times New Roman" w:eastAsia="宋体" w:cs="Times New Roman"/>
      <w:kern w:val="0"/>
      <w:sz w:val="20"/>
      <w:szCs w:val="21"/>
    </w:rPr>
  </w:style>
  <w:style w:type="character" w:customStyle="1" w:styleId="329">
    <w:name w:val="文档结构图 字符"/>
    <w:basedOn w:val="130"/>
    <w:link w:val="23"/>
    <w:semiHidden/>
    <w:qFormat/>
    <w:uiPriority w:val="99"/>
    <w:rPr>
      <w:rFonts w:ascii="Times New Roman" w:hAnsi="Times New Roman" w:eastAsia="宋体" w:cs="Times New Roman"/>
      <w:kern w:val="0"/>
      <w:sz w:val="20"/>
      <w:szCs w:val="21"/>
      <w:shd w:val="clear" w:color="auto" w:fill="000080"/>
    </w:rPr>
  </w:style>
  <w:style w:type="character" w:customStyle="1" w:styleId="330">
    <w:name w:val="访问过的超链接1"/>
    <w:qFormat/>
    <w:uiPriority w:val="0"/>
    <w:rPr>
      <w:color w:val="800080"/>
      <w:u w:val="single"/>
    </w:rPr>
  </w:style>
  <w:style w:type="character" w:customStyle="1" w:styleId="331">
    <w:name w:val="HTML 地址 字符"/>
    <w:basedOn w:val="130"/>
    <w:link w:val="37"/>
    <w:qFormat/>
    <w:uiPriority w:val="0"/>
    <w:rPr>
      <w:rFonts w:ascii="Arial" w:hAnsi="Arial" w:eastAsia="宋体" w:cs="Times New Roman"/>
      <w:i/>
      <w:iCs/>
      <w:kern w:val="0"/>
      <w:sz w:val="20"/>
      <w:szCs w:val="21"/>
    </w:rPr>
  </w:style>
  <w:style w:type="character" w:customStyle="1" w:styleId="332">
    <w:name w:val="HTML 预设格式 字符"/>
    <w:basedOn w:val="130"/>
    <w:link w:val="77"/>
    <w:qFormat/>
    <w:uiPriority w:val="0"/>
    <w:rPr>
      <w:rFonts w:ascii="Courier New" w:hAnsi="Courier New" w:eastAsia="宋体" w:cs="Times New Roman"/>
      <w:kern w:val="0"/>
      <w:sz w:val="20"/>
      <w:szCs w:val="20"/>
    </w:rPr>
  </w:style>
  <w:style w:type="character" w:customStyle="1" w:styleId="333">
    <w:name w:val="称呼 字符"/>
    <w:basedOn w:val="130"/>
    <w:link w:val="26"/>
    <w:qFormat/>
    <w:uiPriority w:val="0"/>
    <w:rPr>
      <w:rFonts w:ascii="Arial" w:hAnsi="Arial" w:eastAsia="宋体" w:cs="Times New Roman"/>
      <w:kern w:val="0"/>
      <w:sz w:val="20"/>
      <w:szCs w:val="21"/>
    </w:rPr>
  </w:style>
  <w:style w:type="character" w:customStyle="1" w:styleId="334">
    <w:name w:val="纯文本 字符"/>
    <w:basedOn w:val="130"/>
    <w:link w:val="41"/>
    <w:qFormat/>
    <w:uiPriority w:val="0"/>
    <w:rPr>
      <w:rFonts w:ascii="宋体" w:hAnsi="Courier New" w:eastAsia="宋体" w:cs="Times New Roman"/>
      <w:kern w:val="0"/>
      <w:sz w:val="20"/>
      <w:szCs w:val="21"/>
    </w:rPr>
  </w:style>
  <w:style w:type="character" w:customStyle="1" w:styleId="335">
    <w:name w:val="电子邮件签名 字符"/>
    <w:basedOn w:val="130"/>
    <w:link w:val="16"/>
    <w:qFormat/>
    <w:uiPriority w:val="0"/>
    <w:rPr>
      <w:rFonts w:ascii="Arial" w:hAnsi="Arial" w:eastAsia="宋体" w:cs="Times New Roman"/>
      <w:kern w:val="0"/>
      <w:sz w:val="20"/>
      <w:szCs w:val="21"/>
    </w:rPr>
  </w:style>
  <w:style w:type="character" w:customStyle="1" w:styleId="336">
    <w:name w:val="结束语 字符"/>
    <w:basedOn w:val="130"/>
    <w:link w:val="28"/>
    <w:qFormat/>
    <w:uiPriority w:val="0"/>
    <w:rPr>
      <w:rFonts w:ascii="Arial" w:hAnsi="Arial" w:eastAsia="宋体" w:cs="Times New Roman"/>
      <w:kern w:val="0"/>
      <w:sz w:val="20"/>
      <w:szCs w:val="21"/>
    </w:rPr>
  </w:style>
  <w:style w:type="character" w:customStyle="1" w:styleId="337">
    <w:name w:val="签名 字符"/>
    <w:basedOn w:val="130"/>
    <w:link w:val="54"/>
    <w:qFormat/>
    <w:uiPriority w:val="0"/>
    <w:rPr>
      <w:rFonts w:ascii="Arial" w:hAnsi="Arial" w:eastAsia="宋体" w:cs="Times New Roman"/>
      <w:kern w:val="0"/>
      <w:sz w:val="20"/>
      <w:szCs w:val="21"/>
    </w:rPr>
  </w:style>
  <w:style w:type="character" w:customStyle="1" w:styleId="338">
    <w:name w:val="日期 字符"/>
    <w:basedOn w:val="130"/>
    <w:link w:val="46"/>
    <w:qFormat/>
    <w:uiPriority w:val="0"/>
    <w:rPr>
      <w:rFonts w:ascii="Arial" w:hAnsi="Arial" w:eastAsia="宋体" w:cs="Times New Roman"/>
      <w:kern w:val="0"/>
      <w:sz w:val="20"/>
      <w:szCs w:val="21"/>
    </w:rPr>
  </w:style>
  <w:style w:type="character" w:customStyle="1" w:styleId="339">
    <w:name w:val="信息标题 字符"/>
    <w:basedOn w:val="130"/>
    <w:link w:val="76"/>
    <w:qFormat/>
    <w:uiPriority w:val="0"/>
    <w:rPr>
      <w:rFonts w:ascii="Arial" w:hAnsi="Arial" w:eastAsia="宋体" w:cs="Times New Roman"/>
      <w:kern w:val="0"/>
      <w:sz w:val="24"/>
      <w:szCs w:val="21"/>
      <w:shd w:val="pct20" w:color="auto" w:fill="auto"/>
    </w:rPr>
  </w:style>
  <w:style w:type="character" w:customStyle="1" w:styleId="340">
    <w:name w:val="正文文本缩进 字符"/>
    <w:basedOn w:val="130"/>
    <w:link w:val="31"/>
    <w:qFormat/>
    <w:uiPriority w:val="0"/>
    <w:rPr>
      <w:rFonts w:ascii="Arial" w:hAnsi="Arial" w:eastAsia="楷体" w:cs="Times New Roman"/>
      <w:kern w:val="0"/>
      <w:sz w:val="24"/>
      <w:szCs w:val="21"/>
    </w:rPr>
  </w:style>
  <w:style w:type="character" w:customStyle="1" w:styleId="341">
    <w:name w:val="正文文本首行缩进 2 字符"/>
    <w:basedOn w:val="340"/>
    <w:link w:val="84"/>
    <w:qFormat/>
    <w:uiPriority w:val="0"/>
    <w:rPr>
      <w:rFonts w:ascii="Arial" w:hAnsi="Arial" w:eastAsia="楷体" w:cs="Times New Roman"/>
      <w:kern w:val="0"/>
      <w:sz w:val="24"/>
      <w:szCs w:val="21"/>
    </w:rPr>
  </w:style>
  <w:style w:type="character" w:customStyle="1" w:styleId="342">
    <w:name w:val="正文文本 2 字符"/>
    <w:basedOn w:val="130"/>
    <w:link w:val="73"/>
    <w:qFormat/>
    <w:uiPriority w:val="0"/>
    <w:rPr>
      <w:rFonts w:ascii="Arial" w:hAnsi="Arial" w:eastAsia="黑体" w:cs="Times New Roman"/>
      <w:b/>
      <w:kern w:val="0"/>
      <w:sz w:val="20"/>
      <w:szCs w:val="21"/>
    </w:rPr>
  </w:style>
  <w:style w:type="character" w:customStyle="1" w:styleId="343">
    <w:name w:val="正文文本 3 字符"/>
    <w:basedOn w:val="130"/>
    <w:link w:val="27"/>
    <w:qFormat/>
    <w:uiPriority w:val="0"/>
    <w:rPr>
      <w:rFonts w:ascii="Arial" w:hAnsi="Arial" w:eastAsia="宋体" w:cs="Times New Roman"/>
      <w:kern w:val="0"/>
      <w:sz w:val="16"/>
      <w:szCs w:val="16"/>
    </w:rPr>
  </w:style>
  <w:style w:type="character" w:customStyle="1" w:styleId="344">
    <w:name w:val="正文文本缩进 2 字符"/>
    <w:basedOn w:val="130"/>
    <w:link w:val="47"/>
    <w:qFormat/>
    <w:uiPriority w:val="0"/>
    <w:rPr>
      <w:rFonts w:ascii="Arial" w:hAnsi="Arial" w:eastAsia="宋体" w:cs="Times New Roman"/>
      <w:kern w:val="0"/>
      <w:sz w:val="20"/>
      <w:szCs w:val="21"/>
    </w:rPr>
  </w:style>
  <w:style w:type="character" w:customStyle="1" w:styleId="345">
    <w:name w:val="正文文本缩进 3 字符"/>
    <w:basedOn w:val="130"/>
    <w:link w:val="67"/>
    <w:qFormat/>
    <w:uiPriority w:val="0"/>
    <w:rPr>
      <w:rFonts w:ascii="Arial" w:hAnsi="Arial" w:eastAsia="宋体" w:cs="Times New Roman"/>
      <w:kern w:val="0"/>
      <w:sz w:val="16"/>
      <w:szCs w:val="16"/>
    </w:rPr>
  </w:style>
  <w:style w:type="character" w:customStyle="1" w:styleId="346">
    <w:name w:val="注释标题 字符"/>
    <w:basedOn w:val="130"/>
    <w:link w:val="147"/>
    <w:qFormat/>
    <w:uiPriority w:val="0"/>
    <w:rPr>
      <w:rFonts w:ascii="Arial" w:hAnsi="Arial" w:eastAsia="宋体" w:cs="Times New Roman"/>
      <w:kern w:val="0"/>
      <w:sz w:val="20"/>
      <w:szCs w:val="21"/>
    </w:rPr>
  </w:style>
  <w:style w:type="character" w:customStyle="1" w:styleId="347">
    <w:name w:val="标题 字符"/>
    <w:basedOn w:val="130"/>
    <w:link w:val="81"/>
    <w:qFormat/>
    <w:uiPriority w:val="0"/>
    <w:rPr>
      <w:rFonts w:ascii="Times New Roman" w:hAnsi="Times New Roman" w:eastAsia="楷体" w:cs="Times New Roman"/>
      <w:b/>
      <w:bCs/>
      <w:color w:val="CC3300"/>
      <w:kern w:val="0"/>
      <w:sz w:val="44"/>
      <w:szCs w:val="36"/>
    </w:rPr>
  </w:style>
  <w:style w:type="character" w:customStyle="1" w:styleId="348">
    <w:name w:val="副标题 字符"/>
    <w:basedOn w:val="130"/>
    <w:link w:val="61"/>
    <w:qFormat/>
    <w:uiPriority w:val="0"/>
    <w:rPr>
      <w:rFonts w:ascii="Arial" w:hAnsi="Arial" w:eastAsia="黑体" w:cs="Times New Roman"/>
      <w:bCs/>
      <w:kern w:val="28"/>
      <w:sz w:val="36"/>
      <w:szCs w:val="32"/>
    </w:rPr>
  </w:style>
  <w:style w:type="character" w:customStyle="1" w:styleId="349">
    <w:name w:val="正文文本 字符"/>
    <w:basedOn w:val="130"/>
    <w:link w:val="30"/>
    <w:qFormat/>
    <w:uiPriority w:val="0"/>
    <w:rPr>
      <w:rFonts w:ascii="Arial" w:hAnsi="Arial" w:eastAsia="宋体" w:cs="Times New Roman"/>
      <w:kern w:val="0"/>
      <w:sz w:val="20"/>
      <w:szCs w:val="21"/>
    </w:rPr>
  </w:style>
  <w:style w:type="character" w:customStyle="1" w:styleId="350">
    <w:name w:val="正文文本首行缩进 字符"/>
    <w:basedOn w:val="349"/>
    <w:link w:val="83"/>
    <w:qFormat/>
    <w:uiPriority w:val="0"/>
    <w:rPr>
      <w:rFonts w:ascii="Arial" w:hAnsi="Arial" w:eastAsia="宋体" w:cs="Times New Roman"/>
      <w:kern w:val="0"/>
      <w:sz w:val="20"/>
      <w:szCs w:val="21"/>
    </w:rPr>
  </w:style>
  <w:style w:type="character" w:customStyle="1" w:styleId="351">
    <w:name w:val="批注框文本 字符"/>
    <w:basedOn w:val="130"/>
    <w:link w:val="50"/>
    <w:qFormat/>
    <w:uiPriority w:val="99"/>
    <w:rPr>
      <w:rFonts w:ascii="Arial" w:hAnsi="Arial" w:eastAsia="宋体" w:cs="Times New Roman"/>
      <w:kern w:val="0"/>
      <w:sz w:val="18"/>
      <w:szCs w:val="18"/>
    </w:rPr>
  </w:style>
  <w:style w:type="character" w:customStyle="1" w:styleId="352">
    <w:name w:val="章标题 Char"/>
    <w:qFormat/>
    <w:uiPriority w:val="0"/>
    <w:rPr>
      <w:rFonts w:ascii="Times New Roman" w:hAnsi="宋体" w:eastAsia="宋体"/>
      <w:szCs w:val="21"/>
    </w:rPr>
  </w:style>
  <w:style w:type="character" w:customStyle="1" w:styleId="353">
    <w:name w:val="批注文字 字符"/>
    <w:basedOn w:val="130"/>
    <w:link w:val="24"/>
    <w:qFormat/>
    <w:uiPriority w:val="0"/>
    <w:rPr>
      <w:rFonts w:ascii="Times New Roman" w:hAnsi="Times New Roman" w:eastAsia="宋体" w:cs="Times New Roman"/>
      <w:kern w:val="0"/>
      <w:sz w:val="20"/>
      <w:szCs w:val="21"/>
    </w:rPr>
  </w:style>
  <w:style w:type="character" w:customStyle="1" w:styleId="354">
    <w:name w:val="正文缩进 字符"/>
    <w:link w:val="18"/>
    <w:qFormat/>
    <w:uiPriority w:val="0"/>
    <w:rPr>
      <w:rFonts w:ascii="Arial" w:hAnsi="Arial" w:eastAsia="宋体" w:cs="Times New Roman"/>
      <w:kern w:val="0"/>
      <w:sz w:val="20"/>
      <w:szCs w:val="21"/>
    </w:rPr>
  </w:style>
  <w:style w:type="character" w:customStyle="1" w:styleId="355">
    <w:name w:val="样式1 Char"/>
    <w:link w:val="243"/>
    <w:qFormat/>
    <w:uiPriority w:val="0"/>
    <w:rPr>
      <w:rFonts w:ascii="Arial" w:hAnsi="Arial" w:eastAsia="黑体" w:cs="Times New Roman"/>
      <w:bCs/>
      <w:kern w:val="0"/>
      <w:sz w:val="20"/>
      <w:szCs w:val="32"/>
    </w:rPr>
  </w:style>
  <w:style w:type="character" w:customStyle="1" w:styleId="356">
    <w:name w:val="批注主题 字符"/>
    <w:basedOn w:val="353"/>
    <w:link w:val="82"/>
    <w:qFormat/>
    <w:uiPriority w:val="0"/>
    <w:rPr>
      <w:rFonts w:ascii="Times New Roman" w:hAnsi="Times New Roman" w:eastAsia="宋体" w:cs="Times New Roman"/>
      <w:b/>
      <w:bCs/>
      <w:kern w:val="0"/>
      <w:sz w:val="20"/>
      <w:szCs w:val="21"/>
    </w:rPr>
  </w:style>
  <w:style w:type="character" w:customStyle="1" w:styleId="357">
    <w:name w:val="正文（首行缩进两字） Char1"/>
    <w:qFormat/>
    <w:uiPriority w:val="0"/>
    <w:rPr>
      <w:rFonts w:eastAsia="宋体"/>
      <w:kern w:val="2"/>
      <w:sz w:val="21"/>
      <w:szCs w:val="24"/>
      <w:lang w:val="en-US" w:eastAsia="zh-CN" w:bidi="ar-SA"/>
    </w:rPr>
  </w:style>
  <w:style w:type="character" w:customStyle="1" w:styleId="358">
    <w:name w:val="Char1"/>
    <w:qFormat/>
    <w:uiPriority w:val="0"/>
    <w:rPr>
      <w:rFonts w:eastAsia="宋体"/>
      <w:kern w:val="2"/>
      <w:sz w:val="21"/>
      <w:lang w:val="en-US" w:eastAsia="zh-CN"/>
    </w:rPr>
  </w:style>
  <w:style w:type="character" w:customStyle="1" w:styleId="359">
    <w:name w:val="ext-mb-text"/>
    <w:basedOn w:val="130"/>
    <w:qFormat/>
    <w:uiPriority w:val="0"/>
  </w:style>
  <w:style w:type="character" w:customStyle="1" w:styleId="360">
    <w:name w:val="apple-style-span"/>
    <w:qFormat/>
    <w:uiPriority w:val="0"/>
  </w:style>
  <w:style w:type="character" w:customStyle="1" w:styleId="361">
    <w:name w:val="apple-converted-space"/>
    <w:basedOn w:val="130"/>
    <w:qFormat/>
    <w:uiPriority w:val="0"/>
  </w:style>
  <w:style w:type="character" w:customStyle="1" w:styleId="362">
    <w:name w:val="表格正文 Char"/>
    <w:link w:val="279"/>
    <w:qFormat/>
    <w:uiPriority w:val="0"/>
    <w:rPr>
      <w:rFonts w:ascii="宋体" w:hAnsi="宋体" w:eastAsia="宋体" w:cs="Times New Roman"/>
      <w:bCs/>
      <w:kern w:val="0"/>
      <w:sz w:val="20"/>
      <w:szCs w:val="20"/>
    </w:rPr>
  </w:style>
  <w:style w:type="character" w:customStyle="1" w:styleId="363">
    <w:name w:val="样式2 Char"/>
    <w:link w:val="301"/>
    <w:qFormat/>
    <w:uiPriority w:val="0"/>
    <w:rPr>
      <w:rFonts w:ascii="Times New Roman" w:hAnsi="Times New Roman" w:eastAsia="宋体" w:cs="Times New Roman"/>
      <w:szCs w:val="21"/>
    </w:rPr>
  </w:style>
  <w:style w:type="character" w:customStyle="1" w:styleId="364">
    <w:name w:val="正文首行缩进2字符 Char"/>
    <w:link w:val="307"/>
    <w:qFormat/>
    <w:uiPriority w:val="0"/>
    <w:rPr>
      <w:rFonts w:ascii="宋体" w:hAnsi="宋体" w:eastAsia="宋体" w:cs="宋体"/>
      <w:color w:val="000000"/>
      <w:kern w:val="0"/>
      <w:szCs w:val="21"/>
      <w:u w:val="none" w:color="000000"/>
    </w:rPr>
  </w:style>
  <w:style w:type="table" w:customStyle="1" w:styleId="365">
    <w:name w:val="Table Normal_0"/>
    <w:qFormat/>
    <w:uiPriority w:val="0"/>
    <w:tblPr>
      <w:tblCellMar>
        <w:top w:w="0" w:type="dxa"/>
        <w:left w:w="0" w:type="dxa"/>
        <w:bottom w:w="0" w:type="dxa"/>
        <w:right w:w="0" w:type="dxa"/>
      </w:tblCellMar>
    </w:tblPr>
  </w:style>
  <w:style w:type="paragraph" w:customStyle="1" w:styleId="366">
    <w:name w:val="列出段落2"/>
    <w:basedOn w:val="1"/>
    <w:unhideWhenUsed/>
    <w:qFormat/>
    <w:uiPriority w:val="0"/>
    <w:pPr>
      <w:ind w:firstLine="420" w:firstLineChars="200"/>
    </w:pPr>
  </w:style>
  <w:style w:type="paragraph" w:customStyle="1" w:styleId="367">
    <w:name w:val="List Paragraph"/>
    <w:basedOn w:val="1"/>
    <w:qFormat/>
    <w:uiPriority w:val="99"/>
    <w:pPr>
      <w:ind w:firstLine="420" w:firstLineChars="200"/>
    </w:pPr>
  </w:style>
  <w:style w:type="paragraph" w:customStyle="1" w:styleId="368">
    <w:name w:val="Table Paragraph"/>
    <w:basedOn w:val="1"/>
    <w:qFormat/>
    <w:uiPriority w:val="1"/>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25</Pages>
  <Words>17693</Words>
  <Characters>18440</Characters>
  <Lines>148</Lines>
  <Paragraphs>41</Paragraphs>
  <TotalTime>11</TotalTime>
  <ScaleCrop>false</ScaleCrop>
  <LinksUpToDate>false</LinksUpToDate>
  <CharactersWithSpaces>18867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2019-03-05T18:22:00Z</dcterms:created>
  <dc:creator>maggie</dc:creator>
  <cp:lastModifiedBy>郝宇</cp:lastModifiedBy>
  <cp:lastPrinted>2017-07-26T22:52:00Z</cp:lastPrinted>
  <dcterms:modified xsi:type="dcterms:W3CDTF">2025-10-16T21:23:28Z</dcterms:modified>
  <dc:title>运维服务能力成熟度模型三级检查点</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3922FA6DA3174C8B8F820A870E60D468_13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