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6922F4">
      <w:pPr>
        <w:spacing w:line="426" w:lineRule="exact"/>
        <w:ind w:firstLine="12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2" name="IM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 2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9FDCA">
      <w:pPr>
        <w:spacing w:before="140" w:line="225" w:lineRule="auto"/>
        <w:ind w:left="1092"/>
        <w:rPr>
          <w:rFonts w:ascii="黑体" w:hAnsi="黑体" w:eastAsia="黑体" w:cs="黑体"/>
          <w:sz w:val="43"/>
          <w:szCs w:val="43"/>
        </w:rPr>
      </w:pPr>
      <w:r>
        <w:rPr>
          <w:rFonts w:hint="eastAsia" w:eastAsia="黑体"/>
          <w:lang w:val="en-US" w:eastAsia="zh-CN"/>
        </w:rPr>
        <w:t>=</w:t>
      </w:r>
      <w:r>
        <w:rPr>
          <w:rFonts w:ascii="黑体" w:hAnsi="黑体" w:eastAsia="黑体" w:cs="黑体"/>
          <w:b/>
          <w:bCs/>
          <w:spacing w:val="6"/>
          <w:sz w:val="43"/>
          <w:szCs w:val="43"/>
        </w:rPr>
        <w:t>创意银航（山东）技术有限公司</w:t>
      </w:r>
    </w:p>
    <w:p w14:paraId="46FFE506">
      <w:pPr>
        <w:pStyle w:val="2"/>
        <w:spacing w:line="315" w:lineRule="auto"/>
      </w:pPr>
    </w:p>
    <w:p w14:paraId="7E6DBD0D">
      <w:pPr>
        <w:pStyle w:val="2"/>
        <w:spacing w:line="315" w:lineRule="auto"/>
      </w:pPr>
    </w:p>
    <w:p w14:paraId="627451F3">
      <w:pPr>
        <w:pStyle w:val="2"/>
        <w:spacing w:line="316" w:lineRule="auto"/>
      </w:pPr>
    </w:p>
    <w:p w14:paraId="6DAC5F7B">
      <w:pPr>
        <w:spacing w:before="140" w:line="225" w:lineRule="auto"/>
        <w:ind w:left="2198"/>
        <w:rPr>
          <w:rFonts w:ascii="黑体" w:hAnsi="黑体" w:eastAsia="黑体" w:cs="黑体"/>
          <w:sz w:val="43"/>
          <w:szCs w:val="43"/>
        </w:rPr>
      </w:pPr>
      <w:r>
        <w:rPr>
          <w:rFonts w:ascii="黑体" w:hAnsi="黑体" w:eastAsia="黑体" w:cs="黑体"/>
          <w:b/>
          <w:bCs/>
          <w:spacing w:val="5"/>
          <w:sz w:val="43"/>
          <w:szCs w:val="43"/>
        </w:rPr>
        <w:t>组织架构及职责说明</w:t>
      </w:r>
    </w:p>
    <w:p w14:paraId="660BF41D">
      <w:pPr>
        <w:pStyle w:val="2"/>
        <w:spacing w:line="248" w:lineRule="auto"/>
      </w:pPr>
    </w:p>
    <w:p w14:paraId="0A546C0F">
      <w:pPr>
        <w:pStyle w:val="2"/>
        <w:spacing w:line="248" w:lineRule="auto"/>
      </w:pPr>
    </w:p>
    <w:p w14:paraId="5D00BC65">
      <w:pPr>
        <w:pStyle w:val="2"/>
        <w:spacing w:line="248" w:lineRule="auto"/>
      </w:pPr>
    </w:p>
    <w:p w14:paraId="53539B44">
      <w:pPr>
        <w:pStyle w:val="2"/>
        <w:spacing w:line="248" w:lineRule="auto"/>
      </w:pPr>
    </w:p>
    <w:p w14:paraId="07BB3FD0">
      <w:pPr>
        <w:pStyle w:val="2"/>
        <w:spacing w:line="248" w:lineRule="auto"/>
      </w:pPr>
    </w:p>
    <w:p w14:paraId="66B78E06">
      <w:pPr>
        <w:pStyle w:val="2"/>
        <w:spacing w:line="248" w:lineRule="auto"/>
      </w:pPr>
    </w:p>
    <w:p w14:paraId="08B081F1">
      <w:pPr>
        <w:pStyle w:val="2"/>
        <w:spacing w:line="248" w:lineRule="auto"/>
      </w:pPr>
    </w:p>
    <w:p w14:paraId="35938BD8">
      <w:pPr>
        <w:pStyle w:val="2"/>
        <w:spacing w:line="248" w:lineRule="auto"/>
      </w:pPr>
    </w:p>
    <w:p w14:paraId="5A0C1397">
      <w:pPr>
        <w:pStyle w:val="2"/>
        <w:spacing w:line="248" w:lineRule="auto"/>
      </w:pPr>
    </w:p>
    <w:p w14:paraId="04EF8246">
      <w:pPr>
        <w:pStyle w:val="2"/>
        <w:spacing w:line="248" w:lineRule="auto"/>
      </w:pPr>
    </w:p>
    <w:p w14:paraId="2F0B0706">
      <w:pPr>
        <w:pStyle w:val="2"/>
        <w:spacing w:line="248" w:lineRule="auto"/>
      </w:pPr>
    </w:p>
    <w:p w14:paraId="721C2B19">
      <w:pPr>
        <w:pStyle w:val="2"/>
        <w:spacing w:line="248" w:lineRule="auto"/>
      </w:pPr>
    </w:p>
    <w:p w14:paraId="3722E3CD">
      <w:pPr>
        <w:pStyle w:val="2"/>
        <w:spacing w:line="248" w:lineRule="auto"/>
      </w:pPr>
    </w:p>
    <w:p w14:paraId="3DD8FC77">
      <w:pPr>
        <w:pStyle w:val="2"/>
        <w:spacing w:line="249" w:lineRule="auto"/>
      </w:pPr>
    </w:p>
    <w:p w14:paraId="29107322">
      <w:pPr>
        <w:spacing w:before="98" w:line="221" w:lineRule="auto"/>
        <w:ind w:left="2876"/>
        <w:outlineLvl w:val="0"/>
        <w:rPr>
          <w:rFonts w:ascii="黑体" w:hAnsi="黑体" w:eastAsia="黑体" w:cs="黑体"/>
          <w:sz w:val="30"/>
          <w:szCs w:val="30"/>
        </w:rPr>
      </w:pPr>
      <w:r>
        <w:rPr>
          <w:rFonts w:hint="eastAsia" w:eastAsia="黑体"/>
          <w:lang w:val="en-US" w:eastAsia="zh-CN"/>
        </w:rPr>
        <w:t>=</w:t>
      </w:r>
      <w:r>
        <w:rPr>
          <w:rFonts w:ascii="黑体" w:hAnsi="黑体" w:eastAsia="黑体" w:cs="黑体"/>
          <w:b/>
          <w:bCs/>
          <w:spacing w:val="-4"/>
          <w:sz w:val="30"/>
          <w:szCs w:val="30"/>
        </w:rPr>
        <w:t>编制机构：人力行政部</w:t>
      </w:r>
    </w:p>
    <w:p w14:paraId="51FCB92F">
      <w:pPr>
        <w:spacing w:before="204" w:line="252" w:lineRule="auto"/>
        <w:ind w:left="2875" w:right="1349" w:hanging="4"/>
        <w:outlineLvl w:val="0"/>
        <w:rPr>
          <w:rFonts w:ascii="微软雅黑" w:hAnsi="微软雅黑" w:eastAsia="微软雅黑" w:cs="微软雅黑"/>
          <w:sz w:val="30"/>
          <w:szCs w:val="30"/>
        </w:rPr>
      </w:pPr>
      <w:r>
        <w:rPr>
          <w:rFonts w:ascii="黑体" w:hAnsi="黑体" w:eastAsia="黑体" w:cs="黑体"/>
          <w:b/>
          <w:bCs/>
          <w:spacing w:val="-5"/>
          <w:sz w:val="30"/>
          <w:szCs w:val="30"/>
        </w:rPr>
        <w:t>编制时间：</w:t>
      </w:r>
      <w:r>
        <w:rPr>
          <w:rFonts w:ascii="微软雅黑" w:hAnsi="微软雅黑" w:eastAsia="微软雅黑" w:cs="微软雅黑"/>
          <w:b/>
          <w:bCs/>
          <w:spacing w:val="-5"/>
          <w:sz w:val="30"/>
          <w:szCs w:val="30"/>
        </w:rPr>
        <w:t>2025</w:t>
      </w:r>
      <w:r>
        <w:rPr>
          <w:rFonts w:ascii="黑体" w:hAnsi="黑体" w:eastAsia="黑体" w:cs="黑体"/>
          <w:b/>
          <w:bCs/>
          <w:spacing w:val="-5"/>
          <w:sz w:val="30"/>
          <w:szCs w:val="30"/>
        </w:rPr>
        <w:t>年</w:t>
      </w:r>
      <w:r>
        <w:rPr>
          <w:rFonts w:ascii="黑体" w:hAnsi="黑体" w:eastAsia="黑体" w:cs="黑体"/>
          <w:spacing w:val="-5"/>
          <w:sz w:val="30"/>
          <w:szCs w:val="30"/>
        </w:rPr>
        <w:t xml:space="preserve"> </w:t>
      </w:r>
      <w:r>
        <w:rPr>
          <w:rFonts w:ascii="微软雅黑" w:hAnsi="微软雅黑" w:eastAsia="微软雅黑" w:cs="微软雅黑"/>
          <w:b/>
          <w:bCs/>
          <w:spacing w:val="-5"/>
          <w:sz w:val="30"/>
          <w:szCs w:val="30"/>
        </w:rPr>
        <w:t>1</w:t>
      </w:r>
      <w:r>
        <w:rPr>
          <w:rFonts w:ascii="微软雅黑" w:hAnsi="微软雅黑" w:eastAsia="微软雅黑" w:cs="微软雅黑"/>
          <w:b/>
          <w:bCs/>
          <w:spacing w:val="31"/>
          <w:sz w:val="30"/>
          <w:szCs w:val="30"/>
        </w:rPr>
        <w:t xml:space="preserve"> </w:t>
      </w:r>
      <w:r>
        <w:rPr>
          <w:rFonts w:ascii="黑体" w:hAnsi="黑体" w:eastAsia="黑体" w:cs="黑体"/>
          <w:b/>
          <w:bCs/>
          <w:spacing w:val="-5"/>
          <w:sz w:val="30"/>
          <w:szCs w:val="30"/>
        </w:rPr>
        <w:t>月</w:t>
      </w:r>
      <w:r>
        <w:rPr>
          <w:rFonts w:ascii="黑体" w:hAnsi="黑体" w:eastAsia="黑体" w:cs="黑体"/>
          <w:spacing w:val="13"/>
          <w:sz w:val="30"/>
          <w:szCs w:val="30"/>
        </w:rPr>
        <w:t xml:space="preserve"> </w:t>
      </w:r>
      <w:r>
        <w:rPr>
          <w:rFonts w:ascii="微软雅黑" w:hAnsi="微软雅黑" w:eastAsia="微软雅黑" w:cs="微软雅黑"/>
          <w:b/>
          <w:bCs/>
          <w:spacing w:val="-5"/>
          <w:sz w:val="30"/>
          <w:szCs w:val="30"/>
        </w:rPr>
        <w:t>8</w:t>
      </w:r>
      <w:r>
        <w:rPr>
          <w:rFonts w:ascii="黑体" w:hAnsi="黑体" w:eastAsia="黑体" w:cs="黑体"/>
          <w:b/>
          <w:bCs/>
          <w:spacing w:val="-5"/>
          <w:sz w:val="30"/>
          <w:szCs w:val="30"/>
        </w:rPr>
        <w:t>日</w:t>
      </w:r>
      <w:r>
        <w:rPr>
          <w:rFonts w:ascii="黑体" w:hAnsi="黑体" w:eastAsia="黑体" w:cs="黑体"/>
          <w:b/>
          <w:bCs/>
          <w:spacing w:val="-2"/>
          <w:sz w:val="30"/>
          <w:szCs w:val="30"/>
        </w:rPr>
        <w:t>版本名称：</w:t>
      </w:r>
      <w:r>
        <w:rPr>
          <w:rFonts w:ascii="微软雅黑" w:hAnsi="微软雅黑" w:eastAsia="微软雅黑" w:cs="微软雅黑"/>
          <w:b/>
          <w:bCs/>
          <w:spacing w:val="-2"/>
          <w:sz w:val="30"/>
          <w:szCs w:val="30"/>
        </w:rPr>
        <w:t>CYYH-ITSS-05-01</w:t>
      </w:r>
    </w:p>
    <w:p w14:paraId="0FC40852">
      <w:pPr>
        <w:spacing w:before="146" w:line="304" w:lineRule="auto"/>
        <w:ind w:left="2877" w:right="2765"/>
        <w:outlineLvl w:val="0"/>
        <w:rPr>
          <w:rFonts w:ascii="黑体" w:hAnsi="黑体" w:eastAsia="黑体" w:cs="黑体"/>
          <w:sz w:val="30"/>
          <w:szCs w:val="30"/>
        </w:rPr>
      </w:pPr>
      <w:r>
        <w:rPr>
          <w:rFonts w:ascii="黑体" w:hAnsi="黑体" w:eastAsia="黑体" w:cs="黑体"/>
          <w:b/>
          <w:bCs/>
          <w:spacing w:val="-4"/>
          <w:sz w:val="30"/>
          <w:szCs w:val="30"/>
        </w:rPr>
        <w:t>文件起草人：井红利文件审核人：姜晓建</w:t>
      </w:r>
    </w:p>
    <w:p w14:paraId="1E39F12D">
      <w:pPr>
        <w:spacing w:before="271" w:line="221" w:lineRule="auto"/>
        <w:ind w:left="2877"/>
        <w:outlineLvl w:val="0"/>
        <w:rPr>
          <w:rFonts w:ascii="黑体" w:hAnsi="黑体" w:eastAsia="黑体" w:cs="黑体"/>
          <w:sz w:val="30"/>
          <w:szCs w:val="30"/>
        </w:rPr>
      </w:pPr>
      <w:r>
        <w:rPr>
          <w:rFonts w:ascii="黑体" w:hAnsi="黑体" w:eastAsia="黑体" w:cs="黑体"/>
          <w:b/>
          <w:bCs/>
          <w:spacing w:val="-4"/>
          <w:sz w:val="30"/>
          <w:szCs w:val="30"/>
        </w:rPr>
        <w:t>文件审批人：谢晓彤</w:t>
      </w:r>
    </w:p>
    <w:p w14:paraId="1F2CEECE">
      <w:pPr>
        <w:spacing w:before="200" w:line="234" w:lineRule="auto"/>
        <w:ind w:left="2871"/>
        <w:outlineLvl w:val="0"/>
        <w:rPr>
          <w:rFonts w:ascii="黑体" w:hAnsi="黑体" w:eastAsia="黑体" w:cs="黑体"/>
          <w:sz w:val="30"/>
          <w:szCs w:val="30"/>
        </w:rPr>
      </w:pPr>
      <w:r>
        <w:rPr>
          <w:rFonts w:ascii="黑体" w:hAnsi="黑体" w:eastAsia="黑体" w:cs="黑体"/>
          <w:b/>
          <w:bCs/>
          <w:spacing w:val="-5"/>
          <w:sz w:val="30"/>
          <w:szCs w:val="30"/>
        </w:rPr>
        <w:t>生效时间：</w:t>
      </w:r>
      <w:r>
        <w:rPr>
          <w:rFonts w:ascii="黑体" w:hAnsi="黑体" w:eastAsia="黑体" w:cs="黑体"/>
          <w:spacing w:val="-5"/>
          <w:sz w:val="30"/>
          <w:szCs w:val="30"/>
        </w:rPr>
        <w:t xml:space="preserve"> </w:t>
      </w:r>
      <w:r>
        <w:rPr>
          <w:rFonts w:ascii="微软雅黑" w:hAnsi="微软雅黑" w:eastAsia="微软雅黑" w:cs="微软雅黑"/>
          <w:b/>
          <w:bCs/>
          <w:spacing w:val="-67"/>
          <w:sz w:val="30"/>
          <w:szCs w:val="30"/>
          <w:u w:val="single" w:color="auto"/>
        </w:rPr>
        <w:t xml:space="preserve"> </w:t>
      </w:r>
      <w:r>
        <w:rPr>
          <w:rFonts w:ascii="微软雅黑" w:hAnsi="微软雅黑" w:eastAsia="微软雅黑" w:cs="微软雅黑"/>
          <w:b/>
          <w:bCs/>
          <w:spacing w:val="-5"/>
          <w:sz w:val="30"/>
          <w:szCs w:val="30"/>
          <w:u w:val="single" w:color="auto"/>
        </w:rPr>
        <w:t>2025</w:t>
      </w:r>
      <w:r>
        <w:rPr>
          <w:rFonts w:ascii="黑体" w:hAnsi="黑体" w:eastAsia="黑体" w:cs="黑体"/>
          <w:b/>
          <w:bCs/>
          <w:spacing w:val="-5"/>
          <w:sz w:val="30"/>
          <w:szCs w:val="30"/>
        </w:rPr>
        <w:t>年</w:t>
      </w:r>
      <w:r>
        <w:rPr>
          <w:rFonts w:ascii="黑体" w:hAnsi="黑体" w:eastAsia="黑体" w:cs="黑体"/>
          <w:spacing w:val="-5"/>
          <w:sz w:val="30"/>
          <w:szCs w:val="30"/>
        </w:rPr>
        <w:t xml:space="preserve"> </w:t>
      </w:r>
      <w:r>
        <w:rPr>
          <w:rFonts w:ascii="微软雅黑" w:hAnsi="微软雅黑" w:eastAsia="微软雅黑" w:cs="微软雅黑"/>
          <w:b/>
          <w:bCs/>
          <w:spacing w:val="-5"/>
          <w:sz w:val="30"/>
          <w:szCs w:val="30"/>
          <w:u w:val="single" w:color="auto"/>
        </w:rPr>
        <w:t xml:space="preserve">  1</w:t>
      </w:r>
      <w:r>
        <w:rPr>
          <w:rFonts w:ascii="微软雅黑" w:hAnsi="微软雅黑" w:eastAsia="微软雅黑" w:cs="微软雅黑"/>
          <w:b/>
          <w:bCs/>
          <w:spacing w:val="69"/>
          <w:sz w:val="30"/>
          <w:szCs w:val="30"/>
          <w:u w:val="single" w:color="auto"/>
        </w:rPr>
        <w:t xml:space="preserve"> </w:t>
      </w:r>
      <w:r>
        <w:rPr>
          <w:rFonts w:ascii="黑体" w:hAnsi="黑体" w:eastAsia="黑体" w:cs="黑体"/>
          <w:b/>
          <w:bCs/>
          <w:spacing w:val="-5"/>
          <w:sz w:val="30"/>
          <w:szCs w:val="30"/>
        </w:rPr>
        <w:t>月</w:t>
      </w:r>
      <w:r>
        <w:rPr>
          <w:rFonts w:ascii="微软雅黑" w:hAnsi="微软雅黑" w:eastAsia="微软雅黑" w:cs="微软雅黑"/>
          <w:b/>
          <w:bCs/>
          <w:spacing w:val="75"/>
          <w:sz w:val="30"/>
          <w:szCs w:val="30"/>
          <w:u w:val="single" w:color="auto"/>
        </w:rPr>
        <w:t xml:space="preserve"> </w:t>
      </w:r>
      <w:r>
        <w:rPr>
          <w:rFonts w:ascii="微软雅黑" w:hAnsi="微软雅黑" w:eastAsia="微软雅黑" w:cs="微软雅黑"/>
          <w:b/>
          <w:bCs/>
          <w:spacing w:val="-5"/>
          <w:sz w:val="30"/>
          <w:szCs w:val="30"/>
          <w:u w:val="single" w:color="auto"/>
        </w:rPr>
        <w:t xml:space="preserve">8  </w:t>
      </w:r>
      <w:r>
        <w:rPr>
          <w:rFonts w:ascii="黑体" w:hAnsi="黑体" w:eastAsia="黑体" w:cs="黑体"/>
          <w:b/>
          <w:bCs/>
          <w:spacing w:val="-5"/>
          <w:sz w:val="30"/>
          <w:szCs w:val="30"/>
        </w:rPr>
        <w:t>日</w:t>
      </w:r>
    </w:p>
    <w:p w14:paraId="71341BBB">
      <w:pPr>
        <w:spacing w:line="234" w:lineRule="auto"/>
        <w:rPr>
          <w:rFonts w:ascii="黑体" w:hAnsi="黑体" w:eastAsia="黑体" w:cs="黑体"/>
          <w:sz w:val="30"/>
          <w:szCs w:val="30"/>
        </w:rPr>
        <w:sectPr>
          <w:footerReference r:id="rId5" w:type="default"/>
          <w:pgSz w:w="11910" w:h="16840"/>
          <w:pgMar w:top="881" w:right="1786" w:bottom="1388" w:left="1786" w:header="0" w:footer="1153" w:gutter="0"/>
          <w:cols w:space="720" w:num="1"/>
        </w:sectPr>
      </w:pPr>
    </w:p>
    <w:p w14:paraId="3C10FDA4">
      <w:pPr>
        <w:spacing w:line="426" w:lineRule="exact"/>
        <w:ind w:firstLine="100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4" name="IM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 4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AB7F9">
      <w:pPr>
        <w:spacing w:before="299" w:line="222" w:lineRule="auto"/>
        <w:ind w:left="3267"/>
        <w:outlineLvl w:val="0"/>
        <w:rPr>
          <w:rFonts w:ascii="黑体" w:hAnsi="黑体" w:eastAsia="黑体" w:cs="黑体"/>
          <w:sz w:val="30"/>
          <w:szCs w:val="30"/>
        </w:rPr>
      </w:pPr>
      <w:r>
        <w:rPr>
          <w:rFonts w:ascii="黑体" w:hAnsi="黑体" w:eastAsia="黑体" w:cs="黑体"/>
          <w:b/>
          <w:bCs/>
          <w:spacing w:val="-5"/>
          <w:sz w:val="30"/>
          <w:szCs w:val="30"/>
        </w:rPr>
        <w:t>文件修改记录</w:t>
      </w:r>
    </w:p>
    <w:p w14:paraId="71499FD0">
      <w:pPr>
        <w:spacing w:line="109" w:lineRule="exact"/>
      </w:pPr>
    </w:p>
    <w:tbl>
      <w:tblPr>
        <w:tblStyle w:val="5"/>
        <w:tblW w:w="8508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82"/>
        <w:gridCol w:w="1843"/>
        <w:gridCol w:w="1693"/>
        <w:gridCol w:w="1693"/>
        <w:gridCol w:w="1697"/>
      </w:tblGrid>
      <w:tr w14:paraId="3209758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2" w:hRule="atLeast"/>
        </w:trPr>
        <w:tc>
          <w:tcPr>
            <w:tcW w:w="1582" w:type="dxa"/>
          </w:tcPr>
          <w:p w14:paraId="5A96189C">
            <w:pPr>
              <w:spacing w:before="177" w:line="222" w:lineRule="auto"/>
              <w:ind w:left="230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4"/>
                <w:sz w:val="28"/>
                <w:szCs w:val="28"/>
              </w:rPr>
              <w:t>文件版本</w:t>
            </w:r>
          </w:p>
        </w:tc>
        <w:tc>
          <w:tcPr>
            <w:tcW w:w="1843" w:type="dxa"/>
          </w:tcPr>
          <w:p w14:paraId="1FA81AF4">
            <w:pPr>
              <w:spacing w:before="177" w:line="222" w:lineRule="auto"/>
              <w:ind w:left="366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3"/>
                <w:sz w:val="28"/>
                <w:szCs w:val="28"/>
              </w:rPr>
              <w:t>修订内容</w:t>
            </w:r>
          </w:p>
        </w:tc>
        <w:tc>
          <w:tcPr>
            <w:tcW w:w="1693" w:type="dxa"/>
          </w:tcPr>
          <w:p w14:paraId="5AE87D5E">
            <w:pPr>
              <w:spacing w:before="177" w:line="222" w:lineRule="auto"/>
              <w:ind w:left="434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3"/>
                <w:sz w:val="28"/>
                <w:szCs w:val="28"/>
              </w:rPr>
              <w:t>修改人</w:t>
            </w:r>
          </w:p>
        </w:tc>
        <w:tc>
          <w:tcPr>
            <w:tcW w:w="1693" w:type="dxa"/>
          </w:tcPr>
          <w:p w14:paraId="499D7290">
            <w:pPr>
              <w:spacing w:before="177" w:line="223" w:lineRule="auto"/>
              <w:ind w:left="444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6"/>
                <w:sz w:val="28"/>
                <w:szCs w:val="28"/>
              </w:rPr>
              <w:t>审核人</w:t>
            </w:r>
          </w:p>
        </w:tc>
        <w:tc>
          <w:tcPr>
            <w:tcW w:w="1697" w:type="dxa"/>
          </w:tcPr>
          <w:p w14:paraId="0E493B42">
            <w:pPr>
              <w:spacing w:before="176" w:line="222" w:lineRule="auto"/>
              <w:ind w:left="332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2"/>
                <w:sz w:val="28"/>
                <w:szCs w:val="28"/>
              </w:rPr>
              <w:t>生效日期</w:t>
            </w:r>
          </w:p>
        </w:tc>
      </w:tr>
      <w:tr w14:paraId="43ED1DB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65" w:hRule="atLeast"/>
        </w:trPr>
        <w:tc>
          <w:tcPr>
            <w:tcW w:w="1582" w:type="dxa"/>
          </w:tcPr>
          <w:p w14:paraId="58DE6347">
            <w:pPr>
              <w:spacing w:before="176" w:line="241" w:lineRule="auto"/>
              <w:ind w:left="311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1"/>
                <w:sz w:val="28"/>
                <w:szCs w:val="28"/>
              </w:rPr>
              <w:t>V1.0</w:t>
            </w:r>
          </w:p>
        </w:tc>
        <w:tc>
          <w:tcPr>
            <w:tcW w:w="1843" w:type="dxa"/>
          </w:tcPr>
          <w:p w14:paraId="48F1BA50">
            <w:pPr>
              <w:spacing w:before="175" w:line="224" w:lineRule="auto"/>
              <w:ind w:left="560" w:right="26" w:hanging="420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2"/>
                <w:sz w:val="28"/>
                <w:szCs w:val="28"/>
              </w:rPr>
              <w:t>初始版本，文</w:t>
            </w:r>
            <w:r>
              <w:rPr>
                <w:rFonts w:ascii="黑体" w:hAnsi="黑体" w:eastAsia="黑体" w:cs="黑体"/>
                <w:spacing w:val="-3"/>
                <w:sz w:val="28"/>
                <w:szCs w:val="28"/>
              </w:rPr>
              <w:t>档建立</w:t>
            </w:r>
          </w:p>
        </w:tc>
        <w:tc>
          <w:tcPr>
            <w:tcW w:w="1693" w:type="dxa"/>
          </w:tcPr>
          <w:p w14:paraId="0C1D5E51">
            <w:pPr>
              <w:spacing w:before="176" w:line="222" w:lineRule="auto"/>
              <w:ind w:left="434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3"/>
                <w:sz w:val="28"/>
                <w:szCs w:val="28"/>
              </w:rPr>
              <w:t>井红利</w:t>
            </w:r>
          </w:p>
        </w:tc>
        <w:tc>
          <w:tcPr>
            <w:tcW w:w="1693" w:type="dxa"/>
          </w:tcPr>
          <w:p w14:paraId="372E1888">
            <w:pPr>
              <w:spacing w:before="176" w:line="222" w:lineRule="auto"/>
              <w:ind w:left="442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5"/>
                <w:sz w:val="28"/>
                <w:szCs w:val="28"/>
              </w:rPr>
              <w:t>姜晓建</w:t>
            </w:r>
          </w:p>
        </w:tc>
        <w:tc>
          <w:tcPr>
            <w:tcW w:w="1697" w:type="dxa"/>
          </w:tcPr>
          <w:p w14:paraId="6B62DD47">
            <w:pPr>
              <w:spacing w:before="176" w:line="241" w:lineRule="auto"/>
              <w:ind w:left="332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1"/>
                <w:sz w:val="28"/>
                <w:szCs w:val="28"/>
              </w:rPr>
              <w:t>2025.1.8</w:t>
            </w:r>
          </w:p>
        </w:tc>
      </w:tr>
      <w:tr w14:paraId="0CB6E18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1582" w:type="dxa"/>
          </w:tcPr>
          <w:p w14:paraId="2F93E276">
            <w:pPr>
              <w:pStyle w:val="6"/>
            </w:pPr>
          </w:p>
        </w:tc>
        <w:tc>
          <w:tcPr>
            <w:tcW w:w="1843" w:type="dxa"/>
          </w:tcPr>
          <w:p w14:paraId="45501EDE">
            <w:pPr>
              <w:pStyle w:val="6"/>
            </w:pPr>
          </w:p>
        </w:tc>
        <w:tc>
          <w:tcPr>
            <w:tcW w:w="1693" w:type="dxa"/>
          </w:tcPr>
          <w:p w14:paraId="29B35FDE">
            <w:pPr>
              <w:pStyle w:val="6"/>
            </w:pPr>
          </w:p>
        </w:tc>
        <w:tc>
          <w:tcPr>
            <w:tcW w:w="1693" w:type="dxa"/>
          </w:tcPr>
          <w:p w14:paraId="68B904AE">
            <w:pPr>
              <w:pStyle w:val="6"/>
            </w:pPr>
          </w:p>
        </w:tc>
        <w:tc>
          <w:tcPr>
            <w:tcW w:w="1697" w:type="dxa"/>
          </w:tcPr>
          <w:p w14:paraId="31CE56BE">
            <w:pPr>
              <w:pStyle w:val="6"/>
            </w:pPr>
          </w:p>
        </w:tc>
      </w:tr>
      <w:tr w14:paraId="32E7FA4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1582" w:type="dxa"/>
          </w:tcPr>
          <w:p w14:paraId="69B8F308">
            <w:pPr>
              <w:pStyle w:val="6"/>
            </w:pPr>
          </w:p>
        </w:tc>
        <w:tc>
          <w:tcPr>
            <w:tcW w:w="1843" w:type="dxa"/>
          </w:tcPr>
          <w:p w14:paraId="7A5C9211">
            <w:pPr>
              <w:pStyle w:val="6"/>
            </w:pPr>
          </w:p>
        </w:tc>
        <w:tc>
          <w:tcPr>
            <w:tcW w:w="1693" w:type="dxa"/>
          </w:tcPr>
          <w:p w14:paraId="6C0299BD">
            <w:pPr>
              <w:pStyle w:val="6"/>
            </w:pPr>
          </w:p>
        </w:tc>
        <w:tc>
          <w:tcPr>
            <w:tcW w:w="1693" w:type="dxa"/>
          </w:tcPr>
          <w:p w14:paraId="5CA2706C">
            <w:pPr>
              <w:pStyle w:val="6"/>
            </w:pPr>
          </w:p>
        </w:tc>
        <w:tc>
          <w:tcPr>
            <w:tcW w:w="1697" w:type="dxa"/>
          </w:tcPr>
          <w:p w14:paraId="50A04F96">
            <w:pPr>
              <w:pStyle w:val="6"/>
            </w:pPr>
          </w:p>
        </w:tc>
      </w:tr>
      <w:tr w14:paraId="032F52D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1582" w:type="dxa"/>
          </w:tcPr>
          <w:p w14:paraId="482A2A35">
            <w:pPr>
              <w:pStyle w:val="6"/>
            </w:pPr>
          </w:p>
        </w:tc>
        <w:tc>
          <w:tcPr>
            <w:tcW w:w="1843" w:type="dxa"/>
          </w:tcPr>
          <w:p w14:paraId="36BE1739">
            <w:pPr>
              <w:pStyle w:val="6"/>
            </w:pPr>
          </w:p>
        </w:tc>
        <w:tc>
          <w:tcPr>
            <w:tcW w:w="1693" w:type="dxa"/>
          </w:tcPr>
          <w:p w14:paraId="0D6D1987">
            <w:pPr>
              <w:pStyle w:val="6"/>
            </w:pPr>
          </w:p>
        </w:tc>
        <w:tc>
          <w:tcPr>
            <w:tcW w:w="1693" w:type="dxa"/>
          </w:tcPr>
          <w:p w14:paraId="27612FAC">
            <w:pPr>
              <w:pStyle w:val="6"/>
            </w:pPr>
          </w:p>
        </w:tc>
        <w:tc>
          <w:tcPr>
            <w:tcW w:w="1697" w:type="dxa"/>
          </w:tcPr>
          <w:p w14:paraId="23F7E44E">
            <w:pPr>
              <w:pStyle w:val="6"/>
            </w:pPr>
          </w:p>
        </w:tc>
      </w:tr>
      <w:tr w14:paraId="1210DFE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 w:hRule="atLeast"/>
        </w:trPr>
        <w:tc>
          <w:tcPr>
            <w:tcW w:w="1582" w:type="dxa"/>
          </w:tcPr>
          <w:p w14:paraId="27BACE8A">
            <w:pPr>
              <w:pStyle w:val="6"/>
            </w:pPr>
          </w:p>
        </w:tc>
        <w:tc>
          <w:tcPr>
            <w:tcW w:w="1843" w:type="dxa"/>
          </w:tcPr>
          <w:p w14:paraId="2EBF721D">
            <w:pPr>
              <w:pStyle w:val="6"/>
            </w:pPr>
          </w:p>
        </w:tc>
        <w:tc>
          <w:tcPr>
            <w:tcW w:w="1693" w:type="dxa"/>
          </w:tcPr>
          <w:p w14:paraId="3DE4346B">
            <w:pPr>
              <w:pStyle w:val="6"/>
            </w:pPr>
          </w:p>
        </w:tc>
        <w:tc>
          <w:tcPr>
            <w:tcW w:w="1693" w:type="dxa"/>
          </w:tcPr>
          <w:p w14:paraId="46DA904B">
            <w:pPr>
              <w:pStyle w:val="6"/>
            </w:pPr>
          </w:p>
        </w:tc>
        <w:tc>
          <w:tcPr>
            <w:tcW w:w="1697" w:type="dxa"/>
          </w:tcPr>
          <w:p w14:paraId="2C7C56BF">
            <w:pPr>
              <w:pStyle w:val="6"/>
            </w:pPr>
          </w:p>
        </w:tc>
      </w:tr>
      <w:tr w14:paraId="288FDBF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 w:hRule="atLeast"/>
        </w:trPr>
        <w:tc>
          <w:tcPr>
            <w:tcW w:w="1582" w:type="dxa"/>
          </w:tcPr>
          <w:p w14:paraId="47489502">
            <w:pPr>
              <w:pStyle w:val="6"/>
            </w:pPr>
          </w:p>
        </w:tc>
        <w:tc>
          <w:tcPr>
            <w:tcW w:w="1843" w:type="dxa"/>
          </w:tcPr>
          <w:p w14:paraId="76898650">
            <w:pPr>
              <w:pStyle w:val="6"/>
            </w:pPr>
          </w:p>
        </w:tc>
        <w:tc>
          <w:tcPr>
            <w:tcW w:w="1693" w:type="dxa"/>
          </w:tcPr>
          <w:p w14:paraId="0ABF7F9E">
            <w:pPr>
              <w:pStyle w:val="6"/>
            </w:pPr>
          </w:p>
        </w:tc>
        <w:tc>
          <w:tcPr>
            <w:tcW w:w="1693" w:type="dxa"/>
          </w:tcPr>
          <w:p w14:paraId="7EA587E1">
            <w:pPr>
              <w:pStyle w:val="6"/>
            </w:pPr>
          </w:p>
        </w:tc>
        <w:tc>
          <w:tcPr>
            <w:tcW w:w="1697" w:type="dxa"/>
          </w:tcPr>
          <w:p w14:paraId="0C0668FE">
            <w:pPr>
              <w:pStyle w:val="6"/>
            </w:pPr>
          </w:p>
        </w:tc>
      </w:tr>
      <w:tr w14:paraId="5A2E72C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9" w:hRule="atLeast"/>
        </w:trPr>
        <w:tc>
          <w:tcPr>
            <w:tcW w:w="1582" w:type="dxa"/>
          </w:tcPr>
          <w:p w14:paraId="36FF7EE4">
            <w:pPr>
              <w:pStyle w:val="6"/>
            </w:pPr>
          </w:p>
        </w:tc>
        <w:tc>
          <w:tcPr>
            <w:tcW w:w="1843" w:type="dxa"/>
          </w:tcPr>
          <w:p w14:paraId="4842F4FB">
            <w:pPr>
              <w:pStyle w:val="6"/>
            </w:pPr>
          </w:p>
        </w:tc>
        <w:tc>
          <w:tcPr>
            <w:tcW w:w="1693" w:type="dxa"/>
          </w:tcPr>
          <w:p w14:paraId="5706E8DB">
            <w:pPr>
              <w:pStyle w:val="6"/>
            </w:pPr>
          </w:p>
        </w:tc>
        <w:tc>
          <w:tcPr>
            <w:tcW w:w="1693" w:type="dxa"/>
          </w:tcPr>
          <w:p w14:paraId="4C59A5B0">
            <w:pPr>
              <w:pStyle w:val="6"/>
            </w:pPr>
          </w:p>
        </w:tc>
        <w:tc>
          <w:tcPr>
            <w:tcW w:w="1697" w:type="dxa"/>
          </w:tcPr>
          <w:p w14:paraId="4328068A">
            <w:pPr>
              <w:pStyle w:val="6"/>
            </w:pPr>
          </w:p>
        </w:tc>
      </w:tr>
      <w:tr w14:paraId="4B2038B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1582" w:type="dxa"/>
          </w:tcPr>
          <w:p w14:paraId="390D680B">
            <w:pPr>
              <w:pStyle w:val="6"/>
            </w:pPr>
          </w:p>
        </w:tc>
        <w:tc>
          <w:tcPr>
            <w:tcW w:w="1843" w:type="dxa"/>
          </w:tcPr>
          <w:p w14:paraId="16438ED6">
            <w:pPr>
              <w:pStyle w:val="6"/>
            </w:pPr>
          </w:p>
        </w:tc>
        <w:tc>
          <w:tcPr>
            <w:tcW w:w="1693" w:type="dxa"/>
          </w:tcPr>
          <w:p w14:paraId="6B7F031B">
            <w:pPr>
              <w:pStyle w:val="6"/>
            </w:pPr>
          </w:p>
        </w:tc>
        <w:tc>
          <w:tcPr>
            <w:tcW w:w="1693" w:type="dxa"/>
          </w:tcPr>
          <w:p w14:paraId="24EA32F4">
            <w:pPr>
              <w:pStyle w:val="6"/>
            </w:pPr>
          </w:p>
        </w:tc>
        <w:tc>
          <w:tcPr>
            <w:tcW w:w="1697" w:type="dxa"/>
          </w:tcPr>
          <w:p w14:paraId="15D5B775">
            <w:pPr>
              <w:pStyle w:val="6"/>
            </w:pPr>
          </w:p>
        </w:tc>
      </w:tr>
      <w:tr w14:paraId="0D571CF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2" w:hRule="atLeast"/>
        </w:trPr>
        <w:tc>
          <w:tcPr>
            <w:tcW w:w="1582" w:type="dxa"/>
          </w:tcPr>
          <w:p w14:paraId="76DFD402">
            <w:pPr>
              <w:pStyle w:val="6"/>
            </w:pPr>
          </w:p>
        </w:tc>
        <w:tc>
          <w:tcPr>
            <w:tcW w:w="1843" w:type="dxa"/>
          </w:tcPr>
          <w:p w14:paraId="673489E8">
            <w:pPr>
              <w:pStyle w:val="6"/>
            </w:pPr>
          </w:p>
        </w:tc>
        <w:tc>
          <w:tcPr>
            <w:tcW w:w="1693" w:type="dxa"/>
          </w:tcPr>
          <w:p w14:paraId="741D5A38">
            <w:pPr>
              <w:pStyle w:val="6"/>
            </w:pPr>
          </w:p>
        </w:tc>
        <w:tc>
          <w:tcPr>
            <w:tcW w:w="1693" w:type="dxa"/>
          </w:tcPr>
          <w:p w14:paraId="78E6FD77">
            <w:pPr>
              <w:pStyle w:val="6"/>
            </w:pPr>
          </w:p>
        </w:tc>
        <w:tc>
          <w:tcPr>
            <w:tcW w:w="1697" w:type="dxa"/>
          </w:tcPr>
          <w:p w14:paraId="14A886CB">
            <w:pPr>
              <w:pStyle w:val="6"/>
            </w:pPr>
          </w:p>
        </w:tc>
      </w:tr>
    </w:tbl>
    <w:p w14:paraId="7F15C82C">
      <w:pPr>
        <w:pStyle w:val="2"/>
      </w:pPr>
    </w:p>
    <w:p w14:paraId="21D4A444">
      <w:pPr>
        <w:sectPr>
          <w:footerReference r:id="rId6" w:type="default"/>
          <w:pgSz w:w="11910" w:h="16840"/>
          <w:pgMar w:top="881" w:right="1697" w:bottom="1388" w:left="1699" w:header="0" w:footer="1153" w:gutter="0"/>
          <w:cols w:space="720" w:num="1"/>
        </w:sectPr>
      </w:pPr>
    </w:p>
    <w:p w14:paraId="15E3A218">
      <w:pPr>
        <w:spacing w:line="426" w:lineRule="exact"/>
        <w:ind w:firstLine="99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6" name="IM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 6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63502">
      <w:pPr>
        <w:pStyle w:val="2"/>
        <w:spacing w:line="314" w:lineRule="auto"/>
      </w:pPr>
    </w:p>
    <w:p w14:paraId="4F92B87F">
      <w:pPr>
        <w:pStyle w:val="2"/>
        <w:spacing w:line="315" w:lineRule="auto"/>
      </w:pPr>
    </w:p>
    <w:p w14:paraId="38061FBA">
      <w:pPr>
        <w:pStyle w:val="2"/>
        <w:spacing w:line="315" w:lineRule="auto"/>
      </w:pPr>
    </w:p>
    <w:p w14:paraId="029A32C1">
      <w:pPr>
        <w:spacing w:before="140" w:line="224" w:lineRule="auto"/>
        <w:ind w:left="123"/>
        <w:outlineLvl w:val="0"/>
        <w:rPr>
          <w:rFonts w:ascii="宋体" w:hAnsi="宋体" w:eastAsia="宋体" w:cs="宋体"/>
          <w:sz w:val="43"/>
          <w:szCs w:val="43"/>
        </w:rPr>
      </w:pPr>
      <w:r>
        <w:rPr>
          <w:rFonts w:ascii="宋体" w:hAnsi="宋体" w:eastAsia="宋体" w:cs="宋体"/>
          <w:b/>
          <w:bCs/>
          <w:spacing w:val="3"/>
          <w:sz w:val="43"/>
          <w:szCs w:val="43"/>
        </w:rPr>
        <w:t>一、公司组织架构</w:t>
      </w:r>
    </w:p>
    <w:p w14:paraId="4448B6CE">
      <w:pPr>
        <w:pStyle w:val="2"/>
        <w:spacing w:line="242" w:lineRule="auto"/>
      </w:pPr>
    </w:p>
    <w:p w14:paraId="05FC13BA">
      <w:pPr>
        <w:pStyle w:val="2"/>
        <w:spacing w:line="243" w:lineRule="auto"/>
      </w:pPr>
    </w:p>
    <w:p w14:paraId="39AAD61E">
      <w:pPr>
        <w:spacing w:line="5028" w:lineRule="exact"/>
        <w:ind w:firstLine="99"/>
      </w:pPr>
      <w:r>
        <w:rPr>
          <w:position w:val="-100"/>
        </w:rPr>
        <w:drawing>
          <wp:inline distT="0" distB="0" distL="0" distR="0">
            <wp:extent cx="4841240" cy="3192145"/>
            <wp:effectExtent l="0" t="0" r="0" b="0"/>
            <wp:docPr id="8" name="IM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 8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41748" cy="3192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2F316">
      <w:pPr>
        <w:spacing w:before="78"/>
        <w:ind w:left="109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注：运维相关部门有人力行政部、市场商务部、质量部</w:t>
      </w:r>
      <w:r>
        <w:rPr>
          <w:rFonts w:ascii="宋体" w:hAnsi="宋体" w:eastAsia="宋体" w:cs="宋体"/>
          <w:spacing w:val="-1"/>
          <w:sz w:val="24"/>
          <w:szCs w:val="24"/>
        </w:rPr>
        <w:t>、开发部、运维部（下设</w:t>
      </w:r>
      <w:r>
        <w:rPr>
          <w:rFonts w:ascii="宋体" w:hAnsi="宋体" w:eastAsia="宋体" w:cs="宋体"/>
          <w:spacing w:val="-2"/>
          <w:sz w:val="24"/>
          <w:szCs w:val="24"/>
        </w:rPr>
        <w:t>服务台）。</w:t>
      </w:r>
    </w:p>
    <w:p w14:paraId="16784D88">
      <w:pPr>
        <w:spacing w:before="139" w:line="223" w:lineRule="auto"/>
        <w:ind w:left="123"/>
        <w:outlineLvl w:val="0"/>
        <w:rPr>
          <w:rFonts w:ascii="宋体" w:hAnsi="宋体" w:eastAsia="宋体" w:cs="宋体"/>
          <w:sz w:val="43"/>
          <w:szCs w:val="43"/>
        </w:rPr>
      </w:pPr>
      <w:bookmarkStart w:id="0" w:name="_GoBack"/>
      <w:bookmarkEnd w:id="0"/>
      <w:r>
        <w:rPr>
          <w:rFonts w:ascii="宋体" w:hAnsi="宋体" w:eastAsia="宋体" w:cs="宋体"/>
          <w:b/>
          <w:bCs/>
          <w:spacing w:val="5"/>
          <w:sz w:val="43"/>
          <w:szCs w:val="43"/>
        </w:rPr>
        <w:t>二、与运维业务相关的部门职责说明</w:t>
      </w:r>
    </w:p>
    <w:p w14:paraId="4455AF20">
      <w:pPr>
        <w:pStyle w:val="2"/>
        <w:spacing w:line="391" w:lineRule="auto"/>
      </w:pPr>
    </w:p>
    <w:p w14:paraId="53EA64B1">
      <w:pPr>
        <w:spacing w:before="101" w:line="412" w:lineRule="exact"/>
        <w:ind w:left="126"/>
        <w:rPr>
          <w:rFonts w:ascii="宋体" w:hAnsi="宋体" w:eastAsia="宋体" w:cs="宋体"/>
          <w:sz w:val="31"/>
          <w:szCs w:val="31"/>
        </w:rPr>
      </w:pPr>
      <w:r>
        <w:rPr>
          <w:rFonts w:ascii="Wingdings" w:hAnsi="Wingdings" w:eastAsia="Wingdings" w:cs="Wingdings"/>
          <w:spacing w:val="1"/>
          <w:position w:val="1"/>
          <w:sz w:val="31"/>
          <w:szCs w:val="31"/>
        </w:rPr>
        <w:t>l</w:t>
      </w:r>
      <w:r>
        <w:rPr>
          <w:rFonts w:ascii="Wingdings" w:hAnsi="Wingdings" w:eastAsia="Wingdings" w:cs="Wingdings"/>
          <w:spacing w:val="-107"/>
          <w:position w:val="1"/>
          <w:sz w:val="31"/>
          <w:szCs w:val="31"/>
        </w:rPr>
        <w:t xml:space="preserve"> </w:t>
      </w:r>
      <w:r>
        <w:rPr>
          <w:rFonts w:ascii="宋体" w:hAnsi="宋体" w:eastAsia="宋体" w:cs="宋体"/>
          <w:spacing w:val="1"/>
          <w:position w:val="1"/>
          <w:sz w:val="31"/>
          <w:szCs w:val="31"/>
        </w:rPr>
        <w:t>人力行政部</w:t>
      </w:r>
    </w:p>
    <w:p w14:paraId="16269837">
      <w:pPr>
        <w:spacing w:before="79" w:line="357" w:lineRule="auto"/>
        <w:ind w:left="412" w:right="180" w:hanging="412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position w:val="-5"/>
          <w:sz w:val="24"/>
          <w:szCs w:val="24"/>
        </w:rPr>
        <w:drawing>
          <wp:inline distT="0" distB="0" distL="0" distR="0">
            <wp:extent cx="95250" cy="168275"/>
            <wp:effectExtent l="0" t="0" r="0" b="0"/>
            <wp:docPr id="10" name="IM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 10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5402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20"/>
          <w:sz w:val="24"/>
          <w:szCs w:val="24"/>
        </w:rPr>
        <w:t xml:space="preserve">  </w:t>
      </w:r>
      <w:r>
        <w:rPr>
          <w:rFonts w:ascii="宋体" w:hAnsi="宋体" w:eastAsia="宋体" w:cs="宋体"/>
          <w:spacing w:val="-1"/>
          <w:sz w:val="24"/>
          <w:szCs w:val="24"/>
        </w:rPr>
        <w:t>负责运维服务业务所需要的人员储备、岗位备份、人员招聘、培训、绩效考核及人才技能评价及晋升等的组织、实施和管理等工作；</w:t>
      </w:r>
    </w:p>
    <w:p w14:paraId="5FA1B12D">
      <w:pPr>
        <w:spacing w:before="79" w:line="401" w:lineRule="auto"/>
        <w:ind w:left="412" w:right="60" w:hanging="413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position w:val="-5"/>
          <w:sz w:val="24"/>
          <w:szCs w:val="24"/>
        </w:rPr>
        <w:drawing>
          <wp:inline distT="0" distB="0" distL="0" distR="0">
            <wp:extent cx="95250" cy="168275"/>
            <wp:effectExtent l="0" t="0" r="0" b="0"/>
            <wp:docPr id="12" name="IM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 12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5402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20"/>
          <w:sz w:val="24"/>
          <w:szCs w:val="24"/>
        </w:rPr>
        <w:t xml:space="preserve">  </w:t>
      </w:r>
      <w:r>
        <w:rPr>
          <w:rFonts w:ascii="宋体" w:hAnsi="宋体" w:eastAsia="宋体" w:cs="宋体"/>
          <w:spacing w:val="-1"/>
          <w:sz w:val="24"/>
          <w:szCs w:val="24"/>
        </w:rPr>
        <w:t>负责根据公司的年度人力资源规划、各部门在计划外提出的招聘需求等，组</w:t>
      </w:r>
      <w:r>
        <w:rPr>
          <w:rFonts w:ascii="宋体" w:hAnsi="宋体" w:eastAsia="宋体" w:cs="宋体"/>
          <w:sz w:val="24"/>
          <w:szCs w:val="24"/>
        </w:rPr>
        <w:t>织开展人员的招聘工作，确保人力资源到位</w:t>
      </w:r>
      <w:r>
        <w:rPr>
          <w:rFonts w:ascii="宋体" w:hAnsi="宋体" w:eastAsia="宋体" w:cs="宋体"/>
          <w:spacing w:val="-1"/>
          <w:sz w:val="24"/>
          <w:szCs w:val="24"/>
        </w:rPr>
        <w:t>并符合公司发展的需要， 并妥善</w:t>
      </w:r>
      <w:r>
        <w:rPr>
          <w:rFonts w:ascii="宋体" w:hAnsi="宋体" w:eastAsia="宋体" w:cs="宋体"/>
          <w:spacing w:val="-2"/>
          <w:sz w:val="24"/>
          <w:szCs w:val="24"/>
        </w:rPr>
        <w:t>处理员工离职时的相关工作。</w:t>
      </w:r>
    </w:p>
    <w:p w14:paraId="42E171A8">
      <w:pPr>
        <w:spacing w:before="120" w:line="358" w:lineRule="auto"/>
        <w:ind w:left="409" w:right="200" w:hanging="409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position w:val="-4"/>
          <w:sz w:val="24"/>
          <w:szCs w:val="24"/>
        </w:rPr>
        <w:drawing>
          <wp:inline distT="0" distB="0" distL="0" distR="0">
            <wp:extent cx="107950" cy="168275"/>
            <wp:effectExtent l="0" t="0" r="0" b="0"/>
            <wp:docPr id="16" name="IM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 16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119"/>
          <w:sz w:val="24"/>
          <w:szCs w:val="24"/>
        </w:rPr>
        <w:t xml:space="preserve"> </w:t>
      </w:r>
      <w:r>
        <w:rPr>
          <w:rFonts w:ascii="宋体" w:hAnsi="宋体" w:eastAsia="宋体" w:cs="宋体"/>
          <w:sz w:val="24"/>
          <w:szCs w:val="24"/>
        </w:rPr>
        <w:t>根据组织结构的调整和岗位的变化，组织各部门修</w:t>
      </w:r>
      <w:r>
        <w:rPr>
          <w:rFonts w:ascii="宋体" w:hAnsi="宋体" w:eastAsia="宋体" w:cs="宋体"/>
          <w:spacing w:val="-1"/>
          <w:sz w:val="24"/>
          <w:szCs w:val="24"/>
        </w:rPr>
        <w:t>订与岗位职责相匹配的岗</w:t>
      </w:r>
      <w:r>
        <w:rPr>
          <w:rFonts w:ascii="宋体" w:hAnsi="宋体" w:eastAsia="宋体" w:cs="宋体"/>
          <w:spacing w:val="-2"/>
          <w:sz w:val="24"/>
          <w:szCs w:val="24"/>
        </w:rPr>
        <w:t>位说明书。</w:t>
      </w:r>
    </w:p>
    <w:p w14:paraId="4682965E">
      <w:pPr>
        <w:spacing w:before="78" w:line="401" w:lineRule="auto"/>
        <w:ind w:left="410" w:right="200" w:hanging="41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position w:val="-4"/>
          <w:sz w:val="24"/>
          <w:szCs w:val="24"/>
        </w:rPr>
        <w:drawing>
          <wp:inline distT="0" distB="0" distL="0" distR="0">
            <wp:extent cx="107950" cy="168275"/>
            <wp:effectExtent l="0" t="0" r="0" b="0"/>
            <wp:docPr id="18" name="IM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 18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10"/>
          <w:sz w:val="24"/>
          <w:szCs w:val="24"/>
        </w:rPr>
        <w:t xml:space="preserve">  </w:t>
      </w:r>
      <w:r>
        <w:rPr>
          <w:rFonts w:ascii="宋体" w:hAnsi="宋体" w:eastAsia="宋体" w:cs="宋体"/>
          <w:spacing w:val="-1"/>
          <w:sz w:val="24"/>
          <w:szCs w:val="24"/>
        </w:rPr>
        <w:t>负责组织开展全公司范围内人员绩效考核。调查、收集、总结各部门绩效考</w:t>
      </w:r>
      <w:r>
        <w:rPr>
          <w:rFonts w:ascii="宋体" w:hAnsi="宋体" w:eastAsia="宋体" w:cs="宋体"/>
          <w:sz w:val="24"/>
          <w:szCs w:val="24"/>
        </w:rPr>
        <w:t>核的执行情况，逐步完善公司的绩效考核制度，</w:t>
      </w:r>
      <w:r>
        <w:rPr>
          <w:rFonts w:ascii="宋体" w:hAnsi="宋体" w:eastAsia="宋体" w:cs="宋体"/>
          <w:spacing w:val="-1"/>
          <w:sz w:val="24"/>
          <w:szCs w:val="24"/>
        </w:rPr>
        <w:t>激励员工绩效的不断提高，</w:t>
      </w:r>
      <w:r>
        <w:rPr>
          <w:rFonts w:ascii="宋体" w:hAnsi="宋体" w:eastAsia="宋体" w:cs="宋体"/>
          <w:spacing w:val="-2"/>
          <w:sz w:val="24"/>
          <w:szCs w:val="24"/>
        </w:rPr>
        <w:t>增强公司核心竞争力。</w:t>
      </w:r>
    </w:p>
    <w:p w14:paraId="41ED65FD">
      <w:pPr>
        <w:spacing w:before="78" w:line="220" w:lineRule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position w:val="-5"/>
          <w:sz w:val="24"/>
          <w:szCs w:val="24"/>
        </w:rPr>
        <w:drawing>
          <wp:inline distT="0" distB="0" distL="0" distR="0">
            <wp:extent cx="107950" cy="168275"/>
            <wp:effectExtent l="0" t="0" r="0" b="0"/>
            <wp:docPr id="20" name="IM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 20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11"/>
          <w:sz w:val="24"/>
          <w:szCs w:val="24"/>
        </w:rPr>
        <w:t xml:space="preserve">  </w:t>
      </w:r>
      <w:r>
        <w:rPr>
          <w:rFonts w:ascii="宋体" w:hAnsi="宋体" w:eastAsia="宋体" w:cs="宋体"/>
          <w:spacing w:val="-2"/>
          <w:sz w:val="24"/>
          <w:szCs w:val="24"/>
        </w:rPr>
        <w:t>负责组织开展全公司人员的培训工作。</w:t>
      </w:r>
    </w:p>
    <w:p w14:paraId="0F772DA4">
      <w:pPr>
        <w:spacing w:before="78" w:line="358" w:lineRule="auto"/>
        <w:ind w:left="410" w:right="80" w:hanging="411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position w:val="-5"/>
          <w:sz w:val="24"/>
          <w:szCs w:val="24"/>
        </w:rPr>
        <w:drawing>
          <wp:inline distT="0" distB="0" distL="0" distR="0">
            <wp:extent cx="107950" cy="168275"/>
            <wp:effectExtent l="0" t="0" r="0" b="0"/>
            <wp:docPr id="22" name="IM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 22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11"/>
          <w:sz w:val="24"/>
          <w:szCs w:val="24"/>
        </w:rPr>
        <w:t xml:space="preserve">  </w:t>
      </w:r>
      <w:r>
        <w:rPr>
          <w:rFonts w:ascii="宋体" w:hAnsi="宋体" w:eastAsia="宋体" w:cs="宋体"/>
          <w:spacing w:val="-1"/>
          <w:sz w:val="24"/>
          <w:szCs w:val="24"/>
        </w:rPr>
        <w:t>负责处理公司的日常行政事务。准确理解领导意图，做好上情下达工作， 协调各部门之间的沟通，组织好公司各项例会。</w:t>
      </w:r>
    </w:p>
    <w:p w14:paraId="021EE56D">
      <w:pPr>
        <w:spacing w:before="101" w:line="412" w:lineRule="exact"/>
        <w:ind w:left="126"/>
        <w:rPr>
          <w:rFonts w:ascii="宋体" w:hAnsi="宋体" w:eastAsia="宋体" w:cs="宋体"/>
          <w:sz w:val="31"/>
          <w:szCs w:val="31"/>
        </w:rPr>
      </w:pPr>
      <w:r>
        <w:rPr>
          <w:rFonts w:ascii="Wingdings" w:hAnsi="Wingdings" w:eastAsia="Wingdings" w:cs="Wingdings"/>
          <w:position w:val="1"/>
          <w:sz w:val="31"/>
          <w:szCs w:val="31"/>
        </w:rPr>
        <w:t>l</w:t>
      </w:r>
      <w:r>
        <w:rPr>
          <w:rFonts w:ascii="Wingdings" w:hAnsi="Wingdings" w:eastAsia="Wingdings" w:cs="Wingdings"/>
          <w:spacing w:val="-101"/>
          <w:position w:val="1"/>
          <w:sz w:val="31"/>
          <w:szCs w:val="31"/>
        </w:rPr>
        <w:t xml:space="preserve"> </w:t>
      </w:r>
      <w:r>
        <w:rPr>
          <w:rFonts w:ascii="宋体" w:hAnsi="宋体" w:eastAsia="宋体" w:cs="宋体"/>
          <w:position w:val="1"/>
          <w:sz w:val="31"/>
          <w:szCs w:val="31"/>
        </w:rPr>
        <w:t>市场商务部</w:t>
      </w:r>
    </w:p>
    <w:p w14:paraId="0D001A89">
      <w:pPr>
        <w:spacing w:before="79" w:line="358" w:lineRule="auto"/>
        <w:ind w:left="430" w:right="200" w:hanging="431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position w:val="-4"/>
          <w:sz w:val="24"/>
          <w:szCs w:val="24"/>
        </w:rPr>
        <w:drawing>
          <wp:inline distT="0" distB="0" distL="0" distR="0">
            <wp:extent cx="107950" cy="168275"/>
            <wp:effectExtent l="0" t="0" r="0" b="0"/>
            <wp:docPr id="24" name="IM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 24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10"/>
          <w:sz w:val="24"/>
          <w:szCs w:val="24"/>
        </w:rPr>
        <w:t xml:space="preserve">  </w:t>
      </w:r>
      <w:r>
        <w:rPr>
          <w:rFonts w:ascii="宋体" w:hAnsi="宋体" w:eastAsia="宋体" w:cs="宋体"/>
          <w:spacing w:val="-1"/>
          <w:sz w:val="24"/>
          <w:szCs w:val="24"/>
        </w:rPr>
        <w:t>负责备品备件的采购需按照年度或者周期采购计划进行采购，如在使用过程</w:t>
      </w:r>
      <w:r>
        <w:rPr>
          <w:rFonts w:ascii="宋体" w:hAnsi="宋体" w:eastAsia="宋体" w:cs="宋体"/>
          <w:spacing w:val="-2"/>
          <w:sz w:val="24"/>
          <w:szCs w:val="24"/>
        </w:rPr>
        <w:t>中有需求变化需要填写零星采购申请单进行单独采购。</w:t>
      </w:r>
    </w:p>
    <w:p w14:paraId="3D57D545">
      <w:pPr>
        <w:spacing w:before="78" w:line="220" w:lineRule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position w:val="-5"/>
          <w:sz w:val="24"/>
          <w:szCs w:val="24"/>
        </w:rPr>
        <w:drawing>
          <wp:inline distT="0" distB="0" distL="0" distR="0">
            <wp:extent cx="107950" cy="168275"/>
            <wp:effectExtent l="0" t="0" r="0" b="0"/>
            <wp:docPr id="26" name="IM 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 26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10"/>
          <w:sz w:val="24"/>
          <w:szCs w:val="24"/>
        </w:rPr>
        <w:t xml:space="preserve">  </w:t>
      </w:r>
      <w:r>
        <w:rPr>
          <w:rFonts w:ascii="宋体" w:hAnsi="宋体" w:eastAsia="宋体" w:cs="宋体"/>
          <w:spacing w:val="-1"/>
          <w:sz w:val="24"/>
          <w:szCs w:val="24"/>
        </w:rPr>
        <w:t>负责按照供应商管理要求定期对供应商进行评审，选取合格优质供应商。</w:t>
      </w:r>
    </w:p>
    <w:p w14:paraId="4D7CFAAE">
      <w:pPr>
        <w:spacing w:before="78" w:line="220" w:lineRule="auto"/>
        <w:jc w:val="both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position w:val="-5"/>
          <w:sz w:val="24"/>
          <w:szCs w:val="24"/>
        </w:rPr>
        <w:drawing>
          <wp:inline distT="0" distB="0" distL="0" distR="0">
            <wp:extent cx="107950" cy="168275"/>
            <wp:effectExtent l="0" t="0" r="0" b="0"/>
            <wp:docPr id="28" name="IM 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 28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8"/>
          <w:sz w:val="24"/>
          <w:szCs w:val="24"/>
        </w:rPr>
        <w:t xml:space="preserve">  </w:t>
      </w:r>
      <w:r>
        <w:rPr>
          <w:rFonts w:ascii="宋体" w:hAnsi="宋体" w:eastAsia="宋体" w:cs="宋体"/>
          <w:spacing w:val="-2"/>
          <w:sz w:val="24"/>
          <w:szCs w:val="24"/>
        </w:rPr>
        <w:t>负责备品备件的采购、入库验收登记、保管与保养、发放与流转等具体事宜。</w:t>
      </w:r>
    </w:p>
    <w:p w14:paraId="28C13626">
      <w:pPr>
        <w:spacing w:before="78" w:line="220" w:lineRule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position w:val="-5"/>
          <w:sz w:val="24"/>
          <w:szCs w:val="24"/>
        </w:rPr>
        <w:drawing>
          <wp:inline distT="0" distB="0" distL="0" distR="0">
            <wp:extent cx="107950" cy="168275"/>
            <wp:effectExtent l="0" t="0" r="0" b="0"/>
            <wp:docPr id="30" name="IM 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 30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7"/>
          <w:sz w:val="24"/>
          <w:szCs w:val="24"/>
        </w:rPr>
        <w:t xml:space="preserve">  </w:t>
      </w:r>
      <w:r>
        <w:rPr>
          <w:rFonts w:ascii="宋体" w:hAnsi="宋体" w:eastAsia="宋体" w:cs="宋体"/>
          <w:spacing w:val="-1"/>
          <w:sz w:val="24"/>
          <w:szCs w:val="24"/>
        </w:rPr>
        <w:t>负责定期进行备件的库中检验检测工作，确保备件的可用性。</w:t>
      </w:r>
    </w:p>
    <w:p w14:paraId="4FF2BAD3">
      <w:pPr>
        <w:spacing w:before="79" w:line="227" w:lineRule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position w:val="-4"/>
          <w:sz w:val="24"/>
          <w:szCs w:val="24"/>
        </w:rPr>
        <w:drawing>
          <wp:inline distT="0" distB="0" distL="0" distR="0">
            <wp:extent cx="107950" cy="168275"/>
            <wp:effectExtent l="0" t="0" r="0" b="0"/>
            <wp:docPr id="32" name="IM 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 32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8"/>
          <w:sz w:val="24"/>
          <w:szCs w:val="24"/>
        </w:rPr>
        <w:t xml:space="preserve">  </w:t>
      </w:r>
      <w:r>
        <w:rPr>
          <w:rFonts w:ascii="宋体" w:hAnsi="宋体" w:eastAsia="宋体" w:cs="宋体"/>
          <w:spacing w:val="-1"/>
          <w:sz w:val="24"/>
          <w:szCs w:val="24"/>
        </w:rPr>
        <w:t>负责备件的入库统一标示编号，备件最低库存量的检查及时增补。</w:t>
      </w:r>
    </w:p>
    <w:p w14:paraId="77AD2F71">
      <w:pPr>
        <w:spacing w:before="79" w:line="220" w:lineRule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position w:val="-5"/>
          <w:sz w:val="24"/>
          <w:szCs w:val="24"/>
        </w:rPr>
        <w:drawing>
          <wp:inline distT="0" distB="0" distL="0" distR="0">
            <wp:extent cx="107950" cy="168275"/>
            <wp:effectExtent l="0" t="0" r="0" b="0"/>
            <wp:docPr id="34" name="IM 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 34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9"/>
          <w:sz w:val="24"/>
          <w:szCs w:val="24"/>
        </w:rPr>
        <w:t xml:space="preserve">  </w:t>
      </w:r>
      <w:r>
        <w:rPr>
          <w:rFonts w:ascii="宋体" w:hAnsi="宋体" w:eastAsia="宋体" w:cs="宋体"/>
          <w:spacing w:val="-2"/>
          <w:sz w:val="24"/>
          <w:szCs w:val="24"/>
        </w:rPr>
        <w:t>负责备件盘点，并生成盘点报告。</w:t>
      </w:r>
    </w:p>
    <w:p w14:paraId="05C45447">
      <w:pPr>
        <w:spacing w:before="79" w:line="227" w:lineRule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position w:val="-4"/>
          <w:sz w:val="24"/>
          <w:szCs w:val="24"/>
        </w:rPr>
        <w:drawing>
          <wp:inline distT="0" distB="0" distL="0" distR="0">
            <wp:extent cx="107950" cy="168275"/>
            <wp:effectExtent l="0" t="0" r="0" b="0"/>
            <wp:docPr id="36" name="IM 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 36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4"/>
          <w:sz w:val="24"/>
          <w:szCs w:val="24"/>
        </w:rPr>
        <w:t xml:space="preserve">  </w:t>
      </w:r>
      <w:r>
        <w:rPr>
          <w:rFonts w:ascii="宋体" w:hAnsi="宋体" w:eastAsia="宋体" w:cs="宋体"/>
          <w:spacing w:val="-2"/>
          <w:sz w:val="24"/>
          <w:szCs w:val="24"/>
        </w:rPr>
        <w:t>负责备件的报废管理。</w:t>
      </w:r>
    </w:p>
    <w:p w14:paraId="3DE256FA">
      <w:pPr>
        <w:spacing w:before="78" w:line="227" w:lineRule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position w:val="-4"/>
          <w:sz w:val="24"/>
          <w:szCs w:val="24"/>
        </w:rPr>
        <w:drawing>
          <wp:inline distT="0" distB="0" distL="0" distR="0">
            <wp:extent cx="107950" cy="168275"/>
            <wp:effectExtent l="0" t="0" r="0" b="0"/>
            <wp:docPr id="38" name="IM 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 38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5"/>
          <w:sz w:val="24"/>
          <w:szCs w:val="24"/>
        </w:rPr>
        <w:t xml:space="preserve">  </w:t>
      </w:r>
      <w:r>
        <w:rPr>
          <w:rFonts w:ascii="宋体" w:hAnsi="宋体" w:eastAsia="宋体" w:cs="宋体"/>
          <w:spacing w:val="-1"/>
          <w:sz w:val="24"/>
          <w:szCs w:val="24"/>
        </w:rPr>
        <w:t>负责响应运维项目的备件需求，确保备件按时到达。</w:t>
      </w:r>
    </w:p>
    <w:p w14:paraId="5C22399A">
      <w:pPr>
        <w:spacing w:before="102" w:line="412" w:lineRule="exact"/>
        <w:ind w:left="126"/>
        <w:rPr>
          <w:rFonts w:ascii="宋体" w:hAnsi="宋体" w:eastAsia="宋体" w:cs="宋体"/>
          <w:sz w:val="31"/>
          <w:szCs w:val="31"/>
        </w:rPr>
      </w:pPr>
      <w:r>
        <w:rPr>
          <w:rFonts w:ascii="Wingdings" w:hAnsi="Wingdings" w:eastAsia="Wingdings" w:cs="Wingdings"/>
          <w:spacing w:val="-3"/>
          <w:position w:val="1"/>
          <w:sz w:val="31"/>
          <w:szCs w:val="31"/>
        </w:rPr>
        <w:t>l</w:t>
      </w:r>
      <w:r>
        <w:rPr>
          <w:rFonts w:ascii="Wingdings" w:hAnsi="Wingdings" w:eastAsia="Wingdings" w:cs="Wingdings"/>
          <w:spacing w:val="-107"/>
          <w:position w:val="1"/>
          <w:sz w:val="31"/>
          <w:szCs w:val="31"/>
        </w:rPr>
        <w:t xml:space="preserve"> </w:t>
      </w:r>
      <w:r>
        <w:rPr>
          <w:rFonts w:ascii="宋体" w:hAnsi="宋体" w:eastAsia="宋体" w:cs="宋体"/>
          <w:spacing w:val="-3"/>
          <w:position w:val="1"/>
          <w:sz w:val="31"/>
          <w:szCs w:val="31"/>
        </w:rPr>
        <w:t>质量部</w:t>
      </w:r>
    </w:p>
    <w:p w14:paraId="3712F24F">
      <w:pPr>
        <w:spacing w:before="78" w:line="220" w:lineRule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position w:val="-5"/>
          <w:sz w:val="24"/>
          <w:szCs w:val="24"/>
        </w:rPr>
        <w:drawing>
          <wp:inline distT="0" distB="0" distL="0" distR="0">
            <wp:extent cx="107950" cy="168275"/>
            <wp:effectExtent l="0" t="0" r="0" b="0"/>
            <wp:docPr id="40" name="IM 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 40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10"/>
          <w:sz w:val="24"/>
          <w:szCs w:val="24"/>
        </w:rPr>
        <w:t xml:space="preserve">  </w:t>
      </w:r>
      <w:r>
        <w:rPr>
          <w:rFonts w:ascii="宋体" w:hAnsi="宋体" w:eastAsia="宋体" w:cs="宋体"/>
          <w:spacing w:val="-1"/>
          <w:sz w:val="24"/>
          <w:szCs w:val="24"/>
        </w:rPr>
        <w:t>负责公司的质量体系管理工作及公司产品研发、工程项目、运行维护的指标</w:t>
      </w:r>
      <w:r>
        <w:rPr>
          <w:rFonts w:ascii="宋体" w:hAnsi="宋体" w:eastAsia="宋体" w:cs="宋体"/>
          <w:spacing w:val="-3"/>
          <w:sz w:val="24"/>
          <w:szCs w:val="24"/>
        </w:rPr>
        <w:t>过程监控。</w:t>
      </w:r>
    </w:p>
    <w:p w14:paraId="62A6D348">
      <w:pPr>
        <w:spacing w:before="78" w:line="401" w:lineRule="auto"/>
        <w:ind w:left="412" w:hanging="412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position w:val="-5"/>
          <w:sz w:val="24"/>
          <w:szCs w:val="24"/>
        </w:rPr>
        <w:drawing>
          <wp:inline distT="0" distB="0" distL="0" distR="0">
            <wp:extent cx="107950" cy="168275"/>
            <wp:effectExtent l="0" t="0" r="0" b="0"/>
            <wp:docPr id="44" name="IM 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 44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4"/>
          <w:sz w:val="24"/>
          <w:szCs w:val="24"/>
        </w:rPr>
        <w:t xml:space="preserve">  </w:t>
      </w:r>
      <w:r>
        <w:rPr>
          <w:rFonts w:ascii="宋体" w:hAnsi="宋体" w:eastAsia="宋体" w:cs="宋体"/>
          <w:sz w:val="24"/>
          <w:szCs w:val="24"/>
        </w:rPr>
        <w:t>负责推行、实施 ISO9001、ISO14001、ISO</w:t>
      </w:r>
      <w:r>
        <w:rPr>
          <w:rFonts w:ascii="宋体" w:hAnsi="宋体" w:eastAsia="宋体" w:cs="宋体"/>
          <w:spacing w:val="-1"/>
          <w:sz w:val="24"/>
          <w:szCs w:val="24"/>
        </w:rPr>
        <w:t>45001体系、ITSS 运维服务能力管</w:t>
      </w:r>
      <w:r>
        <w:rPr>
          <w:rFonts w:ascii="宋体" w:hAnsi="宋体" w:eastAsia="宋体" w:cs="宋体"/>
          <w:sz w:val="24"/>
          <w:szCs w:val="24"/>
        </w:rPr>
        <w:t>理体系等相关体系在公司的执行，并组织开</w:t>
      </w:r>
      <w:r>
        <w:rPr>
          <w:rFonts w:ascii="宋体" w:hAnsi="宋体" w:eastAsia="宋体" w:cs="宋体"/>
          <w:spacing w:val="-1"/>
          <w:sz w:val="24"/>
          <w:szCs w:val="24"/>
        </w:rPr>
        <w:t>展内审、管理评审等工作。确保公司各项管理体系的有效运行。</w:t>
      </w:r>
    </w:p>
    <w:p w14:paraId="3659BAC1">
      <w:pPr>
        <w:spacing w:before="78" w:line="357" w:lineRule="auto"/>
        <w:ind w:left="410" w:right="120" w:hanging="41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position w:val="-5"/>
          <w:sz w:val="24"/>
          <w:szCs w:val="24"/>
        </w:rPr>
        <w:drawing>
          <wp:inline distT="0" distB="0" distL="0" distR="0">
            <wp:extent cx="107950" cy="168275"/>
            <wp:effectExtent l="0" t="0" r="0" b="0"/>
            <wp:docPr id="46" name="IM 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 46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10"/>
          <w:sz w:val="24"/>
          <w:szCs w:val="24"/>
        </w:rPr>
        <w:t xml:space="preserve">  </w:t>
      </w:r>
      <w:r>
        <w:rPr>
          <w:rFonts w:ascii="宋体" w:hAnsi="宋体" w:eastAsia="宋体" w:cs="宋体"/>
          <w:spacing w:val="-1"/>
          <w:sz w:val="24"/>
          <w:szCs w:val="24"/>
        </w:rPr>
        <w:t>负责梳理公司开发部的软件研发、实施项目的管理过程，对公司的项目进行监控以及质量保证工作。</w:t>
      </w:r>
    </w:p>
    <w:p w14:paraId="1B99A50C">
      <w:pPr>
        <w:spacing w:before="78" w:line="357" w:lineRule="auto"/>
        <w:ind w:left="410" w:right="120" w:hanging="41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position w:val="-5"/>
          <w:sz w:val="24"/>
          <w:szCs w:val="24"/>
        </w:rPr>
        <w:drawing>
          <wp:inline distT="0" distB="0" distL="0" distR="0">
            <wp:extent cx="107950" cy="168275"/>
            <wp:effectExtent l="0" t="0" r="0" b="0"/>
            <wp:docPr id="48" name="IM 4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 48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10"/>
          <w:sz w:val="24"/>
          <w:szCs w:val="24"/>
        </w:rPr>
        <w:t xml:space="preserve">  </w:t>
      </w:r>
      <w:r>
        <w:rPr>
          <w:rFonts w:ascii="宋体" w:hAnsi="宋体" w:eastAsia="宋体" w:cs="宋体"/>
          <w:spacing w:val="-1"/>
          <w:sz w:val="24"/>
          <w:szCs w:val="24"/>
        </w:rPr>
        <w:t>负责定期的客户回访工作，对客户的满意度进行问卷调查，总结分析编写客</w:t>
      </w:r>
      <w:r>
        <w:rPr>
          <w:rFonts w:ascii="宋体" w:hAnsi="宋体" w:eastAsia="宋体" w:cs="宋体"/>
          <w:spacing w:val="-2"/>
          <w:sz w:val="24"/>
          <w:szCs w:val="24"/>
        </w:rPr>
        <w:t>户满意度调查报告。</w:t>
      </w:r>
    </w:p>
    <w:p w14:paraId="16A6E31A">
      <w:pPr>
        <w:spacing w:before="78" w:line="357" w:lineRule="auto"/>
        <w:ind w:left="410" w:right="120" w:hanging="41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position w:val="-5"/>
          <w:sz w:val="24"/>
          <w:szCs w:val="24"/>
        </w:rPr>
        <w:drawing>
          <wp:inline distT="0" distB="0" distL="0" distR="0">
            <wp:extent cx="107950" cy="168275"/>
            <wp:effectExtent l="0" t="0" r="0" b="0"/>
            <wp:docPr id="50" name="IM 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IM 50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10"/>
          <w:sz w:val="24"/>
          <w:szCs w:val="24"/>
        </w:rPr>
        <w:t xml:space="preserve">  </w:t>
      </w:r>
      <w:r>
        <w:rPr>
          <w:rFonts w:ascii="宋体" w:hAnsi="宋体" w:eastAsia="宋体" w:cs="宋体"/>
          <w:spacing w:val="-1"/>
          <w:sz w:val="24"/>
          <w:szCs w:val="24"/>
        </w:rPr>
        <w:t>负责涉及到产品质量、服务态度、服务规范等投诉处理，根据服务台的投诉反馈信息及时处理客户投诉。</w:t>
      </w:r>
    </w:p>
    <w:p w14:paraId="0A796528">
      <w:pPr>
        <w:spacing w:before="101" w:line="412" w:lineRule="exact"/>
        <w:ind w:left="126"/>
        <w:rPr>
          <w:rFonts w:ascii="宋体" w:hAnsi="宋体" w:eastAsia="宋体" w:cs="宋体"/>
          <w:sz w:val="31"/>
          <w:szCs w:val="31"/>
        </w:rPr>
      </w:pPr>
      <w:r>
        <w:rPr>
          <w:rFonts w:ascii="Wingdings" w:hAnsi="Wingdings" w:eastAsia="Wingdings" w:cs="Wingdings"/>
          <w:spacing w:val="-3"/>
          <w:position w:val="1"/>
          <w:sz w:val="31"/>
          <w:szCs w:val="31"/>
        </w:rPr>
        <w:t>l</w:t>
      </w:r>
      <w:r>
        <w:rPr>
          <w:rFonts w:ascii="Wingdings" w:hAnsi="Wingdings" w:eastAsia="Wingdings" w:cs="Wingdings"/>
          <w:spacing w:val="-107"/>
          <w:position w:val="1"/>
          <w:sz w:val="31"/>
          <w:szCs w:val="31"/>
        </w:rPr>
        <w:t xml:space="preserve"> </w:t>
      </w:r>
      <w:r>
        <w:rPr>
          <w:rFonts w:ascii="宋体" w:hAnsi="宋体" w:eastAsia="宋体" w:cs="宋体"/>
          <w:spacing w:val="-3"/>
          <w:position w:val="1"/>
          <w:sz w:val="31"/>
          <w:szCs w:val="31"/>
        </w:rPr>
        <w:t>开发部</w:t>
      </w:r>
    </w:p>
    <w:p w14:paraId="794C7A78">
      <w:pPr>
        <w:spacing w:before="79" w:line="220" w:lineRule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position w:val="-5"/>
          <w:sz w:val="24"/>
          <w:szCs w:val="24"/>
        </w:rPr>
        <w:drawing>
          <wp:inline distT="0" distB="0" distL="0" distR="0">
            <wp:extent cx="107950" cy="168275"/>
            <wp:effectExtent l="0" t="0" r="0" b="0"/>
            <wp:docPr id="52" name="IM 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 52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11"/>
          <w:sz w:val="24"/>
          <w:szCs w:val="24"/>
        </w:rPr>
        <w:t xml:space="preserve">  </w:t>
      </w:r>
      <w:r>
        <w:rPr>
          <w:rFonts w:ascii="宋体" w:hAnsi="宋体" w:eastAsia="宋体" w:cs="宋体"/>
          <w:spacing w:val="-2"/>
          <w:sz w:val="24"/>
          <w:szCs w:val="24"/>
        </w:rPr>
        <w:t>负责产品的需求调研，需求分析工作。</w:t>
      </w:r>
    </w:p>
    <w:p w14:paraId="395FD961">
      <w:pPr>
        <w:spacing w:before="78" w:line="227" w:lineRule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position w:val="-4"/>
          <w:sz w:val="24"/>
          <w:szCs w:val="24"/>
        </w:rPr>
        <w:drawing>
          <wp:inline distT="0" distB="0" distL="0" distR="0">
            <wp:extent cx="107950" cy="168275"/>
            <wp:effectExtent l="0" t="0" r="0" b="0"/>
            <wp:docPr id="54" name="IM 5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 54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4"/>
          <w:sz w:val="24"/>
          <w:szCs w:val="24"/>
        </w:rPr>
        <w:t xml:space="preserve">  </w:t>
      </w:r>
      <w:r>
        <w:rPr>
          <w:rFonts w:ascii="宋体" w:hAnsi="宋体" w:eastAsia="宋体" w:cs="宋体"/>
          <w:spacing w:val="-2"/>
          <w:sz w:val="24"/>
          <w:szCs w:val="24"/>
        </w:rPr>
        <w:t>负责产品的设计工作。</w:t>
      </w:r>
    </w:p>
    <w:p w14:paraId="0EB36E33">
      <w:pPr>
        <w:spacing w:before="79" w:line="227" w:lineRule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position w:val="-4"/>
          <w:sz w:val="24"/>
          <w:szCs w:val="24"/>
        </w:rPr>
        <w:drawing>
          <wp:inline distT="0" distB="0" distL="0" distR="0">
            <wp:extent cx="107950" cy="168275"/>
            <wp:effectExtent l="0" t="0" r="0" b="0"/>
            <wp:docPr id="56" name="IM 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IM 56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4"/>
          <w:sz w:val="24"/>
          <w:szCs w:val="24"/>
        </w:rPr>
        <w:t xml:space="preserve">  </w:t>
      </w:r>
      <w:r>
        <w:rPr>
          <w:rFonts w:ascii="宋体" w:hAnsi="宋体" w:eastAsia="宋体" w:cs="宋体"/>
          <w:spacing w:val="-1"/>
          <w:sz w:val="24"/>
          <w:szCs w:val="24"/>
        </w:rPr>
        <w:t>负责产品的整体解决方案和技术方案的编制。</w:t>
      </w:r>
    </w:p>
    <w:p w14:paraId="38D3ADED">
      <w:pPr>
        <w:spacing w:before="78" w:line="220" w:lineRule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position w:val="-5"/>
          <w:sz w:val="24"/>
          <w:szCs w:val="24"/>
        </w:rPr>
        <w:drawing>
          <wp:inline distT="0" distB="0" distL="0" distR="0">
            <wp:extent cx="107950" cy="168275"/>
            <wp:effectExtent l="0" t="0" r="0" b="0"/>
            <wp:docPr id="58" name="IM 5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IM 58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6"/>
          <w:sz w:val="24"/>
          <w:szCs w:val="24"/>
        </w:rPr>
        <w:t xml:space="preserve">  </w:t>
      </w:r>
      <w:r>
        <w:rPr>
          <w:rFonts w:ascii="宋体" w:hAnsi="宋体" w:eastAsia="宋体" w:cs="宋体"/>
          <w:spacing w:val="-1"/>
          <w:sz w:val="24"/>
          <w:szCs w:val="24"/>
        </w:rPr>
        <w:t>负责编写软件相关部分售前方案，参与售前技术交流。</w:t>
      </w:r>
    </w:p>
    <w:p w14:paraId="0C3DEE01">
      <w:pPr>
        <w:spacing w:before="79" w:line="220" w:lineRule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position w:val="-5"/>
          <w:sz w:val="24"/>
          <w:szCs w:val="24"/>
        </w:rPr>
        <w:drawing>
          <wp:inline distT="0" distB="0" distL="0" distR="0">
            <wp:extent cx="107950" cy="168275"/>
            <wp:effectExtent l="0" t="0" r="0" b="0"/>
            <wp:docPr id="60" name="IM 6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IM 60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11"/>
          <w:sz w:val="24"/>
          <w:szCs w:val="24"/>
        </w:rPr>
        <w:t xml:space="preserve">  </w:t>
      </w:r>
      <w:r>
        <w:rPr>
          <w:rFonts w:ascii="宋体" w:hAnsi="宋体" w:eastAsia="宋体" w:cs="宋体"/>
          <w:spacing w:val="-2"/>
          <w:sz w:val="24"/>
          <w:szCs w:val="24"/>
        </w:rPr>
        <w:t>负责产品的系统编码及单元测试工作。</w:t>
      </w:r>
    </w:p>
    <w:p w14:paraId="567902E8">
      <w:pPr>
        <w:spacing w:before="78" w:line="227" w:lineRule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position w:val="-4"/>
          <w:sz w:val="24"/>
          <w:szCs w:val="24"/>
        </w:rPr>
        <w:drawing>
          <wp:inline distT="0" distB="0" distL="0" distR="0">
            <wp:extent cx="107950" cy="168275"/>
            <wp:effectExtent l="0" t="0" r="0" b="0"/>
            <wp:docPr id="62" name="IM 6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IM 62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9"/>
          <w:sz w:val="24"/>
          <w:szCs w:val="24"/>
        </w:rPr>
        <w:t xml:space="preserve">  </w:t>
      </w:r>
      <w:r>
        <w:rPr>
          <w:rFonts w:ascii="宋体" w:hAnsi="宋体" w:eastAsia="宋体" w:cs="宋体"/>
          <w:spacing w:val="-2"/>
          <w:sz w:val="24"/>
          <w:szCs w:val="24"/>
        </w:rPr>
        <w:t>负责承担的研发项目的管理工作。</w:t>
      </w:r>
    </w:p>
    <w:p w14:paraId="4A052567">
      <w:pPr>
        <w:spacing w:before="79" w:line="220" w:lineRule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position w:val="-5"/>
          <w:sz w:val="24"/>
          <w:szCs w:val="24"/>
        </w:rPr>
        <w:drawing>
          <wp:inline distT="0" distB="0" distL="0" distR="0">
            <wp:extent cx="107950" cy="168275"/>
            <wp:effectExtent l="0" t="0" r="0" b="0"/>
            <wp:docPr id="64" name="IM 6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IM 64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4"/>
          <w:sz w:val="24"/>
          <w:szCs w:val="24"/>
        </w:rPr>
        <w:t xml:space="preserve">  </w:t>
      </w:r>
      <w:r>
        <w:rPr>
          <w:rFonts w:ascii="宋体" w:hAnsi="宋体" w:eastAsia="宋体" w:cs="宋体"/>
          <w:spacing w:val="-1"/>
          <w:sz w:val="24"/>
          <w:szCs w:val="24"/>
        </w:rPr>
        <w:t>负责对运维工具软件的开发、维护和管理工作。</w:t>
      </w:r>
    </w:p>
    <w:p w14:paraId="62CA6BED">
      <w:pPr>
        <w:spacing w:before="101" w:line="412" w:lineRule="exact"/>
        <w:ind w:left="126"/>
        <w:rPr>
          <w:rFonts w:ascii="宋体" w:hAnsi="宋体" w:eastAsia="宋体" w:cs="宋体"/>
          <w:sz w:val="31"/>
          <w:szCs w:val="31"/>
        </w:rPr>
      </w:pPr>
      <w:r>
        <w:rPr>
          <w:rFonts w:ascii="Wingdings" w:hAnsi="Wingdings" w:eastAsia="Wingdings" w:cs="Wingdings"/>
          <w:spacing w:val="-2"/>
          <w:position w:val="1"/>
          <w:sz w:val="31"/>
          <w:szCs w:val="31"/>
        </w:rPr>
        <w:t>l</w:t>
      </w:r>
      <w:r>
        <w:rPr>
          <w:rFonts w:ascii="Wingdings" w:hAnsi="Wingdings" w:eastAsia="Wingdings" w:cs="Wingdings"/>
          <w:spacing w:val="-111"/>
          <w:position w:val="1"/>
          <w:sz w:val="31"/>
          <w:szCs w:val="31"/>
        </w:rPr>
        <w:t xml:space="preserve"> </w:t>
      </w:r>
      <w:r>
        <w:rPr>
          <w:rFonts w:ascii="宋体" w:hAnsi="宋体" w:eastAsia="宋体" w:cs="宋体"/>
          <w:spacing w:val="-2"/>
          <w:position w:val="1"/>
          <w:sz w:val="31"/>
          <w:szCs w:val="31"/>
        </w:rPr>
        <w:t>运维部</w:t>
      </w:r>
    </w:p>
    <w:p w14:paraId="7D816F1B">
      <w:pPr>
        <w:spacing w:before="79" w:line="357" w:lineRule="auto"/>
        <w:ind w:left="412" w:right="120" w:hanging="413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position w:val="-5"/>
          <w:sz w:val="24"/>
          <w:szCs w:val="24"/>
        </w:rPr>
        <w:drawing>
          <wp:inline distT="0" distB="0" distL="0" distR="0">
            <wp:extent cx="107950" cy="168275"/>
            <wp:effectExtent l="0" t="0" r="0" b="0"/>
            <wp:docPr id="66" name="IM 6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IM 66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119"/>
          <w:sz w:val="24"/>
          <w:szCs w:val="24"/>
        </w:rPr>
        <w:t xml:space="preserve"> </w:t>
      </w:r>
      <w:r>
        <w:rPr>
          <w:rFonts w:ascii="宋体" w:hAnsi="宋体" w:eastAsia="宋体" w:cs="宋体"/>
          <w:sz w:val="24"/>
          <w:szCs w:val="24"/>
        </w:rPr>
        <w:t>通过对运维项目的总结，提出改进和优化建议，不</w:t>
      </w:r>
      <w:r>
        <w:rPr>
          <w:rFonts w:ascii="宋体" w:hAnsi="宋体" w:eastAsia="宋体" w:cs="宋体"/>
          <w:spacing w:val="-1"/>
          <w:sz w:val="24"/>
          <w:szCs w:val="24"/>
        </w:rPr>
        <w:t>断提升运维服务能力和运</w:t>
      </w:r>
      <w:r>
        <w:rPr>
          <w:rFonts w:ascii="宋体" w:hAnsi="宋体" w:eastAsia="宋体" w:cs="宋体"/>
          <w:spacing w:val="-3"/>
          <w:sz w:val="24"/>
          <w:szCs w:val="24"/>
        </w:rPr>
        <w:t>维服务质量。</w:t>
      </w:r>
    </w:p>
    <w:p w14:paraId="310EC0FA">
      <w:pPr>
        <w:spacing w:before="122" w:line="227" w:lineRule="auto"/>
        <w:ind w:left="1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position w:val="-4"/>
          <w:sz w:val="24"/>
          <w:szCs w:val="24"/>
        </w:rPr>
        <w:drawing>
          <wp:inline distT="0" distB="0" distL="0" distR="0">
            <wp:extent cx="107950" cy="168275"/>
            <wp:effectExtent l="0" t="0" r="0" b="0"/>
            <wp:docPr id="70" name="IM 7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IM 70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7"/>
          <w:sz w:val="24"/>
          <w:szCs w:val="24"/>
        </w:rPr>
        <w:t xml:space="preserve">  </w:t>
      </w:r>
      <w:r>
        <w:rPr>
          <w:rFonts w:ascii="宋体" w:hAnsi="宋体" w:eastAsia="宋体" w:cs="宋体"/>
          <w:spacing w:val="-1"/>
          <w:sz w:val="24"/>
          <w:szCs w:val="24"/>
        </w:rPr>
        <w:t>依据运维服务能力计划，组织制定运维服务能力实施方案。</w:t>
      </w:r>
    </w:p>
    <w:p w14:paraId="75A8277B">
      <w:pPr>
        <w:spacing w:before="78" w:line="358" w:lineRule="auto"/>
        <w:ind w:left="422" w:right="200" w:hanging="412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position w:val="-5"/>
          <w:sz w:val="24"/>
          <w:szCs w:val="24"/>
        </w:rPr>
        <w:drawing>
          <wp:inline distT="0" distB="0" distL="0" distR="0">
            <wp:extent cx="107950" cy="168275"/>
            <wp:effectExtent l="0" t="0" r="0" b="0"/>
            <wp:docPr id="72" name="IM 7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IM 72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119"/>
          <w:sz w:val="24"/>
          <w:szCs w:val="24"/>
        </w:rPr>
        <w:t xml:space="preserve"> </w:t>
      </w:r>
      <w:r>
        <w:rPr>
          <w:rFonts w:ascii="宋体" w:hAnsi="宋体" w:eastAsia="宋体" w:cs="宋体"/>
          <w:sz w:val="24"/>
          <w:szCs w:val="24"/>
        </w:rPr>
        <w:t>根据运维服务业务的需要，负责对组织级运维服务</w:t>
      </w:r>
      <w:r>
        <w:rPr>
          <w:rFonts w:ascii="宋体" w:hAnsi="宋体" w:eastAsia="宋体" w:cs="宋体"/>
          <w:spacing w:val="-1"/>
          <w:sz w:val="24"/>
          <w:szCs w:val="24"/>
        </w:rPr>
        <w:t>目录的编制、修订、发布</w:t>
      </w:r>
      <w:r>
        <w:rPr>
          <w:rFonts w:ascii="宋体" w:hAnsi="宋体" w:eastAsia="宋体" w:cs="宋体"/>
          <w:spacing w:val="-5"/>
          <w:sz w:val="24"/>
          <w:szCs w:val="24"/>
        </w:rPr>
        <w:t>工作。</w:t>
      </w:r>
    </w:p>
    <w:p w14:paraId="2413F3C1">
      <w:pPr>
        <w:spacing w:before="78" w:line="357" w:lineRule="auto"/>
        <w:ind w:left="420" w:right="200" w:hanging="41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position w:val="-5"/>
          <w:sz w:val="24"/>
          <w:szCs w:val="24"/>
        </w:rPr>
        <w:drawing>
          <wp:inline distT="0" distB="0" distL="0" distR="0">
            <wp:extent cx="107950" cy="168275"/>
            <wp:effectExtent l="0" t="0" r="0" b="0"/>
            <wp:docPr id="74" name="IM 7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IM 74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10"/>
          <w:sz w:val="24"/>
          <w:szCs w:val="24"/>
        </w:rPr>
        <w:t xml:space="preserve">  </w:t>
      </w:r>
      <w:r>
        <w:rPr>
          <w:rFonts w:ascii="宋体" w:hAnsi="宋体" w:eastAsia="宋体" w:cs="宋体"/>
          <w:spacing w:val="-1"/>
          <w:sz w:val="24"/>
          <w:szCs w:val="24"/>
        </w:rPr>
        <w:t>负责规划和建立运维服务项目的交付过程，并确保服务交付过程在各项目中</w:t>
      </w:r>
      <w:r>
        <w:rPr>
          <w:rFonts w:ascii="宋体" w:hAnsi="宋体" w:eastAsia="宋体" w:cs="宋体"/>
          <w:spacing w:val="-2"/>
          <w:sz w:val="24"/>
          <w:szCs w:val="24"/>
        </w:rPr>
        <w:t>得到有效实施。</w:t>
      </w:r>
    </w:p>
    <w:p w14:paraId="583C6F78">
      <w:pPr>
        <w:spacing w:before="78" w:line="358" w:lineRule="auto"/>
        <w:ind w:left="421" w:right="200" w:hanging="411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position w:val="-4"/>
          <w:sz w:val="24"/>
          <w:szCs w:val="24"/>
        </w:rPr>
        <w:drawing>
          <wp:inline distT="0" distB="0" distL="0" distR="0">
            <wp:extent cx="107950" cy="168275"/>
            <wp:effectExtent l="0" t="0" r="0" b="0"/>
            <wp:docPr id="76" name="IM 7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IM 76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119"/>
          <w:sz w:val="24"/>
          <w:szCs w:val="24"/>
        </w:rPr>
        <w:t xml:space="preserve"> </w:t>
      </w:r>
      <w:r>
        <w:rPr>
          <w:rFonts w:ascii="宋体" w:hAnsi="宋体" w:eastAsia="宋体" w:cs="宋体"/>
          <w:sz w:val="24"/>
          <w:szCs w:val="24"/>
        </w:rPr>
        <w:t>通过热线支持、远程协助、现场服务，以及服务工</w:t>
      </w:r>
      <w:r>
        <w:rPr>
          <w:rFonts w:ascii="宋体" w:hAnsi="宋体" w:eastAsia="宋体" w:cs="宋体"/>
          <w:spacing w:val="-1"/>
          <w:sz w:val="24"/>
          <w:szCs w:val="24"/>
        </w:rPr>
        <w:t>程师驻场等多种方式帮助客户及时有效地解决各类系统故障，满足客户需求。</w:t>
      </w:r>
    </w:p>
    <w:p w14:paraId="413CD798">
      <w:pPr>
        <w:spacing w:before="78" w:line="220" w:lineRule="auto"/>
        <w:jc w:val="right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position w:val="-5"/>
          <w:sz w:val="24"/>
          <w:szCs w:val="24"/>
        </w:rPr>
        <w:drawing>
          <wp:inline distT="0" distB="0" distL="0" distR="0">
            <wp:extent cx="107950" cy="168275"/>
            <wp:effectExtent l="0" t="0" r="0" b="0"/>
            <wp:docPr id="78" name="IM 7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IM 78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136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对运行维护服务能力进行策划、实施、检查、改进，对信息安全和成果负责。</w:t>
      </w:r>
    </w:p>
    <w:p w14:paraId="5EDB8EF0">
      <w:pPr>
        <w:spacing w:before="79" w:line="227" w:lineRule="auto"/>
        <w:ind w:left="1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position w:val="-4"/>
          <w:sz w:val="24"/>
          <w:szCs w:val="24"/>
        </w:rPr>
        <w:drawing>
          <wp:inline distT="0" distB="0" distL="0" distR="0">
            <wp:extent cx="107950" cy="168275"/>
            <wp:effectExtent l="0" t="0" r="0" b="0"/>
            <wp:docPr id="80" name="IM 8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IM 80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10"/>
          <w:sz w:val="24"/>
          <w:szCs w:val="24"/>
        </w:rPr>
        <w:t xml:space="preserve">  </w:t>
      </w:r>
      <w:r>
        <w:rPr>
          <w:rFonts w:ascii="宋体" w:hAnsi="宋体" w:eastAsia="宋体" w:cs="宋体"/>
          <w:spacing w:val="-1"/>
          <w:sz w:val="24"/>
          <w:szCs w:val="24"/>
        </w:rPr>
        <w:t>负责对客户的定期巡检，并出具相关巡检报告，交付客户并进行及时处理。</w:t>
      </w:r>
    </w:p>
    <w:p w14:paraId="70251F4C">
      <w:pPr>
        <w:spacing w:before="78" w:line="220" w:lineRule="auto"/>
        <w:ind w:left="1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position w:val="-5"/>
          <w:sz w:val="24"/>
          <w:szCs w:val="24"/>
        </w:rPr>
        <w:drawing>
          <wp:inline distT="0" distB="0" distL="0" distR="0">
            <wp:extent cx="107950" cy="168275"/>
            <wp:effectExtent l="0" t="0" r="0" b="0"/>
            <wp:docPr id="82" name="IM 8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IM 82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6"/>
          <w:sz w:val="24"/>
          <w:szCs w:val="24"/>
        </w:rPr>
        <w:t xml:space="preserve">  </w:t>
      </w:r>
      <w:r>
        <w:rPr>
          <w:rFonts w:ascii="宋体" w:hAnsi="宋体" w:eastAsia="宋体" w:cs="宋体"/>
          <w:spacing w:val="-1"/>
          <w:sz w:val="24"/>
          <w:szCs w:val="24"/>
        </w:rPr>
        <w:t>负责运维项目资源的统筹安排，并确保资源的有效利用。</w:t>
      </w:r>
    </w:p>
    <w:p w14:paraId="7902B199">
      <w:pPr>
        <w:spacing w:before="79" w:line="227" w:lineRule="auto"/>
        <w:ind w:left="1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position w:val="-4"/>
          <w:sz w:val="24"/>
          <w:szCs w:val="24"/>
        </w:rPr>
        <w:drawing>
          <wp:inline distT="0" distB="0" distL="0" distR="0">
            <wp:extent cx="107950" cy="168275"/>
            <wp:effectExtent l="0" t="0" r="0" b="0"/>
            <wp:docPr id="84" name="IM 8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IM 84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9"/>
          <w:sz w:val="24"/>
          <w:szCs w:val="24"/>
        </w:rPr>
        <w:t xml:space="preserve">  </w:t>
      </w:r>
      <w:r>
        <w:rPr>
          <w:rFonts w:ascii="宋体" w:hAnsi="宋体" w:eastAsia="宋体" w:cs="宋体"/>
          <w:spacing w:val="-1"/>
          <w:sz w:val="24"/>
          <w:szCs w:val="24"/>
        </w:rPr>
        <w:t>负责知识库的管理，包括知识的收集、整理、发布、协调总体管理。</w:t>
      </w:r>
    </w:p>
    <w:p w14:paraId="67756352">
      <w:pPr>
        <w:spacing w:before="78" w:line="220" w:lineRule="auto"/>
        <w:ind w:left="1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position w:val="-5"/>
          <w:sz w:val="24"/>
          <w:szCs w:val="24"/>
        </w:rPr>
        <w:drawing>
          <wp:inline distT="0" distB="0" distL="0" distR="0">
            <wp:extent cx="107950" cy="168275"/>
            <wp:effectExtent l="0" t="0" r="0" b="0"/>
            <wp:docPr id="86" name="IM 8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IM 86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9"/>
          <w:sz w:val="24"/>
          <w:szCs w:val="24"/>
        </w:rPr>
        <w:t xml:space="preserve">  </w:t>
      </w:r>
      <w:r>
        <w:rPr>
          <w:rFonts w:ascii="宋体" w:hAnsi="宋体" w:eastAsia="宋体" w:cs="宋体"/>
          <w:spacing w:val="-1"/>
          <w:sz w:val="24"/>
          <w:szCs w:val="24"/>
        </w:rPr>
        <w:t>负责与运维相关技术的研发，包括发现问题、解决问题的技术研发等。</w:t>
      </w:r>
    </w:p>
    <w:p w14:paraId="6827877D">
      <w:pPr>
        <w:spacing w:before="79" w:line="358" w:lineRule="auto"/>
        <w:ind w:left="418" w:right="200" w:hanging="408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position w:val="-5"/>
          <w:sz w:val="24"/>
          <w:szCs w:val="24"/>
        </w:rPr>
        <w:drawing>
          <wp:inline distT="0" distB="0" distL="0" distR="0">
            <wp:extent cx="107950" cy="168275"/>
            <wp:effectExtent l="0" t="0" r="0" b="0"/>
            <wp:docPr id="88" name="IM 8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IM 88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10"/>
          <w:sz w:val="24"/>
          <w:szCs w:val="24"/>
        </w:rPr>
        <w:t xml:space="preserve">  </w:t>
      </w:r>
      <w:r>
        <w:rPr>
          <w:rFonts w:ascii="宋体" w:hAnsi="宋体" w:eastAsia="宋体" w:cs="宋体"/>
          <w:spacing w:val="-1"/>
          <w:sz w:val="24"/>
          <w:szCs w:val="24"/>
        </w:rPr>
        <w:t>负责确保公司与客户的沟通有效，负责客户反馈信息的收集和整理工作，以及维护客户关系，不断提升客户满意度。</w:t>
      </w:r>
    </w:p>
    <w:p w14:paraId="6BE8543C">
      <w:pPr>
        <w:spacing w:before="78" w:line="219" w:lineRule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运维部下设服务台，服务台的职责如下：</w:t>
      </w:r>
    </w:p>
    <w:p w14:paraId="432ABE66">
      <w:pPr>
        <w:spacing w:before="78" w:line="227" w:lineRule="auto"/>
        <w:ind w:left="1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position w:val="-4"/>
          <w:sz w:val="24"/>
          <w:szCs w:val="24"/>
        </w:rPr>
        <w:drawing>
          <wp:inline distT="0" distB="0" distL="0" distR="0">
            <wp:extent cx="107950" cy="168275"/>
            <wp:effectExtent l="0" t="0" r="0" b="0"/>
            <wp:docPr id="90" name="IM 9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IM 90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130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通过线电话和邮箱受理公司用户提交的服务请求。</w:t>
      </w:r>
    </w:p>
    <w:p w14:paraId="0746B822">
      <w:pPr>
        <w:spacing w:before="78" w:line="220" w:lineRule="auto"/>
        <w:ind w:left="1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position w:val="-5"/>
          <w:sz w:val="24"/>
          <w:szCs w:val="24"/>
        </w:rPr>
        <w:drawing>
          <wp:inline distT="0" distB="0" distL="0" distR="0">
            <wp:extent cx="107950" cy="168275"/>
            <wp:effectExtent l="0" t="0" r="0" b="0"/>
            <wp:docPr id="92" name="IM 9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IM 92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120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及时记录所有用户的请求。</w:t>
      </w:r>
    </w:p>
    <w:p w14:paraId="1A60340E">
      <w:pPr>
        <w:spacing w:before="79" w:line="227" w:lineRule="auto"/>
        <w:ind w:left="1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position w:val="-4"/>
          <w:sz w:val="24"/>
          <w:szCs w:val="24"/>
        </w:rPr>
        <w:drawing>
          <wp:inline distT="0" distB="0" distL="0" distR="0">
            <wp:extent cx="107950" cy="168275"/>
            <wp:effectExtent l="0" t="0" r="0" b="0"/>
            <wp:docPr id="94" name="IM 9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IM 94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128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在SLA承诺的时间内响应用户的服务请求。</w:t>
      </w:r>
    </w:p>
    <w:p w14:paraId="50128D59">
      <w:pPr>
        <w:spacing w:before="79" w:line="358" w:lineRule="auto"/>
        <w:ind w:left="422" w:right="200" w:hanging="412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position w:val="-5"/>
          <w:sz w:val="24"/>
          <w:szCs w:val="24"/>
        </w:rPr>
        <w:drawing>
          <wp:inline distT="0" distB="0" distL="0" distR="0">
            <wp:extent cx="107950" cy="168275"/>
            <wp:effectExtent l="0" t="0" r="0" b="0"/>
            <wp:docPr id="96" name="IM 9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IM 96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119"/>
          <w:sz w:val="24"/>
          <w:szCs w:val="24"/>
        </w:rPr>
        <w:t xml:space="preserve"> </w:t>
      </w:r>
      <w:r>
        <w:rPr>
          <w:rFonts w:ascii="宋体" w:hAnsi="宋体" w:eastAsia="宋体" w:cs="宋体"/>
          <w:sz w:val="24"/>
          <w:szCs w:val="24"/>
        </w:rPr>
        <w:t>根据用户提交的服务请求进行规范的分类、分级，</w:t>
      </w:r>
      <w:r>
        <w:rPr>
          <w:rFonts w:ascii="宋体" w:hAnsi="宋体" w:eastAsia="宋体" w:cs="宋体"/>
          <w:spacing w:val="-1"/>
          <w:sz w:val="24"/>
          <w:szCs w:val="24"/>
        </w:rPr>
        <w:t>并按服务请求类型在运维</w:t>
      </w:r>
      <w:r>
        <w:rPr>
          <w:rFonts w:ascii="宋体" w:hAnsi="宋体" w:eastAsia="宋体" w:cs="宋体"/>
          <w:spacing w:val="-2"/>
          <w:sz w:val="24"/>
          <w:szCs w:val="24"/>
        </w:rPr>
        <w:t>工具中进行提单。</w:t>
      </w:r>
    </w:p>
    <w:p w14:paraId="258D2813">
      <w:pPr>
        <w:spacing w:before="78" w:line="358" w:lineRule="auto"/>
        <w:ind w:left="420" w:right="200" w:hanging="41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position w:val="-5"/>
          <w:sz w:val="24"/>
          <w:szCs w:val="24"/>
        </w:rPr>
        <w:drawing>
          <wp:inline distT="0" distB="0" distL="0" distR="0">
            <wp:extent cx="107950" cy="168275"/>
            <wp:effectExtent l="0" t="0" r="0" b="0"/>
            <wp:docPr id="98" name="IM 9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IM 98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119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在承诺的时间内处理，处理用户的简单服务请求（包括客户咨询</w:t>
      </w:r>
      <w:r>
        <w:rPr>
          <w:rFonts w:ascii="宋体" w:hAnsi="宋体" w:eastAsia="宋体" w:cs="宋体"/>
          <w:spacing w:val="10"/>
          <w:sz w:val="24"/>
          <w:szCs w:val="24"/>
        </w:rPr>
        <w:t>），</w:t>
      </w:r>
      <w:r>
        <w:rPr>
          <w:rFonts w:ascii="宋体" w:hAnsi="宋体" w:eastAsia="宋体" w:cs="宋体"/>
          <w:spacing w:val="-1"/>
          <w:sz w:val="24"/>
          <w:szCs w:val="24"/>
        </w:rPr>
        <w:t>对于无法直接处理的服务，按规范将通过运维工具传递给高一级技术支持。</w:t>
      </w:r>
    </w:p>
    <w:p w14:paraId="770D3DF7">
      <w:pPr>
        <w:spacing w:before="122" w:line="227" w:lineRule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position w:val="-4"/>
          <w:sz w:val="24"/>
          <w:szCs w:val="24"/>
        </w:rPr>
        <w:drawing>
          <wp:inline distT="0" distB="0" distL="0" distR="0">
            <wp:extent cx="107950" cy="168275"/>
            <wp:effectExtent l="0" t="0" r="0" b="0"/>
            <wp:docPr id="102" name="IM 10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IM 102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120"/>
          <w:sz w:val="24"/>
          <w:szCs w:val="24"/>
        </w:rPr>
        <w:t xml:space="preserve"> </w:t>
      </w:r>
      <w:r>
        <w:rPr>
          <w:rFonts w:ascii="宋体" w:hAnsi="宋体" w:eastAsia="宋体" w:cs="宋体"/>
          <w:sz w:val="24"/>
          <w:szCs w:val="24"/>
        </w:rPr>
        <w:t>规范跟踪用户服务请求的处理进展，将请求最终</w:t>
      </w:r>
      <w:r>
        <w:rPr>
          <w:rFonts w:ascii="宋体" w:hAnsi="宋体" w:eastAsia="宋体" w:cs="宋体"/>
          <w:spacing w:val="-1"/>
          <w:sz w:val="24"/>
          <w:szCs w:val="24"/>
        </w:rPr>
        <w:t>处理结果反馈给申请用户。</w:t>
      </w:r>
    </w:p>
    <w:p w14:paraId="02E13E67">
      <w:pPr>
        <w:spacing w:before="78" w:line="220" w:lineRule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position w:val="-5"/>
          <w:sz w:val="24"/>
          <w:szCs w:val="24"/>
        </w:rPr>
        <w:drawing>
          <wp:inline distT="0" distB="0" distL="0" distR="0">
            <wp:extent cx="107950" cy="168275"/>
            <wp:effectExtent l="0" t="0" r="0" b="0"/>
            <wp:docPr id="104" name="IM 10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IM 104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130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值班人员按规范跟踪突发服务以及通报相关人员。</w:t>
      </w:r>
    </w:p>
    <w:p w14:paraId="2BF40811">
      <w:pPr>
        <w:spacing w:before="78" w:line="220" w:lineRule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position w:val="-5"/>
          <w:sz w:val="24"/>
          <w:szCs w:val="24"/>
        </w:rPr>
        <w:drawing>
          <wp:inline distT="0" distB="0" distL="0" distR="0">
            <wp:extent cx="107950" cy="168275"/>
            <wp:effectExtent l="0" t="0" r="0" b="0"/>
            <wp:docPr id="106" name="IM 1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IM 106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125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协助质量部完成客户满意度调查问卷。</w:t>
      </w:r>
    </w:p>
    <w:p w14:paraId="19C5C770">
      <w:pPr>
        <w:spacing w:before="78" w:line="227" w:lineRule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position w:val="-4"/>
          <w:sz w:val="24"/>
          <w:szCs w:val="24"/>
        </w:rPr>
        <w:drawing>
          <wp:inline distT="0" distB="0" distL="0" distR="0">
            <wp:extent cx="107950" cy="168275"/>
            <wp:effectExtent l="0" t="0" r="0" b="0"/>
            <wp:docPr id="108" name="IM 10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IM 108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7"/>
          <w:sz w:val="24"/>
          <w:szCs w:val="24"/>
        </w:rPr>
        <w:t xml:space="preserve">  </w:t>
      </w:r>
      <w:r>
        <w:rPr>
          <w:rFonts w:ascii="宋体" w:hAnsi="宋体" w:eastAsia="宋体" w:cs="宋体"/>
          <w:spacing w:val="-2"/>
          <w:sz w:val="24"/>
          <w:szCs w:val="24"/>
        </w:rPr>
        <w:t>负责接受、处理客户的投诉。</w:t>
      </w:r>
    </w:p>
    <w:sectPr>
      <w:footerReference r:id="rId7" w:type="default"/>
      <w:pgSz w:w="11910" w:h="16840"/>
      <w:pgMar w:top="881" w:right="1786" w:bottom="1388" w:left="1700" w:header="0" w:footer="1155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31977C">
    <w:pPr>
      <w:spacing w:line="230" w:lineRule="auto"/>
      <w:ind w:left="4140"/>
      <w:rPr>
        <w:rFonts w:ascii="宋体" w:hAnsi="宋体" w:eastAsia="宋体" w:cs="宋体"/>
        <w:sz w:val="18"/>
        <w:szCs w:val="18"/>
      </w:rPr>
    </w:pPr>
    <w:r>
      <w:rPr>
        <w:rFonts w:ascii="宋体" w:hAnsi="宋体" w:eastAsia="宋体" w:cs="宋体"/>
        <w:sz w:val="18"/>
        <w:szCs w:val="18"/>
      </w:rPr>
      <w:t>1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C73BAE">
    <w:pPr>
      <w:spacing w:line="230" w:lineRule="auto"/>
      <w:ind w:left="4216"/>
      <w:rPr>
        <w:rFonts w:ascii="宋体" w:hAnsi="宋体" w:eastAsia="宋体" w:cs="宋体"/>
        <w:sz w:val="18"/>
        <w:szCs w:val="18"/>
      </w:rPr>
    </w:pPr>
    <w:r>
      <w:rPr>
        <w:rFonts w:ascii="宋体" w:hAnsi="宋体" w:eastAsia="宋体" w:cs="宋体"/>
        <w:sz w:val="18"/>
        <w:szCs w:val="18"/>
      </w:rPr>
      <w:t>2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241A54">
    <w:pPr>
      <w:spacing w:line="229" w:lineRule="auto"/>
      <w:ind w:left="4217"/>
      <w:rPr>
        <w:rFonts w:ascii="宋体" w:hAnsi="宋体" w:eastAsia="宋体" w:cs="宋体"/>
        <w:sz w:val="18"/>
        <w:szCs w:val="18"/>
      </w:rPr>
    </w:pPr>
    <w:r>
      <w:rPr>
        <w:rFonts w:ascii="宋体" w:hAnsi="宋体" w:eastAsia="宋体" w:cs="宋体"/>
        <w:sz w:val="18"/>
        <w:szCs w:val="18"/>
      </w:rPr>
      <w:t>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2843400"/>
    <w:rsid w:val="2DF83A39"/>
    <w:rsid w:val="573304D8"/>
    <w:rsid w:val="65B37C6A"/>
    <w:rsid w:val="7EF7383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after="200"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table" w:customStyle="1" w:styleId="5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6">
    <w:name w:val="Table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6</Pages>
  <Words>1789</Words>
  <Characters>1849</Characters>
  <Lines>0</Lines>
  <Paragraphs>0</Paragraphs>
  <TotalTime>4</TotalTime>
  <ScaleCrop>false</ScaleCrop>
  <LinksUpToDate>false</LinksUpToDate>
  <CharactersWithSpaces>1944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2025-09-28T18:41:00Z</dcterms:created>
  <dc:creator>liang lu</dc:creator>
  <cp:lastModifiedBy>郝宇</cp:lastModifiedBy>
  <dcterms:modified xsi:type="dcterms:W3CDTF">2025-10-04T05:28:20Z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2025-09-29T02:58:09Z</vt:filetime>
  </property>
  <property fmtid="{D5CDD505-2E9C-101B-9397-08002B2CF9AE}" pid="3" name="CRO">
    <vt:lpwstr>wqlLaW5nc29mdCBQREYgdG8gV1BTIDExNQ</vt:lpwstr>
  </property>
  <property fmtid="{D5CDD505-2E9C-101B-9397-08002B2CF9AE}" pid="4" name="ICV">
    <vt:lpwstr>07C0BF03BDDC45B1ADBCF83080184151_12</vt:lpwstr>
  </property>
  <property fmtid="{D5CDD505-2E9C-101B-9397-08002B2CF9AE}" pid="5" name="KSOProductBuildVer">
    <vt:lpwstr>2052-12.1.0.23125</vt:lpwstr>
  </property>
  <property fmtid="{D5CDD505-2E9C-101B-9397-08002B2CF9AE}" pid="6" name="KSOTemplateDocerSaveRecord">
    <vt:lpwstr>eyJoZGlkIjoiMDY5NmFjMmM4ZTljMGJiZDAxN2JmYTc0NGI0NmFiNDgiLCJ1c2VySWQiOiIxMDc1MzgyOSJ9</vt:lpwstr>
  </property>
</Properties>
</file>