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D751D">
      <w:pPr>
        <w:spacing w:line="458" w:lineRule="exact"/>
        <w:ind w:firstLine="12"/>
      </w:pPr>
      <w:r>
        <w:rPr>
          <w:position w:val="-9"/>
        </w:rPr>
        <w:drawing>
          <wp:inline distT="0" distB="0" distL="0" distR="0">
            <wp:extent cx="766445" cy="2908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322D">
      <w:pPr>
        <w:pStyle w:val="2"/>
        <w:spacing w:line="272" w:lineRule="auto"/>
      </w:pPr>
    </w:p>
    <w:p w14:paraId="11EA6A50">
      <w:pPr>
        <w:pStyle w:val="2"/>
        <w:spacing w:line="272" w:lineRule="auto"/>
      </w:pPr>
    </w:p>
    <w:p w14:paraId="42C3A7EB">
      <w:pPr>
        <w:pStyle w:val="2"/>
        <w:spacing w:line="272" w:lineRule="auto"/>
      </w:pPr>
    </w:p>
    <w:p w14:paraId="1951EC10">
      <w:pPr>
        <w:pStyle w:val="2"/>
        <w:spacing w:line="272" w:lineRule="auto"/>
      </w:pPr>
    </w:p>
    <w:p w14:paraId="7668E418">
      <w:pPr>
        <w:pStyle w:val="2"/>
        <w:spacing w:line="272" w:lineRule="auto"/>
      </w:pPr>
    </w:p>
    <w:p w14:paraId="11477254">
      <w:pPr>
        <w:pStyle w:val="2"/>
        <w:spacing w:line="273" w:lineRule="auto"/>
      </w:pPr>
    </w:p>
    <w:p w14:paraId="7E5A2C66">
      <w:pPr>
        <w:pStyle w:val="2"/>
        <w:spacing w:line="273" w:lineRule="auto"/>
      </w:pPr>
    </w:p>
    <w:p w14:paraId="437F4948">
      <w:pPr>
        <w:spacing w:before="139" w:line="225" w:lineRule="auto"/>
        <w:ind w:left="1092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1A204EE2">
      <w:pPr>
        <w:pStyle w:val="2"/>
        <w:spacing w:line="314" w:lineRule="auto"/>
      </w:pPr>
    </w:p>
    <w:p w14:paraId="45A6C057">
      <w:pPr>
        <w:pStyle w:val="2"/>
        <w:spacing w:line="314" w:lineRule="auto"/>
      </w:pPr>
    </w:p>
    <w:p w14:paraId="7DD08F07">
      <w:pPr>
        <w:pStyle w:val="2"/>
        <w:spacing w:line="315" w:lineRule="auto"/>
      </w:pPr>
    </w:p>
    <w:p w14:paraId="14BF397A">
      <w:pPr>
        <w:spacing w:before="140" w:line="225" w:lineRule="auto"/>
        <w:ind w:left="1322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5"/>
          <w:sz w:val="43"/>
          <w:szCs w:val="43"/>
        </w:rPr>
        <w:t>运维服务总体要求和服务目标</w:t>
      </w:r>
    </w:p>
    <w:p w14:paraId="0D0FDC46">
      <w:pPr>
        <w:pStyle w:val="2"/>
        <w:spacing w:line="248" w:lineRule="auto"/>
      </w:pPr>
    </w:p>
    <w:p w14:paraId="4FE06FAB">
      <w:pPr>
        <w:pStyle w:val="2"/>
        <w:spacing w:line="248" w:lineRule="auto"/>
      </w:pPr>
    </w:p>
    <w:p w14:paraId="511B2952">
      <w:pPr>
        <w:pStyle w:val="2"/>
        <w:spacing w:line="248" w:lineRule="auto"/>
      </w:pPr>
    </w:p>
    <w:p w14:paraId="0376162B">
      <w:pPr>
        <w:pStyle w:val="2"/>
        <w:spacing w:line="248" w:lineRule="auto"/>
      </w:pPr>
    </w:p>
    <w:p w14:paraId="1628C69F">
      <w:pPr>
        <w:pStyle w:val="2"/>
        <w:spacing w:line="248" w:lineRule="auto"/>
      </w:pPr>
    </w:p>
    <w:p w14:paraId="24FCCB80">
      <w:pPr>
        <w:pStyle w:val="2"/>
        <w:spacing w:line="248" w:lineRule="auto"/>
      </w:pPr>
    </w:p>
    <w:p w14:paraId="33F8DC80">
      <w:pPr>
        <w:pStyle w:val="2"/>
        <w:spacing w:line="248" w:lineRule="auto"/>
      </w:pPr>
    </w:p>
    <w:p w14:paraId="03E6B7FF">
      <w:pPr>
        <w:pStyle w:val="2"/>
        <w:spacing w:line="249" w:lineRule="auto"/>
      </w:pPr>
    </w:p>
    <w:p w14:paraId="2E518741">
      <w:pPr>
        <w:pStyle w:val="2"/>
        <w:spacing w:line="249" w:lineRule="auto"/>
      </w:pPr>
    </w:p>
    <w:p w14:paraId="6A597095">
      <w:pPr>
        <w:spacing w:before="98" w:line="221" w:lineRule="auto"/>
        <w:ind w:left="287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646B3024">
      <w:pPr>
        <w:spacing w:before="224" w:line="222" w:lineRule="auto"/>
        <w:ind w:left="287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编制时间：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spacing w:val="-6"/>
          <w:sz w:val="30"/>
          <w:szCs w:val="30"/>
        </w:rPr>
        <w:t>2025年1月8日</w:t>
      </w:r>
    </w:p>
    <w:p w14:paraId="248A824E">
      <w:pPr>
        <w:spacing w:before="105" w:line="223" w:lineRule="auto"/>
        <w:ind w:left="2876"/>
        <w:rPr>
          <w:rFonts w:ascii="Microsoft JhengHei" w:hAnsi="Microsoft JhengHei" w:eastAsia="Microsoft JhengHei" w:cs="Microsoft JhengHe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Microsoft JhengHei" w:hAnsi="Microsoft JhengHei" w:eastAsia="Microsoft JhengHei" w:cs="Microsoft JhengHei"/>
          <w:b/>
          <w:bCs/>
          <w:spacing w:val="-2"/>
          <w:sz w:val="30"/>
          <w:szCs w:val="30"/>
        </w:rPr>
        <w:t>CYYH-ITSS-06-03</w:t>
      </w:r>
    </w:p>
    <w:p w14:paraId="4449996C">
      <w:pPr>
        <w:spacing w:before="152" w:line="222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7DC4858E">
      <w:pPr>
        <w:spacing w:before="268" w:line="222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12D92230">
      <w:pPr>
        <w:spacing w:before="268" w:line="221" w:lineRule="auto"/>
        <w:ind w:left="287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014863E9">
      <w:pPr>
        <w:spacing w:before="304" w:line="222" w:lineRule="auto"/>
        <w:ind w:left="287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生效时间：</w:t>
      </w:r>
      <w:r>
        <w:rPr>
          <w:rFonts w:ascii="Microsoft JhengHei" w:hAnsi="Microsoft JhengHei" w:eastAsia="Microsoft JhengHei" w:cs="Microsoft JhengHei"/>
          <w:b/>
          <w:bCs/>
          <w:spacing w:val="-7"/>
          <w:sz w:val="30"/>
          <w:szCs w:val="30"/>
          <w:u w:val="single" w:color="auto"/>
        </w:rPr>
        <w:t xml:space="preserve">  2025年1月8日</w:t>
      </w:r>
    </w:p>
    <w:p w14:paraId="7B374958">
      <w:pPr>
        <w:spacing w:line="222" w:lineRule="auto"/>
        <w:rPr>
          <w:rFonts w:ascii="黑体" w:hAnsi="黑体" w:eastAsia="黑体" w:cs="黑体"/>
          <w:sz w:val="30"/>
          <w:szCs w:val="30"/>
        </w:rPr>
        <w:sectPr>
          <w:pgSz w:w="11910" w:h="16840"/>
          <w:pgMar w:top="881" w:right="1786" w:bottom="0" w:left="1786" w:header="0" w:footer="0" w:gutter="0"/>
          <w:cols w:space="720" w:num="1"/>
        </w:sectPr>
      </w:pPr>
    </w:p>
    <w:p w14:paraId="69242D96">
      <w:pPr>
        <w:spacing w:line="458" w:lineRule="exact"/>
        <w:ind w:firstLine="70"/>
      </w:pPr>
      <w:r>
        <w:rPr>
          <w:position w:val="-9"/>
        </w:rPr>
        <w:drawing>
          <wp:inline distT="0" distB="0" distL="0" distR="0">
            <wp:extent cx="766445" cy="2908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6952" cy="2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5415">
      <w:pPr>
        <w:spacing w:before="252" w:line="222" w:lineRule="auto"/>
        <w:ind w:left="3639"/>
        <w:outlineLvl w:val="1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59B9366D">
      <w:pPr>
        <w:spacing w:line="106" w:lineRule="exact"/>
      </w:pPr>
    </w:p>
    <w:tbl>
      <w:tblPr>
        <w:tblStyle w:val="5"/>
        <w:tblW w:w="850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4707E5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1DDA5217">
            <w:pPr>
              <w:spacing w:before="178" w:line="222" w:lineRule="auto"/>
              <w:ind w:left="28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411E4B89">
            <w:pPr>
              <w:spacing w:before="178" w:line="222" w:lineRule="auto"/>
              <w:ind w:left="42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28C3A547">
            <w:pPr>
              <w:spacing w:before="178" w:line="222" w:lineRule="auto"/>
              <w:ind w:left="48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16E9ECCA">
            <w:pPr>
              <w:spacing w:before="178" w:line="223" w:lineRule="auto"/>
              <w:ind w:left="49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289595D4">
            <w:pPr>
              <w:spacing w:before="177" w:line="222" w:lineRule="auto"/>
              <w:ind w:left="38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61FE00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49EA0B60">
            <w:pPr>
              <w:spacing w:before="177" w:line="241" w:lineRule="auto"/>
              <w:ind w:left="36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63682DC0">
            <w:pPr>
              <w:spacing w:before="178" w:line="223" w:lineRule="auto"/>
              <w:ind w:left="559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1484D204">
            <w:pPr>
              <w:spacing w:before="177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5F9BF70C">
            <w:pPr>
              <w:spacing w:before="177" w:line="222" w:lineRule="auto"/>
              <w:ind w:left="44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11E5C92C">
            <w:pPr>
              <w:spacing w:before="177" w:line="241" w:lineRule="auto"/>
              <w:ind w:left="38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2025.1.8</w:t>
            </w:r>
          </w:p>
        </w:tc>
      </w:tr>
      <w:tr w14:paraId="4C9224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51E8FC0">
            <w:pPr>
              <w:pStyle w:val="6"/>
            </w:pPr>
          </w:p>
        </w:tc>
        <w:tc>
          <w:tcPr>
            <w:tcW w:w="1843" w:type="dxa"/>
          </w:tcPr>
          <w:p w14:paraId="02D7F12A">
            <w:pPr>
              <w:pStyle w:val="6"/>
            </w:pPr>
          </w:p>
        </w:tc>
        <w:tc>
          <w:tcPr>
            <w:tcW w:w="1693" w:type="dxa"/>
          </w:tcPr>
          <w:p w14:paraId="6CD5F1BA">
            <w:pPr>
              <w:pStyle w:val="6"/>
            </w:pPr>
          </w:p>
        </w:tc>
        <w:tc>
          <w:tcPr>
            <w:tcW w:w="1693" w:type="dxa"/>
          </w:tcPr>
          <w:p w14:paraId="76A2835B">
            <w:pPr>
              <w:pStyle w:val="6"/>
            </w:pPr>
          </w:p>
        </w:tc>
        <w:tc>
          <w:tcPr>
            <w:tcW w:w="1697" w:type="dxa"/>
          </w:tcPr>
          <w:p w14:paraId="4291B422">
            <w:pPr>
              <w:pStyle w:val="6"/>
            </w:pPr>
          </w:p>
        </w:tc>
      </w:tr>
      <w:tr w14:paraId="230ADB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26AC2CB">
            <w:pPr>
              <w:pStyle w:val="6"/>
            </w:pPr>
          </w:p>
        </w:tc>
        <w:tc>
          <w:tcPr>
            <w:tcW w:w="1843" w:type="dxa"/>
          </w:tcPr>
          <w:p w14:paraId="65ACFA08">
            <w:pPr>
              <w:pStyle w:val="6"/>
            </w:pPr>
          </w:p>
        </w:tc>
        <w:tc>
          <w:tcPr>
            <w:tcW w:w="1693" w:type="dxa"/>
          </w:tcPr>
          <w:p w14:paraId="6FAF0A89">
            <w:pPr>
              <w:pStyle w:val="6"/>
            </w:pPr>
          </w:p>
        </w:tc>
        <w:tc>
          <w:tcPr>
            <w:tcW w:w="1693" w:type="dxa"/>
          </w:tcPr>
          <w:p w14:paraId="18A9D6C8">
            <w:pPr>
              <w:pStyle w:val="6"/>
            </w:pPr>
          </w:p>
        </w:tc>
        <w:tc>
          <w:tcPr>
            <w:tcW w:w="1697" w:type="dxa"/>
          </w:tcPr>
          <w:p w14:paraId="58802184">
            <w:pPr>
              <w:pStyle w:val="6"/>
            </w:pPr>
          </w:p>
        </w:tc>
      </w:tr>
      <w:tr w14:paraId="16B594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04A2F0D0">
            <w:pPr>
              <w:pStyle w:val="6"/>
            </w:pPr>
          </w:p>
        </w:tc>
        <w:tc>
          <w:tcPr>
            <w:tcW w:w="1843" w:type="dxa"/>
          </w:tcPr>
          <w:p w14:paraId="153B1BBF">
            <w:pPr>
              <w:pStyle w:val="6"/>
            </w:pPr>
          </w:p>
        </w:tc>
        <w:tc>
          <w:tcPr>
            <w:tcW w:w="1693" w:type="dxa"/>
          </w:tcPr>
          <w:p w14:paraId="1061807D">
            <w:pPr>
              <w:pStyle w:val="6"/>
            </w:pPr>
          </w:p>
        </w:tc>
        <w:tc>
          <w:tcPr>
            <w:tcW w:w="1693" w:type="dxa"/>
          </w:tcPr>
          <w:p w14:paraId="676BBDD1">
            <w:pPr>
              <w:pStyle w:val="6"/>
            </w:pPr>
          </w:p>
        </w:tc>
        <w:tc>
          <w:tcPr>
            <w:tcW w:w="1697" w:type="dxa"/>
          </w:tcPr>
          <w:p w14:paraId="56E89657">
            <w:pPr>
              <w:pStyle w:val="6"/>
            </w:pPr>
          </w:p>
        </w:tc>
      </w:tr>
      <w:tr w14:paraId="58095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12E946A2">
            <w:pPr>
              <w:pStyle w:val="6"/>
            </w:pPr>
          </w:p>
        </w:tc>
        <w:tc>
          <w:tcPr>
            <w:tcW w:w="1843" w:type="dxa"/>
          </w:tcPr>
          <w:p w14:paraId="74F2311C">
            <w:pPr>
              <w:pStyle w:val="6"/>
            </w:pPr>
          </w:p>
        </w:tc>
        <w:tc>
          <w:tcPr>
            <w:tcW w:w="1693" w:type="dxa"/>
          </w:tcPr>
          <w:p w14:paraId="5CF1EA44">
            <w:pPr>
              <w:pStyle w:val="6"/>
            </w:pPr>
          </w:p>
        </w:tc>
        <w:tc>
          <w:tcPr>
            <w:tcW w:w="1693" w:type="dxa"/>
          </w:tcPr>
          <w:p w14:paraId="31F4BCF5">
            <w:pPr>
              <w:pStyle w:val="6"/>
            </w:pPr>
          </w:p>
        </w:tc>
        <w:tc>
          <w:tcPr>
            <w:tcW w:w="1697" w:type="dxa"/>
          </w:tcPr>
          <w:p w14:paraId="11113049">
            <w:pPr>
              <w:pStyle w:val="6"/>
            </w:pPr>
          </w:p>
        </w:tc>
      </w:tr>
      <w:tr w14:paraId="704C04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7E09B9C">
            <w:pPr>
              <w:pStyle w:val="6"/>
            </w:pPr>
          </w:p>
        </w:tc>
        <w:tc>
          <w:tcPr>
            <w:tcW w:w="1843" w:type="dxa"/>
          </w:tcPr>
          <w:p w14:paraId="4BC71575">
            <w:pPr>
              <w:pStyle w:val="6"/>
            </w:pPr>
          </w:p>
        </w:tc>
        <w:tc>
          <w:tcPr>
            <w:tcW w:w="1693" w:type="dxa"/>
          </w:tcPr>
          <w:p w14:paraId="77977E03">
            <w:pPr>
              <w:pStyle w:val="6"/>
            </w:pPr>
          </w:p>
        </w:tc>
        <w:tc>
          <w:tcPr>
            <w:tcW w:w="1693" w:type="dxa"/>
          </w:tcPr>
          <w:p w14:paraId="74760E8C">
            <w:pPr>
              <w:pStyle w:val="6"/>
            </w:pPr>
          </w:p>
        </w:tc>
        <w:tc>
          <w:tcPr>
            <w:tcW w:w="1697" w:type="dxa"/>
          </w:tcPr>
          <w:p w14:paraId="7F590C12">
            <w:pPr>
              <w:pStyle w:val="6"/>
            </w:pPr>
          </w:p>
        </w:tc>
      </w:tr>
      <w:tr w14:paraId="23E2D8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1352DD8F">
            <w:pPr>
              <w:pStyle w:val="6"/>
            </w:pPr>
          </w:p>
        </w:tc>
        <w:tc>
          <w:tcPr>
            <w:tcW w:w="1843" w:type="dxa"/>
          </w:tcPr>
          <w:p w14:paraId="3C3C2E4C">
            <w:pPr>
              <w:pStyle w:val="6"/>
            </w:pPr>
          </w:p>
        </w:tc>
        <w:tc>
          <w:tcPr>
            <w:tcW w:w="1693" w:type="dxa"/>
          </w:tcPr>
          <w:p w14:paraId="6EE6C493">
            <w:pPr>
              <w:pStyle w:val="6"/>
            </w:pPr>
          </w:p>
        </w:tc>
        <w:tc>
          <w:tcPr>
            <w:tcW w:w="1693" w:type="dxa"/>
          </w:tcPr>
          <w:p w14:paraId="21228197">
            <w:pPr>
              <w:pStyle w:val="6"/>
            </w:pPr>
          </w:p>
        </w:tc>
        <w:tc>
          <w:tcPr>
            <w:tcW w:w="1697" w:type="dxa"/>
          </w:tcPr>
          <w:p w14:paraId="2A949A15">
            <w:pPr>
              <w:pStyle w:val="6"/>
            </w:pPr>
          </w:p>
        </w:tc>
      </w:tr>
      <w:tr w14:paraId="6158DB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43BB7C9">
            <w:pPr>
              <w:pStyle w:val="6"/>
            </w:pPr>
          </w:p>
        </w:tc>
        <w:tc>
          <w:tcPr>
            <w:tcW w:w="1843" w:type="dxa"/>
          </w:tcPr>
          <w:p w14:paraId="7586F121">
            <w:pPr>
              <w:pStyle w:val="6"/>
            </w:pPr>
          </w:p>
        </w:tc>
        <w:tc>
          <w:tcPr>
            <w:tcW w:w="1693" w:type="dxa"/>
          </w:tcPr>
          <w:p w14:paraId="5CC2C5EA">
            <w:pPr>
              <w:pStyle w:val="6"/>
            </w:pPr>
          </w:p>
        </w:tc>
        <w:tc>
          <w:tcPr>
            <w:tcW w:w="1693" w:type="dxa"/>
          </w:tcPr>
          <w:p w14:paraId="7C358F28">
            <w:pPr>
              <w:pStyle w:val="6"/>
            </w:pPr>
          </w:p>
        </w:tc>
        <w:tc>
          <w:tcPr>
            <w:tcW w:w="1697" w:type="dxa"/>
          </w:tcPr>
          <w:p w14:paraId="5886F7E8">
            <w:pPr>
              <w:pStyle w:val="6"/>
            </w:pPr>
          </w:p>
        </w:tc>
      </w:tr>
      <w:tr w14:paraId="674C5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3FD3653E">
            <w:pPr>
              <w:pStyle w:val="6"/>
            </w:pPr>
          </w:p>
        </w:tc>
        <w:tc>
          <w:tcPr>
            <w:tcW w:w="1843" w:type="dxa"/>
          </w:tcPr>
          <w:p w14:paraId="1E2F5862">
            <w:pPr>
              <w:pStyle w:val="6"/>
            </w:pPr>
          </w:p>
        </w:tc>
        <w:tc>
          <w:tcPr>
            <w:tcW w:w="1693" w:type="dxa"/>
          </w:tcPr>
          <w:p w14:paraId="433EF3A0">
            <w:pPr>
              <w:pStyle w:val="6"/>
            </w:pPr>
          </w:p>
        </w:tc>
        <w:tc>
          <w:tcPr>
            <w:tcW w:w="1693" w:type="dxa"/>
          </w:tcPr>
          <w:p w14:paraId="0D417C10">
            <w:pPr>
              <w:pStyle w:val="6"/>
            </w:pPr>
          </w:p>
        </w:tc>
        <w:tc>
          <w:tcPr>
            <w:tcW w:w="1697" w:type="dxa"/>
          </w:tcPr>
          <w:p w14:paraId="196FBBC7">
            <w:pPr>
              <w:pStyle w:val="6"/>
            </w:pPr>
          </w:p>
        </w:tc>
      </w:tr>
    </w:tbl>
    <w:p w14:paraId="1E687A5F">
      <w:pPr>
        <w:pStyle w:val="2"/>
      </w:pPr>
    </w:p>
    <w:p w14:paraId="546B4A24">
      <w:pPr>
        <w:sectPr>
          <w:pgSz w:w="11910" w:h="16840"/>
          <w:pgMar w:top="881" w:right="1668" w:bottom="0" w:left="1728" w:header="0" w:footer="0" w:gutter="0"/>
          <w:cols w:space="720" w:num="1"/>
        </w:sectPr>
      </w:pPr>
    </w:p>
    <w:p w14:paraId="5B51D095">
      <w:pPr>
        <w:spacing w:line="442" w:lineRule="exact"/>
        <w:ind w:firstLine="4"/>
      </w:pPr>
      <w:r>
        <w:rPr>
          <w:position w:val="-8"/>
        </w:rPr>
        <w:drawing>
          <wp:inline distT="0" distB="0" distL="0" distR="0">
            <wp:extent cx="768350" cy="2806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847" cy="2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CC9E">
      <w:pPr>
        <w:spacing w:before="54"/>
      </w:pPr>
    </w:p>
    <w:p w14:paraId="5DF0FF9F">
      <w:pPr>
        <w:spacing w:before="54"/>
      </w:pPr>
    </w:p>
    <w:tbl>
      <w:tblPr>
        <w:tblStyle w:val="5"/>
        <w:tblW w:w="139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2"/>
        <w:gridCol w:w="3278"/>
        <w:gridCol w:w="2125"/>
        <w:gridCol w:w="1417"/>
        <w:gridCol w:w="4390"/>
        <w:gridCol w:w="1910"/>
      </w:tblGrid>
      <w:tr w14:paraId="76581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832" w:type="dxa"/>
            <w:shd w:val="clear" w:color="auto" w:fill="D7D7D7"/>
          </w:tcPr>
          <w:p w14:paraId="5B70CA87">
            <w:pPr>
              <w:spacing w:before="144" w:line="220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类别</w:t>
            </w:r>
          </w:p>
        </w:tc>
        <w:tc>
          <w:tcPr>
            <w:tcW w:w="3278" w:type="dxa"/>
            <w:shd w:val="clear" w:color="auto" w:fill="D7D7D7"/>
          </w:tcPr>
          <w:p w14:paraId="7FCE27EC">
            <w:pPr>
              <w:spacing w:before="144" w:line="221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指标</w:t>
            </w:r>
          </w:p>
        </w:tc>
        <w:tc>
          <w:tcPr>
            <w:tcW w:w="2125" w:type="dxa"/>
            <w:shd w:val="clear" w:color="auto" w:fill="D7D7D7"/>
          </w:tcPr>
          <w:p w14:paraId="23B8F982">
            <w:pPr>
              <w:spacing w:before="144" w:line="220" w:lineRule="auto"/>
              <w:ind w:left="1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指标值</w:t>
            </w:r>
          </w:p>
        </w:tc>
        <w:tc>
          <w:tcPr>
            <w:tcW w:w="1417" w:type="dxa"/>
            <w:shd w:val="clear" w:color="auto" w:fill="D7D7D7"/>
          </w:tcPr>
          <w:p w14:paraId="2AD26502">
            <w:pPr>
              <w:spacing w:before="144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2"/>
                <w:szCs w:val="22"/>
              </w:rPr>
              <w:t>度量频率</w:t>
            </w:r>
          </w:p>
        </w:tc>
        <w:tc>
          <w:tcPr>
            <w:tcW w:w="4390" w:type="dxa"/>
            <w:shd w:val="clear" w:color="auto" w:fill="D7D7D7"/>
          </w:tcPr>
          <w:p w14:paraId="5C2823A4">
            <w:pPr>
              <w:spacing w:before="144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指标说明</w:t>
            </w:r>
          </w:p>
        </w:tc>
        <w:tc>
          <w:tcPr>
            <w:tcW w:w="1910" w:type="dxa"/>
            <w:shd w:val="clear" w:color="auto" w:fill="D7D7D7"/>
          </w:tcPr>
          <w:p w14:paraId="715F9D44">
            <w:pPr>
              <w:spacing w:before="144" w:line="220" w:lineRule="auto"/>
              <w:ind w:left="12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2"/>
                <w:szCs w:val="22"/>
              </w:rPr>
              <w:t>责任部门</w:t>
            </w:r>
          </w:p>
        </w:tc>
      </w:tr>
      <w:tr w14:paraId="12064B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32" w:type="dxa"/>
            <w:vMerge w:val="restart"/>
            <w:tcBorders>
              <w:bottom w:val="nil"/>
            </w:tcBorders>
          </w:tcPr>
          <w:p w14:paraId="74FB6B6B">
            <w:pPr>
              <w:spacing w:before="138" w:line="369" w:lineRule="auto"/>
              <w:ind w:left="123" w:right="162" w:firstLine="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总体</w:t>
            </w: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指标</w:t>
            </w:r>
          </w:p>
        </w:tc>
        <w:tc>
          <w:tcPr>
            <w:tcW w:w="3278" w:type="dxa"/>
          </w:tcPr>
          <w:p w14:paraId="7C3D4903">
            <w:pPr>
              <w:spacing w:before="139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客户满意度</w:t>
            </w:r>
          </w:p>
        </w:tc>
        <w:tc>
          <w:tcPr>
            <w:tcW w:w="2125" w:type="dxa"/>
          </w:tcPr>
          <w:p w14:paraId="07FC12AC">
            <w:pPr>
              <w:spacing w:before="141" w:line="221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0"/>
                <w:sz w:val="22"/>
                <w:szCs w:val="22"/>
              </w:rPr>
              <w:t>≥95分</w:t>
            </w:r>
          </w:p>
        </w:tc>
        <w:tc>
          <w:tcPr>
            <w:tcW w:w="1417" w:type="dxa"/>
          </w:tcPr>
          <w:p w14:paraId="41ACE864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390" w:type="dxa"/>
          </w:tcPr>
          <w:p w14:paraId="4E98675F">
            <w:pPr>
              <w:spacing w:before="141" w:line="220" w:lineRule="auto"/>
              <w:ind w:left="1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客户满意度调查表平均得分</w:t>
            </w:r>
          </w:p>
        </w:tc>
        <w:tc>
          <w:tcPr>
            <w:tcW w:w="1910" w:type="dxa"/>
          </w:tcPr>
          <w:p w14:paraId="6002F3D9">
            <w:pPr>
              <w:spacing w:before="139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质量部</w:t>
            </w:r>
          </w:p>
        </w:tc>
      </w:tr>
      <w:tr w14:paraId="7AAA8D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32" w:type="dxa"/>
            <w:vMerge w:val="continue"/>
            <w:tcBorders>
              <w:top w:val="nil"/>
            </w:tcBorders>
          </w:tcPr>
          <w:p w14:paraId="01983986">
            <w:pPr>
              <w:pStyle w:val="6"/>
            </w:pPr>
          </w:p>
        </w:tc>
        <w:tc>
          <w:tcPr>
            <w:tcW w:w="3278" w:type="dxa"/>
          </w:tcPr>
          <w:p w14:paraId="3643C938">
            <w:pPr>
              <w:spacing w:before="137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投诉处理满意率</w:t>
            </w:r>
          </w:p>
        </w:tc>
        <w:tc>
          <w:tcPr>
            <w:tcW w:w="2125" w:type="dxa"/>
          </w:tcPr>
          <w:p w14:paraId="46831ABA">
            <w:pPr>
              <w:spacing w:before="142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≥98%</w:t>
            </w:r>
          </w:p>
        </w:tc>
        <w:tc>
          <w:tcPr>
            <w:tcW w:w="1417" w:type="dxa"/>
          </w:tcPr>
          <w:p w14:paraId="16683670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24B825C5">
            <w:pPr>
              <w:spacing w:before="141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（处理投诉满意的数量/投诉总数）*100%</w:t>
            </w:r>
          </w:p>
        </w:tc>
        <w:tc>
          <w:tcPr>
            <w:tcW w:w="1910" w:type="dxa"/>
          </w:tcPr>
          <w:p w14:paraId="09B6539E">
            <w:pPr>
              <w:spacing w:before="137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质量部</w:t>
            </w:r>
          </w:p>
        </w:tc>
      </w:tr>
      <w:tr w14:paraId="570FE8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832" w:type="dxa"/>
            <w:vMerge w:val="restart"/>
            <w:tcBorders>
              <w:bottom w:val="nil"/>
            </w:tcBorders>
          </w:tcPr>
          <w:p w14:paraId="7453DD64">
            <w:pPr>
              <w:spacing w:before="138" w:line="222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人员</w:t>
            </w:r>
          </w:p>
        </w:tc>
        <w:tc>
          <w:tcPr>
            <w:tcW w:w="3278" w:type="dxa"/>
          </w:tcPr>
          <w:p w14:paraId="17D3863B">
            <w:pPr>
              <w:spacing w:before="138" w:line="220" w:lineRule="auto"/>
              <w:ind w:left="11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储备完成率</w:t>
            </w:r>
          </w:p>
        </w:tc>
        <w:tc>
          <w:tcPr>
            <w:tcW w:w="2125" w:type="dxa"/>
          </w:tcPr>
          <w:p w14:paraId="40FFD985">
            <w:pPr>
              <w:spacing w:before="141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1417" w:type="dxa"/>
          </w:tcPr>
          <w:p w14:paraId="0C297C67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7"/>
                <w:sz w:val="22"/>
                <w:szCs w:val="22"/>
              </w:rPr>
              <w:t>次/半年</w:t>
            </w:r>
          </w:p>
        </w:tc>
        <w:tc>
          <w:tcPr>
            <w:tcW w:w="4390" w:type="dxa"/>
          </w:tcPr>
          <w:p w14:paraId="3E0FD1CC">
            <w:pPr>
              <w:spacing w:before="140" w:line="224" w:lineRule="auto"/>
              <w:ind w:left="122" w:right="299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（当期储备人员的数量/当期储备计划人数）*100%</w:t>
            </w:r>
          </w:p>
        </w:tc>
        <w:tc>
          <w:tcPr>
            <w:tcW w:w="1910" w:type="dxa"/>
          </w:tcPr>
          <w:p w14:paraId="02C6AFDB">
            <w:pPr>
              <w:spacing w:before="138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人力行政部</w:t>
            </w:r>
          </w:p>
        </w:tc>
      </w:tr>
      <w:tr w14:paraId="5E4456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832" w:type="dxa"/>
            <w:vMerge w:val="continue"/>
            <w:tcBorders>
              <w:top w:val="nil"/>
              <w:bottom w:val="nil"/>
            </w:tcBorders>
          </w:tcPr>
          <w:p w14:paraId="504652F8">
            <w:pPr>
              <w:pStyle w:val="6"/>
            </w:pPr>
          </w:p>
        </w:tc>
        <w:tc>
          <w:tcPr>
            <w:tcW w:w="3278" w:type="dxa"/>
          </w:tcPr>
          <w:p w14:paraId="5DF96771">
            <w:pPr>
              <w:spacing w:before="138" w:line="220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培训完成率</w:t>
            </w:r>
          </w:p>
        </w:tc>
        <w:tc>
          <w:tcPr>
            <w:tcW w:w="2125" w:type="dxa"/>
          </w:tcPr>
          <w:p w14:paraId="5D84F72F">
            <w:pPr>
              <w:spacing w:before="141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≥90%</w:t>
            </w:r>
          </w:p>
        </w:tc>
        <w:tc>
          <w:tcPr>
            <w:tcW w:w="1417" w:type="dxa"/>
          </w:tcPr>
          <w:p w14:paraId="7DCD3B50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1367CB04">
            <w:pPr>
              <w:spacing w:before="141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（当期累计培训次数/当期计划培训次数）</w:t>
            </w:r>
          </w:p>
          <w:p w14:paraId="00C15B55">
            <w:pPr>
              <w:spacing w:before="131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1910" w:type="dxa"/>
          </w:tcPr>
          <w:p w14:paraId="3135D545">
            <w:pPr>
              <w:spacing w:before="138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人力行政部</w:t>
            </w:r>
          </w:p>
        </w:tc>
      </w:tr>
      <w:tr w14:paraId="3CD6B8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832" w:type="dxa"/>
            <w:vMerge w:val="continue"/>
            <w:tcBorders>
              <w:top w:val="nil"/>
              <w:bottom w:val="nil"/>
            </w:tcBorders>
          </w:tcPr>
          <w:p w14:paraId="74B8050C">
            <w:pPr>
              <w:pStyle w:val="6"/>
            </w:pPr>
          </w:p>
        </w:tc>
        <w:tc>
          <w:tcPr>
            <w:tcW w:w="3278" w:type="dxa"/>
          </w:tcPr>
          <w:p w14:paraId="5CA3A159">
            <w:pPr>
              <w:spacing w:before="139" w:line="220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招聘完成率</w:t>
            </w:r>
          </w:p>
        </w:tc>
        <w:tc>
          <w:tcPr>
            <w:tcW w:w="2125" w:type="dxa"/>
          </w:tcPr>
          <w:p w14:paraId="6DAECE47">
            <w:pPr>
              <w:spacing w:before="142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1417" w:type="dxa"/>
          </w:tcPr>
          <w:p w14:paraId="2C3A0DB3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3A23D8EE">
            <w:pPr>
              <w:spacing w:before="140" w:line="242" w:lineRule="auto"/>
              <w:ind w:left="122" w:right="242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（当期招聘人员的数量/当期计划招聘人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数）*100%</w:t>
            </w:r>
          </w:p>
        </w:tc>
        <w:tc>
          <w:tcPr>
            <w:tcW w:w="1910" w:type="dxa"/>
          </w:tcPr>
          <w:p w14:paraId="5D077026">
            <w:pPr>
              <w:spacing w:before="139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人力行政部</w:t>
            </w:r>
          </w:p>
        </w:tc>
      </w:tr>
      <w:tr w14:paraId="15AAC4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832" w:type="dxa"/>
            <w:vMerge w:val="continue"/>
            <w:tcBorders>
              <w:top w:val="nil"/>
            </w:tcBorders>
          </w:tcPr>
          <w:p w14:paraId="124F3684">
            <w:pPr>
              <w:pStyle w:val="6"/>
            </w:pPr>
          </w:p>
        </w:tc>
        <w:tc>
          <w:tcPr>
            <w:tcW w:w="3278" w:type="dxa"/>
          </w:tcPr>
          <w:p w14:paraId="3AC1F4E9">
            <w:pPr>
              <w:spacing w:before="139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绩效考核覆盖率</w:t>
            </w:r>
          </w:p>
        </w:tc>
        <w:tc>
          <w:tcPr>
            <w:tcW w:w="2125" w:type="dxa"/>
          </w:tcPr>
          <w:p w14:paraId="51EC7305">
            <w:pPr>
              <w:spacing w:before="142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2FDFEA84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次/月</w:t>
            </w:r>
          </w:p>
        </w:tc>
        <w:tc>
          <w:tcPr>
            <w:tcW w:w="4390" w:type="dxa"/>
          </w:tcPr>
          <w:p w14:paraId="36D3A552">
            <w:pPr>
              <w:spacing w:before="141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（参与绩效考核的人数/公司实际人数）</w:t>
            </w:r>
          </w:p>
          <w:p w14:paraId="62B6D755">
            <w:pPr>
              <w:spacing w:before="23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1910" w:type="dxa"/>
          </w:tcPr>
          <w:p w14:paraId="7DF47F4B">
            <w:pPr>
              <w:spacing w:before="139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人力行政部</w:t>
            </w:r>
          </w:p>
        </w:tc>
      </w:tr>
      <w:tr w14:paraId="0DAE4E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832" w:type="dxa"/>
            <w:vMerge w:val="restart"/>
            <w:tcBorders>
              <w:bottom w:val="nil"/>
            </w:tcBorders>
            <w:textDirection w:val="tbRlV"/>
          </w:tcPr>
          <w:p w14:paraId="4D887474">
            <w:pPr>
              <w:pStyle w:val="6"/>
              <w:spacing w:line="407" w:lineRule="auto"/>
            </w:pPr>
          </w:p>
          <w:p w14:paraId="57DE82AE">
            <w:pPr>
              <w:spacing w:before="73" w:line="211" w:lineRule="auto"/>
              <w:ind w:left="13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资</w:t>
            </w:r>
            <w:r>
              <w:rPr>
                <w:rFonts w:ascii="宋体" w:hAnsi="宋体" w:eastAsia="宋体" w:cs="宋体"/>
                <w:spacing w:val="6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源</w:t>
            </w:r>
          </w:p>
        </w:tc>
        <w:tc>
          <w:tcPr>
            <w:tcW w:w="3278" w:type="dxa"/>
          </w:tcPr>
          <w:p w14:paraId="23C5CE9E">
            <w:pPr>
              <w:spacing w:before="139" w:line="220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知识库条目季度增长数量</w:t>
            </w:r>
          </w:p>
        </w:tc>
        <w:tc>
          <w:tcPr>
            <w:tcW w:w="2125" w:type="dxa"/>
          </w:tcPr>
          <w:p w14:paraId="696B820B">
            <w:pPr>
              <w:spacing w:before="143" w:line="220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7"/>
                <w:sz w:val="22"/>
                <w:szCs w:val="22"/>
              </w:rPr>
              <w:t>≥</w:t>
            </w:r>
            <w:r>
              <w:rPr>
                <w:rFonts w:ascii="宋体" w:hAnsi="宋体" w:eastAsia="宋体" w:cs="宋体"/>
                <w:spacing w:val="-7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2"/>
                <w:szCs w:val="22"/>
              </w:rPr>
              <w:t>15</w:t>
            </w:r>
            <w:r>
              <w:rPr>
                <w:rFonts w:ascii="宋体" w:hAnsi="宋体" w:eastAsia="宋体" w:cs="宋体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2"/>
                <w:szCs w:val="22"/>
              </w:rPr>
              <w:t>条</w:t>
            </w:r>
          </w:p>
        </w:tc>
        <w:tc>
          <w:tcPr>
            <w:tcW w:w="1417" w:type="dxa"/>
          </w:tcPr>
          <w:p w14:paraId="33F7F607">
            <w:pPr>
              <w:spacing w:before="14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17212EFC">
            <w:pPr>
              <w:spacing w:before="143" w:line="220" w:lineRule="auto"/>
              <w:ind w:left="12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知识库条目审核通过的数量</w:t>
            </w:r>
          </w:p>
        </w:tc>
        <w:tc>
          <w:tcPr>
            <w:tcW w:w="1910" w:type="dxa"/>
          </w:tcPr>
          <w:p w14:paraId="2A57E12A">
            <w:pPr>
              <w:spacing w:before="139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677BC3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832" w:type="dxa"/>
            <w:vMerge w:val="continue"/>
            <w:tcBorders>
              <w:top w:val="nil"/>
              <w:bottom w:val="nil"/>
            </w:tcBorders>
            <w:textDirection w:val="tbRlV"/>
          </w:tcPr>
          <w:p w14:paraId="583D42F7">
            <w:pPr>
              <w:pStyle w:val="6"/>
            </w:pPr>
          </w:p>
        </w:tc>
        <w:tc>
          <w:tcPr>
            <w:tcW w:w="3278" w:type="dxa"/>
          </w:tcPr>
          <w:p w14:paraId="633C582C">
            <w:pPr>
              <w:spacing w:before="139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过程管理工具项目覆盖率</w:t>
            </w:r>
          </w:p>
        </w:tc>
        <w:tc>
          <w:tcPr>
            <w:tcW w:w="2125" w:type="dxa"/>
          </w:tcPr>
          <w:p w14:paraId="03350A76">
            <w:pPr>
              <w:spacing w:before="14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4AAA1AA6">
            <w:pPr>
              <w:spacing w:before="14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34A37E6C">
            <w:pPr>
              <w:spacing w:before="156" w:line="222" w:lineRule="auto"/>
              <w:ind w:left="145"/>
              <w:rPr>
                <w:rFonts w:ascii="微软雅黑" w:hAnsi="微软雅黑" w:eastAsia="微软雅黑" w:cs="微软雅黑"/>
                <w:sz w:val="22"/>
                <w:szCs w:val="22"/>
              </w:rPr>
            </w:pPr>
            <w:r>
              <w:rPr>
                <w:rFonts w:ascii="微软雅黑" w:hAnsi="微软雅黑" w:eastAsia="微软雅黑" w:cs="微软雅黑"/>
                <w:spacing w:val="-2"/>
                <w:sz w:val="22"/>
                <w:szCs w:val="22"/>
              </w:rPr>
              <w:t>（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使用过程管理工具的项目数/项目总数</w:t>
            </w:r>
            <w:r>
              <w:rPr>
                <w:rFonts w:ascii="微软雅黑" w:hAnsi="微软雅黑" w:eastAsia="微软雅黑" w:cs="微软雅黑"/>
                <w:spacing w:val="-2"/>
                <w:sz w:val="22"/>
                <w:szCs w:val="22"/>
              </w:rPr>
              <w:t>）</w:t>
            </w:r>
          </w:p>
          <w:p w14:paraId="56521D72">
            <w:pPr>
              <w:spacing w:before="14" w:line="205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*100%</w:t>
            </w:r>
          </w:p>
        </w:tc>
        <w:tc>
          <w:tcPr>
            <w:tcW w:w="1910" w:type="dxa"/>
          </w:tcPr>
          <w:p w14:paraId="3B060482">
            <w:pPr>
              <w:spacing w:before="139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3200B4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832" w:type="dxa"/>
            <w:vMerge w:val="continue"/>
            <w:tcBorders>
              <w:top w:val="nil"/>
              <w:bottom w:val="nil"/>
            </w:tcBorders>
            <w:textDirection w:val="tbRlV"/>
          </w:tcPr>
          <w:p w14:paraId="1767DD10">
            <w:pPr>
              <w:pStyle w:val="6"/>
            </w:pPr>
          </w:p>
        </w:tc>
        <w:tc>
          <w:tcPr>
            <w:tcW w:w="3278" w:type="dxa"/>
          </w:tcPr>
          <w:p w14:paraId="7C75206D">
            <w:pPr>
              <w:spacing w:before="139" w:line="220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服务台事件解决率</w:t>
            </w:r>
          </w:p>
        </w:tc>
        <w:tc>
          <w:tcPr>
            <w:tcW w:w="2125" w:type="dxa"/>
          </w:tcPr>
          <w:p w14:paraId="4FCAA7CB">
            <w:pPr>
              <w:spacing w:before="14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≥20%</w:t>
            </w:r>
          </w:p>
        </w:tc>
        <w:tc>
          <w:tcPr>
            <w:tcW w:w="1417" w:type="dxa"/>
          </w:tcPr>
          <w:p w14:paraId="23B2B560">
            <w:pPr>
              <w:spacing w:before="14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3C5F9CD0">
            <w:pPr>
              <w:spacing w:before="143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（服务台解决事件的数量/事件总数）</w:t>
            </w:r>
          </w:p>
          <w:p w14:paraId="7E305BEC">
            <w:pPr>
              <w:spacing w:before="21" w:line="206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1910" w:type="dxa"/>
          </w:tcPr>
          <w:p w14:paraId="2EE9A4C7">
            <w:pPr>
              <w:spacing w:before="139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1DBF8B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7" w:hRule="atLeast"/>
        </w:trPr>
        <w:tc>
          <w:tcPr>
            <w:tcW w:w="832" w:type="dxa"/>
            <w:vMerge w:val="continue"/>
            <w:tcBorders>
              <w:top w:val="nil"/>
            </w:tcBorders>
            <w:textDirection w:val="tbRlV"/>
          </w:tcPr>
          <w:p w14:paraId="3B24C4A0">
            <w:pPr>
              <w:pStyle w:val="6"/>
            </w:pPr>
          </w:p>
        </w:tc>
        <w:tc>
          <w:tcPr>
            <w:tcW w:w="3278" w:type="dxa"/>
          </w:tcPr>
          <w:p w14:paraId="59C5FE99">
            <w:pPr>
              <w:spacing w:before="144" w:line="220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备件可用率</w:t>
            </w:r>
          </w:p>
        </w:tc>
        <w:tc>
          <w:tcPr>
            <w:tcW w:w="2125" w:type="dxa"/>
          </w:tcPr>
          <w:p w14:paraId="037AA9DC">
            <w:pPr>
              <w:spacing w:before="14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583187DC">
            <w:pPr>
              <w:spacing w:before="14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4D619EE4">
            <w:pPr>
              <w:spacing w:before="144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（领用备件可用数量/领用备件总数）</w:t>
            </w:r>
          </w:p>
          <w:p w14:paraId="18B74593">
            <w:pPr>
              <w:spacing w:before="23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1910" w:type="dxa"/>
          </w:tcPr>
          <w:p w14:paraId="30B77B8B">
            <w:pPr>
              <w:spacing w:before="142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062AD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32" w:type="dxa"/>
            <w:vMerge w:val="restart"/>
            <w:tcBorders>
              <w:bottom w:val="nil"/>
            </w:tcBorders>
            <w:textDirection w:val="tbRlV"/>
          </w:tcPr>
          <w:p w14:paraId="666B939A">
            <w:pPr>
              <w:pStyle w:val="6"/>
              <w:spacing w:line="407" w:lineRule="auto"/>
            </w:pPr>
          </w:p>
          <w:p w14:paraId="29B43C3C">
            <w:pPr>
              <w:spacing w:before="73" w:line="208" w:lineRule="auto"/>
              <w:ind w:left="1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技</w:t>
            </w:r>
            <w:r>
              <w:rPr>
                <w:rFonts w:ascii="宋体" w:hAnsi="宋体" w:eastAsia="宋体" w:cs="宋体"/>
                <w:spacing w:val="31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z w:val="22"/>
                <w:szCs w:val="22"/>
              </w:rPr>
              <w:t>术</w:t>
            </w:r>
          </w:p>
        </w:tc>
        <w:tc>
          <w:tcPr>
            <w:tcW w:w="3278" w:type="dxa"/>
          </w:tcPr>
          <w:p w14:paraId="3B10F3ED">
            <w:pPr>
              <w:spacing w:before="144" w:line="207" w:lineRule="auto"/>
              <w:ind w:left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研发资金投入率</w:t>
            </w:r>
          </w:p>
        </w:tc>
        <w:tc>
          <w:tcPr>
            <w:tcW w:w="2125" w:type="dxa"/>
          </w:tcPr>
          <w:p w14:paraId="35811698">
            <w:pPr>
              <w:spacing w:before="144" w:line="207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≥85%</w:t>
            </w:r>
          </w:p>
        </w:tc>
        <w:tc>
          <w:tcPr>
            <w:tcW w:w="1417" w:type="dxa"/>
          </w:tcPr>
          <w:p w14:paraId="30FCE15A">
            <w:pPr>
              <w:spacing w:before="146" w:line="205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390" w:type="dxa"/>
          </w:tcPr>
          <w:p w14:paraId="5B4C59F9">
            <w:pPr>
              <w:spacing w:before="144" w:line="207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（实际投入资金/计划投入资金）*100%</w:t>
            </w:r>
          </w:p>
        </w:tc>
        <w:tc>
          <w:tcPr>
            <w:tcW w:w="1910" w:type="dxa"/>
          </w:tcPr>
          <w:p w14:paraId="502B90E3">
            <w:pPr>
              <w:spacing w:before="144" w:line="207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开发部</w:t>
            </w:r>
          </w:p>
        </w:tc>
      </w:tr>
      <w:tr w14:paraId="2ADE76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832" w:type="dxa"/>
            <w:vMerge w:val="continue"/>
            <w:tcBorders>
              <w:top w:val="nil"/>
            </w:tcBorders>
            <w:textDirection w:val="tbRlV"/>
          </w:tcPr>
          <w:p w14:paraId="400AEA77">
            <w:pPr>
              <w:pStyle w:val="6"/>
            </w:pPr>
          </w:p>
        </w:tc>
        <w:tc>
          <w:tcPr>
            <w:tcW w:w="3278" w:type="dxa"/>
          </w:tcPr>
          <w:p w14:paraId="44B47B3E">
            <w:pPr>
              <w:spacing w:before="141" w:line="220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技术研发计划完成率</w:t>
            </w:r>
          </w:p>
        </w:tc>
        <w:tc>
          <w:tcPr>
            <w:tcW w:w="2125" w:type="dxa"/>
          </w:tcPr>
          <w:p w14:paraId="05BE51FF">
            <w:pPr>
              <w:spacing w:before="14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3A6FD475">
            <w:pPr>
              <w:spacing w:before="14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次/年</w:t>
            </w:r>
          </w:p>
        </w:tc>
        <w:tc>
          <w:tcPr>
            <w:tcW w:w="4390" w:type="dxa"/>
          </w:tcPr>
          <w:p w14:paraId="41DE7417">
            <w:pPr>
              <w:spacing w:before="143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（实际完成功能数/计划产出功能数）</w:t>
            </w:r>
          </w:p>
          <w:p w14:paraId="2A43B0D3">
            <w:pPr>
              <w:spacing w:before="23" w:line="204" w:lineRule="auto"/>
              <w:ind w:left="1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*100%</w:t>
            </w:r>
          </w:p>
        </w:tc>
        <w:tc>
          <w:tcPr>
            <w:tcW w:w="1910" w:type="dxa"/>
          </w:tcPr>
          <w:p w14:paraId="5EA9A9D1">
            <w:pPr>
              <w:spacing w:before="141" w:line="220" w:lineRule="auto"/>
              <w:ind w:left="1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开发部</w:t>
            </w:r>
          </w:p>
        </w:tc>
      </w:tr>
      <w:tr w14:paraId="517DCA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832" w:type="dxa"/>
            <w:vMerge w:val="restart"/>
          </w:tcPr>
          <w:p w14:paraId="7BD7D5F4">
            <w:pPr>
              <w:spacing w:before="142" w:line="221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过程</w:t>
            </w:r>
          </w:p>
        </w:tc>
        <w:tc>
          <w:tcPr>
            <w:tcW w:w="3278" w:type="dxa"/>
          </w:tcPr>
          <w:p w14:paraId="22AC9838">
            <w:pPr>
              <w:spacing w:before="144" w:line="220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-45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2"/>
                <w:szCs w:val="22"/>
              </w:rPr>
              <w:t>达成率</w:t>
            </w:r>
          </w:p>
        </w:tc>
        <w:tc>
          <w:tcPr>
            <w:tcW w:w="2125" w:type="dxa"/>
          </w:tcPr>
          <w:p w14:paraId="4A555AB3">
            <w:pPr>
              <w:spacing w:before="144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1B716787">
            <w:pPr>
              <w:spacing w:before="14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1B4E50BD">
            <w:pPr>
              <w:spacing w:before="144" w:line="304" w:lineRule="auto"/>
              <w:ind w:left="122" w:right="14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（服务级别协议的达成数/服务级别协议总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数）*100%</w:t>
            </w:r>
          </w:p>
        </w:tc>
        <w:tc>
          <w:tcPr>
            <w:tcW w:w="1910" w:type="dxa"/>
          </w:tcPr>
          <w:p w14:paraId="6DC4859F">
            <w:pPr>
              <w:spacing w:before="142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755BA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832" w:type="dxa"/>
            <w:vMerge w:val="continue"/>
          </w:tcPr>
          <w:p w14:paraId="5C793D5A">
            <w:pPr>
              <w:pStyle w:val="6"/>
            </w:pPr>
          </w:p>
        </w:tc>
        <w:tc>
          <w:tcPr>
            <w:tcW w:w="3278" w:type="dxa"/>
          </w:tcPr>
          <w:p w14:paraId="2CE92DE2">
            <w:pPr>
              <w:spacing w:before="142" w:line="219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服务报告按时提交率</w:t>
            </w:r>
          </w:p>
        </w:tc>
        <w:tc>
          <w:tcPr>
            <w:tcW w:w="2125" w:type="dxa"/>
          </w:tcPr>
          <w:p w14:paraId="5FB6CCDB">
            <w:pPr>
              <w:spacing w:before="145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4924A5BE">
            <w:pPr>
              <w:spacing w:before="145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2A64E62E">
            <w:pPr>
              <w:spacing w:before="145" w:line="308" w:lineRule="auto"/>
              <w:ind w:left="138" w:right="13" w:hanging="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（当期内按时提交的报告数/当期内需提交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的报告数）*100%</w:t>
            </w:r>
          </w:p>
        </w:tc>
        <w:tc>
          <w:tcPr>
            <w:tcW w:w="1910" w:type="dxa"/>
          </w:tcPr>
          <w:p w14:paraId="6120814B">
            <w:pPr>
              <w:spacing w:before="143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4D00C3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832" w:type="dxa"/>
            <w:vMerge w:val="continue"/>
          </w:tcPr>
          <w:p w14:paraId="7406C0D4">
            <w:pPr>
              <w:pStyle w:val="6"/>
            </w:pPr>
          </w:p>
        </w:tc>
        <w:tc>
          <w:tcPr>
            <w:tcW w:w="3278" w:type="dxa"/>
          </w:tcPr>
          <w:p w14:paraId="40AEDE40">
            <w:pPr>
              <w:spacing w:before="138" w:line="220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事件及时解决率</w:t>
            </w:r>
          </w:p>
        </w:tc>
        <w:tc>
          <w:tcPr>
            <w:tcW w:w="2125" w:type="dxa"/>
          </w:tcPr>
          <w:p w14:paraId="1157CE74">
            <w:pPr>
              <w:spacing w:before="141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303CAA83">
            <w:pPr>
              <w:spacing w:before="140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15488290">
            <w:pPr>
              <w:spacing w:before="140" w:line="299" w:lineRule="auto"/>
              <w:ind w:left="122" w:right="11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（</w:t>
            </w:r>
            <w:r>
              <w:rPr>
                <w:rFonts w:ascii="宋体" w:hAnsi="宋体" w:eastAsia="宋体" w:cs="宋体"/>
                <w:sz w:val="22"/>
                <w:szCs w:val="22"/>
              </w:rPr>
              <w:t>SLA</w:t>
            </w: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 xml:space="preserve"> 规定时间内事件解决数量/当期内发</w:t>
            </w: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生的事件总数）*100%</w:t>
            </w:r>
          </w:p>
        </w:tc>
        <w:tc>
          <w:tcPr>
            <w:tcW w:w="1910" w:type="dxa"/>
          </w:tcPr>
          <w:p w14:paraId="1B790F15">
            <w:pPr>
              <w:spacing w:before="138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385E58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832" w:type="dxa"/>
            <w:vMerge w:val="continue"/>
          </w:tcPr>
          <w:p w14:paraId="083A2C54">
            <w:pPr>
              <w:pStyle w:val="6"/>
            </w:pPr>
          </w:p>
        </w:tc>
        <w:tc>
          <w:tcPr>
            <w:tcW w:w="3278" w:type="dxa"/>
          </w:tcPr>
          <w:p w14:paraId="1F47A0BF">
            <w:pPr>
              <w:spacing w:before="139" w:line="220" w:lineRule="auto"/>
              <w:ind w:left="13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问题解决率</w:t>
            </w:r>
          </w:p>
        </w:tc>
        <w:tc>
          <w:tcPr>
            <w:tcW w:w="2125" w:type="dxa"/>
          </w:tcPr>
          <w:p w14:paraId="08636A50">
            <w:pPr>
              <w:spacing w:before="141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≥80%</w:t>
            </w:r>
          </w:p>
        </w:tc>
        <w:tc>
          <w:tcPr>
            <w:tcW w:w="1417" w:type="dxa"/>
          </w:tcPr>
          <w:p w14:paraId="168530AC">
            <w:pPr>
              <w:spacing w:before="141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64D1C3DF">
            <w:pPr>
              <w:spacing w:before="141" w:line="220" w:lineRule="auto"/>
              <w:ind w:left="13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（已解决的问题数量/问题总数）*100%</w:t>
            </w:r>
          </w:p>
        </w:tc>
        <w:tc>
          <w:tcPr>
            <w:tcW w:w="1910" w:type="dxa"/>
          </w:tcPr>
          <w:p w14:paraId="06EED0C4">
            <w:pPr>
              <w:spacing w:before="139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4E3C15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832" w:type="dxa"/>
            <w:vMerge w:val="continue"/>
          </w:tcPr>
          <w:p w14:paraId="306CD6AB">
            <w:pPr>
              <w:pStyle w:val="6"/>
            </w:pPr>
          </w:p>
        </w:tc>
        <w:tc>
          <w:tcPr>
            <w:tcW w:w="3278" w:type="dxa"/>
          </w:tcPr>
          <w:p w14:paraId="20249736">
            <w:pPr>
              <w:spacing w:before="140" w:line="220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配置数据的准确率</w:t>
            </w:r>
          </w:p>
        </w:tc>
        <w:tc>
          <w:tcPr>
            <w:tcW w:w="2125" w:type="dxa"/>
          </w:tcPr>
          <w:p w14:paraId="0EB88E42">
            <w:pPr>
              <w:spacing w:before="142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667DDE93">
            <w:pPr>
              <w:spacing w:before="142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2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19CCAD98">
            <w:pPr>
              <w:spacing w:before="141" w:line="223" w:lineRule="auto"/>
              <w:ind w:left="122" w:right="244" w:firstLine="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8"/>
                <w:sz w:val="22"/>
                <w:szCs w:val="22"/>
              </w:rPr>
              <w:t>（配置项数据准确的数量/配置项数据总</w:t>
            </w:r>
            <w:r>
              <w:rPr>
                <w:rFonts w:ascii="宋体" w:hAnsi="宋体" w:eastAsia="宋体" w:cs="宋体"/>
                <w:spacing w:val="5"/>
                <w:sz w:val="22"/>
                <w:szCs w:val="22"/>
              </w:rPr>
              <w:t>数）*100%</w:t>
            </w:r>
          </w:p>
        </w:tc>
        <w:tc>
          <w:tcPr>
            <w:tcW w:w="1910" w:type="dxa"/>
          </w:tcPr>
          <w:p w14:paraId="31EB7B22">
            <w:pPr>
              <w:spacing w:before="140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09968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832" w:type="dxa"/>
            <w:vMerge w:val="continue"/>
          </w:tcPr>
          <w:p w14:paraId="08AE6F69">
            <w:pPr>
              <w:pStyle w:val="6"/>
            </w:pPr>
          </w:p>
        </w:tc>
        <w:tc>
          <w:tcPr>
            <w:tcW w:w="3278" w:type="dxa"/>
          </w:tcPr>
          <w:p w14:paraId="0588D3F8">
            <w:pPr>
              <w:spacing w:before="138" w:line="220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变更成功率</w:t>
            </w:r>
          </w:p>
        </w:tc>
        <w:tc>
          <w:tcPr>
            <w:tcW w:w="2125" w:type="dxa"/>
          </w:tcPr>
          <w:p w14:paraId="31F61A09">
            <w:pPr>
              <w:spacing w:before="143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3C611E20">
            <w:pPr>
              <w:spacing w:before="143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7E298920">
            <w:pPr>
              <w:spacing w:before="143" w:line="220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1-(回退变更次数/变更次数总数)*100%</w:t>
            </w:r>
          </w:p>
        </w:tc>
        <w:tc>
          <w:tcPr>
            <w:tcW w:w="1910" w:type="dxa"/>
          </w:tcPr>
          <w:p w14:paraId="4BD6B729">
            <w:pPr>
              <w:spacing w:before="138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196D0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32" w:type="dxa"/>
            <w:vMerge w:val="continue"/>
          </w:tcPr>
          <w:p w14:paraId="5CF28963">
            <w:pPr>
              <w:pStyle w:val="6"/>
            </w:pPr>
          </w:p>
        </w:tc>
        <w:tc>
          <w:tcPr>
            <w:tcW w:w="3278" w:type="dxa"/>
          </w:tcPr>
          <w:p w14:paraId="5867BC3F">
            <w:pPr>
              <w:spacing w:before="142" w:line="219" w:lineRule="auto"/>
              <w:ind w:left="11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发布成功率</w:t>
            </w:r>
          </w:p>
        </w:tc>
        <w:tc>
          <w:tcPr>
            <w:tcW w:w="2125" w:type="dxa"/>
          </w:tcPr>
          <w:p w14:paraId="74BFC4B1">
            <w:pPr>
              <w:spacing w:before="142" w:line="238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≥95%</w:t>
            </w:r>
          </w:p>
        </w:tc>
        <w:tc>
          <w:tcPr>
            <w:tcW w:w="1417" w:type="dxa"/>
          </w:tcPr>
          <w:p w14:paraId="6DB05CAE">
            <w:pPr>
              <w:spacing w:before="14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12846B7A">
            <w:pPr>
              <w:spacing w:before="142" w:line="219" w:lineRule="auto"/>
              <w:ind w:left="13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>1-(回退发布次数/发布次数总数)*100%</w:t>
            </w:r>
          </w:p>
        </w:tc>
        <w:tc>
          <w:tcPr>
            <w:tcW w:w="1910" w:type="dxa"/>
          </w:tcPr>
          <w:p w14:paraId="07332017">
            <w:pPr>
              <w:spacing w:before="142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301CF1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32" w:type="dxa"/>
            <w:vMerge w:val="continue"/>
          </w:tcPr>
          <w:p w14:paraId="09A6B9C8">
            <w:pPr>
              <w:pStyle w:val="6"/>
            </w:pPr>
          </w:p>
        </w:tc>
        <w:tc>
          <w:tcPr>
            <w:tcW w:w="3278" w:type="dxa"/>
          </w:tcPr>
          <w:p w14:paraId="52EF6C40">
            <w:pPr>
              <w:spacing w:before="142" w:line="220" w:lineRule="auto"/>
              <w:ind w:left="1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重大信息安全事件数量</w:t>
            </w:r>
          </w:p>
        </w:tc>
        <w:tc>
          <w:tcPr>
            <w:tcW w:w="2125" w:type="dxa"/>
          </w:tcPr>
          <w:p w14:paraId="60AF8E6C">
            <w:pPr>
              <w:spacing w:before="144" w:line="220" w:lineRule="auto"/>
              <w:ind w:left="1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0</w:t>
            </w:r>
            <w:r>
              <w:rPr>
                <w:rFonts w:ascii="宋体" w:hAnsi="宋体" w:eastAsia="宋体" w:cs="宋体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21"/>
                <w:sz w:val="22"/>
                <w:szCs w:val="22"/>
              </w:rPr>
              <w:t>次</w:t>
            </w:r>
          </w:p>
        </w:tc>
        <w:tc>
          <w:tcPr>
            <w:tcW w:w="1417" w:type="dxa"/>
          </w:tcPr>
          <w:p w14:paraId="2B3C1F19">
            <w:pPr>
              <w:spacing w:before="144" w:line="220" w:lineRule="auto"/>
              <w:ind w:left="1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1"/>
                <w:sz w:val="22"/>
                <w:szCs w:val="22"/>
              </w:rPr>
              <w:t>次/季</w:t>
            </w:r>
          </w:p>
        </w:tc>
        <w:tc>
          <w:tcPr>
            <w:tcW w:w="4390" w:type="dxa"/>
          </w:tcPr>
          <w:p w14:paraId="77E74FE3">
            <w:pPr>
              <w:spacing w:before="144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9"/>
                <w:sz w:val="22"/>
                <w:szCs w:val="22"/>
              </w:rPr>
              <w:t>我方人员造成重大信息安全事件的次数</w:t>
            </w:r>
          </w:p>
        </w:tc>
        <w:tc>
          <w:tcPr>
            <w:tcW w:w="1910" w:type="dxa"/>
          </w:tcPr>
          <w:p w14:paraId="45832FA3">
            <w:pPr>
              <w:spacing w:before="142" w:line="220" w:lineRule="auto"/>
              <w:ind w:left="1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运维部</w:t>
            </w:r>
          </w:p>
        </w:tc>
      </w:tr>
      <w:tr w14:paraId="4C7EDD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32" w:type="dxa"/>
            <w:vMerge w:val="restart"/>
          </w:tcPr>
          <w:p w14:paraId="2ED24CC2">
            <w:pPr>
              <w:pStyle w:val="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质量</w:t>
            </w:r>
          </w:p>
        </w:tc>
        <w:tc>
          <w:tcPr>
            <w:tcW w:w="3278" w:type="dxa"/>
          </w:tcPr>
          <w:p w14:paraId="1A4F631F">
            <w:pPr>
              <w:spacing w:before="142" w:line="220" w:lineRule="auto"/>
              <w:ind w:left="115"/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内审</w:t>
            </w:r>
          </w:p>
        </w:tc>
        <w:tc>
          <w:tcPr>
            <w:tcW w:w="2125" w:type="dxa"/>
          </w:tcPr>
          <w:p w14:paraId="3E6B83CE">
            <w:pPr>
              <w:spacing w:before="144" w:line="220" w:lineRule="auto"/>
              <w:ind w:left="121"/>
              <w:rPr>
                <w:rFonts w:hint="default" w:ascii="宋体" w:hAnsi="宋体" w:eastAsia="宋体" w:cs="宋体"/>
                <w:spacing w:val="21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 w:cs="宋体"/>
                <w:spacing w:val="24"/>
                <w:sz w:val="22"/>
                <w:szCs w:val="22"/>
              </w:rPr>
              <w:t>≥</w:t>
            </w:r>
            <w:r>
              <w:rPr>
                <w:rFonts w:hint="eastAsia" w:ascii="宋体" w:hAnsi="宋体" w:eastAsia="宋体" w:cs="宋体"/>
                <w:spacing w:val="24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17" w:type="dxa"/>
          </w:tcPr>
          <w:p w14:paraId="75C5FD65">
            <w:pPr>
              <w:spacing w:before="144" w:line="220" w:lineRule="auto"/>
              <w:ind w:left="124"/>
              <w:rPr>
                <w:rFonts w:hint="default" w:ascii="宋体" w:hAnsi="宋体" w:eastAsia="宋体" w:cs="宋体"/>
                <w:spacing w:val="-1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1"/>
                <w:sz w:val="22"/>
                <w:szCs w:val="22"/>
                <w:lang w:val="en-US" w:eastAsia="zh-CN"/>
              </w:rPr>
              <w:t>次/年</w:t>
            </w:r>
          </w:p>
        </w:tc>
        <w:tc>
          <w:tcPr>
            <w:tcW w:w="4390" w:type="dxa"/>
          </w:tcPr>
          <w:p w14:paraId="1399399D">
            <w:pPr>
              <w:spacing w:before="144" w:line="220" w:lineRule="auto"/>
              <w:rPr>
                <w:rFonts w:hint="default" w:ascii="宋体" w:hAnsi="宋体" w:eastAsia="宋体" w:cs="宋体"/>
                <w:spacing w:val="9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2"/>
                <w:szCs w:val="22"/>
                <w:lang w:val="en-US" w:eastAsia="zh-CN"/>
              </w:rPr>
              <w:t>内部审核次数</w:t>
            </w:r>
          </w:p>
        </w:tc>
        <w:tc>
          <w:tcPr>
            <w:tcW w:w="1910" w:type="dxa"/>
          </w:tcPr>
          <w:p w14:paraId="29CFF56E">
            <w:pPr>
              <w:spacing w:before="142" w:line="220" w:lineRule="auto"/>
              <w:ind w:left="122"/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质量部</w:t>
            </w:r>
          </w:p>
        </w:tc>
      </w:tr>
      <w:tr w14:paraId="426A81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832" w:type="dxa"/>
            <w:vMerge w:val="continue"/>
          </w:tcPr>
          <w:p w14:paraId="787B15E3">
            <w:pPr>
              <w:pStyle w:val="6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278" w:type="dxa"/>
          </w:tcPr>
          <w:p w14:paraId="2E57203E">
            <w:pPr>
              <w:spacing w:before="142" w:line="220" w:lineRule="auto"/>
              <w:ind w:left="115"/>
              <w:rPr>
                <w:rFonts w:hint="default" w:ascii="宋体" w:hAnsi="宋体" w:eastAsia="宋体" w:cs="宋体"/>
                <w:spacing w:val="-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val="en-US" w:eastAsia="zh-CN"/>
              </w:rPr>
              <w:t>管评</w:t>
            </w:r>
          </w:p>
        </w:tc>
        <w:tc>
          <w:tcPr>
            <w:tcW w:w="2125" w:type="dxa"/>
          </w:tcPr>
          <w:p w14:paraId="15565F7F">
            <w:pPr>
              <w:spacing w:before="144" w:line="220" w:lineRule="auto"/>
              <w:ind w:left="121"/>
              <w:rPr>
                <w:rFonts w:hint="default" w:ascii="宋体" w:hAnsi="宋体" w:eastAsia="宋体" w:cs="宋体"/>
                <w:spacing w:val="21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1"/>
                <w:sz w:val="22"/>
                <w:szCs w:val="22"/>
                <w:lang w:val="en-US" w:eastAsia="zh-CN"/>
              </w:rPr>
              <w:t>1次</w:t>
            </w:r>
          </w:p>
        </w:tc>
        <w:tc>
          <w:tcPr>
            <w:tcW w:w="1417" w:type="dxa"/>
          </w:tcPr>
          <w:p w14:paraId="43A540B1">
            <w:pPr>
              <w:spacing w:before="144" w:line="220" w:lineRule="auto"/>
              <w:ind w:left="124"/>
              <w:rPr>
                <w:rFonts w:ascii="宋体" w:hAnsi="宋体" w:eastAsia="宋体" w:cs="宋体"/>
                <w:spacing w:val="-11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11"/>
                <w:sz w:val="22"/>
                <w:szCs w:val="22"/>
                <w:lang w:val="en-US" w:eastAsia="zh-CN"/>
              </w:rPr>
              <w:t>次/年</w:t>
            </w:r>
          </w:p>
        </w:tc>
        <w:tc>
          <w:tcPr>
            <w:tcW w:w="4390" w:type="dxa"/>
          </w:tcPr>
          <w:p w14:paraId="4CA37404">
            <w:pPr>
              <w:spacing w:before="144" w:line="220" w:lineRule="auto"/>
              <w:ind w:left="122"/>
              <w:rPr>
                <w:rFonts w:hint="default" w:ascii="宋体" w:hAnsi="宋体" w:eastAsia="宋体" w:cs="宋体"/>
                <w:spacing w:val="9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2"/>
                <w:szCs w:val="22"/>
                <w:lang w:val="en-US" w:eastAsia="zh-CN"/>
              </w:rPr>
              <w:t>管理评审次数</w:t>
            </w:r>
            <w:bookmarkStart w:id="0" w:name="_GoBack"/>
            <w:bookmarkEnd w:id="0"/>
          </w:p>
        </w:tc>
        <w:tc>
          <w:tcPr>
            <w:tcW w:w="1910" w:type="dxa"/>
          </w:tcPr>
          <w:p w14:paraId="422DE550">
            <w:pPr>
              <w:spacing w:before="142" w:line="220" w:lineRule="auto"/>
              <w:ind w:left="122"/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 w14:paraId="56066504">
      <w:pPr>
        <w:pStyle w:val="2"/>
      </w:pPr>
    </w:p>
    <w:sectPr>
      <w:pgSz w:w="16840" w:h="11910"/>
      <w:pgMar w:top="881" w:right="1550" w:bottom="0" w:left="133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CF2CC4"/>
    <w:rsid w:val="0E385AF6"/>
    <w:rsid w:val="2F8D2441"/>
    <w:rsid w:val="5AFF2D2E"/>
    <w:rsid w:val="6F9C11D3"/>
    <w:rsid w:val="7B6D1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863</Words>
  <Characters>1007</Characters>
  <Lines>0</Lines>
  <Paragraphs>0</Paragraphs>
  <TotalTime>0</TotalTime>
  <ScaleCrop>false</ScaleCrop>
  <LinksUpToDate>false</LinksUpToDate>
  <CharactersWithSpaces>1019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2022-11-30T10:36:00Z</dcterms:created>
  <dc:creator>liang lu</dc:creator>
  <cp:lastModifiedBy>郝宇</cp:lastModifiedBy>
  <dcterms:modified xsi:type="dcterms:W3CDTF">2025-10-04T06:26:36Z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2025-09-29T02:58:35Z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A26E9505C6A34E449B3137DE371E3D0D_12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eyJoZGlkIjoiMDY5NmFjMmM4ZTljMGJiZDAxN2JmYTc0NGI0NmFiNDgiLCJ1c2VySWQiOiIxMDc1MzgyOSJ9</vt:lpwstr>
  </property>
</Properties>
</file>