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4EB9FF">
      <w:pPr>
        <w:spacing w:line="427" w:lineRule="exact"/>
      </w:pPr>
      <w:r>
        <w:rPr>
          <w:position w:val="-8"/>
        </w:rPr>
        <w:drawing>
          <wp:inline distT="0" distB="0" distL="0" distR="0">
            <wp:extent cx="695960" cy="271145"/>
            <wp:effectExtent l="0" t="0" r="0" b="0"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96350" cy="271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D3D81">
      <w:pPr>
        <w:pStyle w:val="2"/>
        <w:spacing w:line="257" w:lineRule="auto"/>
      </w:pPr>
    </w:p>
    <w:p w14:paraId="33B87DAE">
      <w:pPr>
        <w:pStyle w:val="2"/>
        <w:spacing w:line="257" w:lineRule="auto"/>
      </w:pPr>
    </w:p>
    <w:p w14:paraId="6325163B">
      <w:pPr>
        <w:pStyle w:val="2"/>
        <w:spacing w:line="258" w:lineRule="auto"/>
      </w:pPr>
    </w:p>
    <w:p w14:paraId="4EA8FD0F">
      <w:pPr>
        <w:pStyle w:val="2"/>
        <w:spacing w:line="258" w:lineRule="auto"/>
      </w:pPr>
    </w:p>
    <w:p w14:paraId="38FC20B9">
      <w:pPr>
        <w:pStyle w:val="2"/>
        <w:spacing w:line="258" w:lineRule="auto"/>
      </w:pPr>
    </w:p>
    <w:p w14:paraId="423A1277">
      <w:pPr>
        <w:spacing w:before="140" w:line="225" w:lineRule="auto"/>
        <w:ind w:left="1099"/>
        <w:rPr>
          <w:rFonts w:ascii="黑体" w:hAnsi="黑体" w:eastAsia="黑体" w:cs="黑体"/>
          <w:sz w:val="43"/>
          <w:szCs w:val="43"/>
        </w:rPr>
      </w:pPr>
      <w:r>
        <w:rPr>
          <w:rFonts w:ascii="黑体" w:hAnsi="黑体" w:eastAsia="黑体" w:cs="黑体"/>
          <w:b/>
          <w:bCs/>
          <w:spacing w:val="6"/>
          <w:sz w:val="43"/>
          <w:szCs w:val="43"/>
        </w:rPr>
        <w:t>创意银航（山东）技术有限公司</w:t>
      </w:r>
    </w:p>
    <w:p w14:paraId="3CCB261D">
      <w:pPr>
        <w:pStyle w:val="2"/>
        <w:spacing w:line="313" w:lineRule="auto"/>
      </w:pPr>
    </w:p>
    <w:p w14:paraId="68C8C667">
      <w:pPr>
        <w:pStyle w:val="2"/>
        <w:spacing w:line="313" w:lineRule="auto"/>
      </w:pPr>
    </w:p>
    <w:p w14:paraId="27544931">
      <w:pPr>
        <w:spacing w:before="140" w:line="225" w:lineRule="auto"/>
        <w:ind w:left="1549"/>
        <w:rPr>
          <w:rFonts w:ascii="黑体" w:hAnsi="黑体" w:eastAsia="黑体" w:cs="黑体"/>
          <w:sz w:val="43"/>
          <w:szCs w:val="43"/>
        </w:rPr>
      </w:pPr>
      <w:r>
        <w:rPr>
          <w:rFonts w:ascii="黑体" w:hAnsi="黑体" w:eastAsia="黑体" w:cs="黑体"/>
          <w:b/>
          <w:bCs/>
          <w:spacing w:val="5"/>
          <w:sz w:val="43"/>
          <w:szCs w:val="43"/>
        </w:rPr>
        <w:t>运维服务能力管理评审制度</w:t>
      </w:r>
    </w:p>
    <w:p w14:paraId="46FE4342">
      <w:pPr>
        <w:pStyle w:val="2"/>
        <w:spacing w:line="249" w:lineRule="auto"/>
      </w:pPr>
    </w:p>
    <w:p w14:paraId="2FEAF126">
      <w:pPr>
        <w:pStyle w:val="2"/>
        <w:spacing w:line="249" w:lineRule="auto"/>
      </w:pPr>
    </w:p>
    <w:p w14:paraId="3BA7DE63">
      <w:pPr>
        <w:pStyle w:val="2"/>
        <w:spacing w:line="249" w:lineRule="auto"/>
      </w:pPr>
    </w:p>
    <w:p w14:paraId="59492EEF">
      <w:pPr>
        <w:pStyle w:val="2"/>
        <w:spacing w:line="249" w:lineRule="auto"/>
      </w:pPr>
    </w:p>
    <w:p w14:paraId="1A8ED259">
      <w:pPr>
        <w:pStyle w:val="2"/>
        <w:spacing w:line="249" w:lineRule="auto"/>
      </w:pPr>
    </w:p>
    <w:p w14:paraId="25FCB5E4">
      <w:pPr>
        <w:pStyle w:val="2"/>
        <w:spacing w:line="249" w:lineRule="auto"/>
      </w:pPr>
    </w:p>
    <w:p w14:paraId="23AF0286">
      <w:pPr>
        <w:pStyle w:val="2"/>
        <w:spacing w:line="249" w:lineRule="auto"/>
      </w:pPr>
    </w:p>
    <w:p w14:paraId="24F8EE8B">
      <w:pPr>
        <w:pStyle w:val="2"/>
        <w:spacing w:line="249" w:lineRule="auto"/>
      </w:pPr>
    </w:p>
    <w:p w14:paraId="26FB8943">
      <w:pPr>
        <w:pStyle w:val="2"/>
        <w:spacing w:line="249" w:lineRule="auto"/>
      </w:pPr>
    </w:p>
    <w:p w14:paraId="5BC21E07">
      <w:pPr>
        <w:pStyle w:val="2"/>
        <w:spacing w:line="250" w:lineRule="auto"/>
      </w:pPr>
      <w:bookmarkStart w:id="16" w:name="_GoBack"/>
      <w:bookmarkEnd w:id="16"/>
    </w:p>
    <w:p w14:paraId="47107BC6">
      <w:pPr>
        <w:spacing w:before="98" w:line="221" w:lineRule="auto"/>
        <w:ind w:left="2888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3"/>
          <w:sz w:val="30"/>
          <w:szCs w:val="30"/>
        </w:rPr>
        <w:t>编制机构：</w:t>
      </w:r>
      <w:r>
        <w:rPr>
          <w:rFonts w:ascii="黑体" w:hAnsi="黑体" w:eastAsia="黑体" w:cs="黑体"/>
          <w:spacing w:val="-3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3"/>
          <w:sz w:val="30"/>
          <w:szCs w:val="30"/>
        </w:rPr>
        <w:t>质量部</w:t>
      </w:r>
    </w:p>
    <w:p w14:paraId="1CFA727D">
      <w:pPr>
        <w:spacing w:before="269" w:line="221" w:lineRule="auto"/>
        <w:ind w:left="2878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7"/>
          <w:sz w:val="30"/>
          <w:szCs w:val="30"/>
        </w:rPr>
        <w:t>编制时间：</w:t>
      </w:r>
      <w:r>
        <w:rPr>
          <w:rFonts w:ascii="黑体" w:hAnsi="黑体" w:eastAsia="黑体" w:cs="黑体"/>
          <w:spacing w:val="-7"/>
          <w:sz w:val="30"/>
          <w:szCs w:val="30"/>
        </w:rPr>
        <w:t xml:space="preserve"> </w:t>
      </w:r>
      <w:r>
        <w:rPr>
          <w:rFonts w:ascii="Calibri" w:hAnsi="Calibri" w:eastAsia="Calibri" w:cs="Calibri"/>
          <w:b/>
          <w:bCs/>
          <w:spacing w:val="-7"/>
          <w:sz w:val="30"/>
          <w:szCs w:val="30"/>
        </w:rPr>
        <w:t>2025年1月8日</w:t>
      </w:r>
    </w:p>
    <w:p w14:paraId="6C705710">
      <w:pPr>
        <w:spacing w:before="269" w:line="222" w:lineRule="auto"/>
        <w:ind w:left="2883"/>
        <w:rPr>
          <w:rFonts w:ascii="Calibri" w:hAnsi="Calibri" w:eastAsia="Calibri" w:cs="Calibri"/>
          <w:sz w:val="30"/>
          <w:szCs w:val="30"/>
        </w:rPr>
      </w:pPr>
      <w:r>
        <w:rPr>
          <w:rFonts w:ascii="黑体" w:hAnsi="黑体" w:eastAsia="黑体" w:cs="黑体"/>
          <w:b/>
          <w:bCs/>
          <w:spacing w:val="-2"/>
          <w:sz w:val="30"/>
          <w:szCs w:val="30"/>
        </w:rPr>
        <w:t>版本名称：</w:t>
      </w:r>
      <w:r>
        <w:rPr>
          <w:rFonts w:ascii="Calibri" w:hAnsi="Calibri" w:eastAsia="Calibri" w:cs="Calibri"/>
          <w:b/>
          <w:bCs/>
          <w:spacing w:val="-2"/>
          <w:sz w:val="30"/>
          <w:szCs w:val="30"/>
        </w:rPr>
        <w:t>CYYH-ITSS-07-06</w:t>
      </w:r>
    </w:p>
    <w:p w14:paraId="66D1CC4D">
      <w:pPr>
        <w:spacing w:before="271" w:line="222" w:lineRule="auto"/>
        <w:ind w:left="288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6"/>
          <w:sz w:val="30"/>
          <w:szCs w:val="30"/>
        </w:rPr>
        <w:t>文件起草人：姜晓建</w:t>
      </w:r>
    </w:p>
    <w:p w14:paraId="0BC45C83">
      <w:pPr>
        <w:spacing w:before="268" w:line="222" w:lineRule="auto"/>
        <w:ind w:left="288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4"/>
          <w:sz w:val="30"/>
          <w:szCs w:val="30"/>
        </w:rPr>
        <w:t>文件审核人：姜晓建</w:t>
      </w:r>
    </w:p>
    <w:p w14:paraId="280E46A1">
      <w:pPr>
        <w:spacing w:before="268" w:line="221" w:lineRule="auto"/>
        <w:ind w:left="288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6"/>
          <w:sz w:val="30"/>
          <w:szCs w:val="30"/>
        </w:rPr>
        <w:t>文件审批人：谢晓彤</w:t>
      </w:r>
    </w:p>
    <w:p w14:paraId="7688073E">
      <w:pPr>
        <w:spacing w:before="275" w:line="221" w:lineRule="auto"/>
        <w:ind w:left="2878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6"/>
          <w:sz w:val="30"/>
          <w:szCs w:val="30"/>
        </w:rPr>
        <w:t>生效时间：</w:t>
      </w:r>
      <w:r>
        <w:rPr>
          <w:rFonts w:ascii="Calibri" w:hAnsi="Calibri" w:eastAsia="Calibri" w:cs="Calibri"/>
          <w:b/>
          <w:bCs/>
          <w:spacing w:val="-6"/>
          <w:sz w:val="30"/>
          <w:szCs w:val="30"/>
          <w:u w:val="single" w:color="auto"/>
        </w:rPr>
        <w:t xml:space="preserve">  2025年1月8日</w:t>
      </w:r>
    </w:p>
    <w:p w14:paraId="3127B129">
      <w:pPr>
        <w:spacing w:line="221" w:lineRule="auto"/>
        <w:rPr>
          <w:rFonts w:ascii="黑体" w:hAnsi="黑体" w:eastAsia="黑体" w:cs="黑体"/>
          <w:sz w:val="30"/>
          <w:szCs w:val="30"/>
        </w:rPr>
        <w:sectPr>
          <w:footerReference r:id="rId5" w:type="default"/>
          <w:pgSz w:w="11910" w:h="16840"/>
          <w:pgMar w:top="904" w:right="1786" w:bottom="990" w:left="1779" w:header="0" w:footer="755" w:gutter="0"/>
          <w:cols w:space="720" w:num="1"/>
        </w:sectPr>
      </w:pPr>
    </w:p>
    <w:p w14:paraId="1A58FB82">
      <w:pPr>
        <w:spacing w:line="427" w:lineRule="exact"/>
      </w:pPr>
      <w:r>
        <w:rPr>
          <w:position w:val="-8"/>
        </w:rPr>
        <w:drawing>
          <wp:inline distT="0" distB="0" distL="0" distR="0">
            <wp:extent cx="695960" cy="271145"/>
            <wp:effectExtent l="0" t="0" r="0" b="0"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96350" cy="271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D17E9">
      <w:pPr>
        <w:spacing w:before="255" w:line="222" w:lineRule="auto"/>
        <w:ind w:left="408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5"/>
          <w:sz w:val="30"/>
          <w:szCs w:val="30"/>
        </w:rPr>
        <w:t>文件修改记录</w:t>
      </w:r>
    </w:p>
    <w:p w14:paraId="1D3A39E9">
      <w:pPr>
        <w:spacing w:before="18"/>
      </w:pPr>
    </w:p>
    <w:tbl>
      <w:tblPr>
        <w:tblStyle w:val="5"/>
        <w:tblW w:w="8508" w:type="dxa"/>
        <w:tblInd w:w="16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82"/>
        <w:gridCol w:w="1843"/>
        <w:gridCol w:w="1693"/>
        <w:gridCol w:w="1693"/>
        <w:gridCol w:w="1697"/>
      </w:tblGrid>
      <w:tr w14:paraId="5BA6A16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2" w:hRule="atLeast"/>
        </w:trPr>
        <w:tc>
          <w:tcPr>
            <w:tcW w:w="1582" w:type="dxa"/>
          </w:tcPr>
          <w:p w14:paraId="659A6412">
            <w:pPr>
              <w:spacing w:before="178" w:line="222" w:lineRule="auto"/>
              <w:ind w:left="230"/>
              <w:rPr>
                <w:rFonts w:ascii="黑体" w:hAnsi="黑体" w:eastAsia="黑体" w:cs="黑体"/>
                <w:sz w:val="28"/>
                <w:szCs w:val="28"/>
              </w:rPr>
            </w:pPr>
            <w:r>
              <w:rPr>
                <w:rFonts w:ascii="黑体" w:hAnsi="黑体" w:eastAsia="黑体" w:cs="黑体"/>
                <w:spacing w:val="-4"/>
                <w:sz w:val="28"/>
                <w:szCs w:val="28"/>
              </w:rPr>
              <w:t>文件版本</w:t>
            </w:r>
          </w:p>
        </w:tc>
        <w:tc>
          <w:tcPr>
            <w:tcW w:w="1843" w:type="dxa"/>
          </w:tcPr>
          <w:p w14:paraId="7060197E">
            <w:pPr>
              <w:spacing w:before="178" w:line="222" w:lineRule="auto"/>
              <w:ind w:left="366"/>
              <w:rPr>
                <w:rFonts w:ascii="黑体" w:hAnsi="黑体" w:eastAsia="黑体" w:cs="黑体"/>
                <w:sz w:val="28"/>
                <w:szCs w:val="28"/>
              </w:rPr>
            </w:pPr>
            <w:r>
              <w:rPr>
                <w:rFonts w:ascii="黑体" w:hAnsi="黑体" w:eastAsia="黑体" w:cs="黑体"/>
                <w:spacing w:val="-3"/>
                <w:sz w:val="28"/>
                <w:szCs w:val="28"/>
              </w:rPr>
              <w:t>修订内容</w:t>
            </w:r>
          </w:p>
        </w:tc>
        <w:tc>
          <w:tcPr>
            <w:tcW w:w="1693" w:type="dxa"/>
          </w:tcPr>
          <w:p w14:paraId="45031FEA">
            <w:pPr>
              <w:spacing w:before="178" w:line="222" w:lineRule="auto"/>
              <w:ind w:left="434"/>
              <w:rPr>
                <w:rFonts w:ascii="黑体" w:hAnsi="黑体" w:eastAsia="黑体" w:cs="黑体"/>
                <w:sz w:val="28"/>
                <w:szCs w:val="28"/>
              </w:rPr>
            </w:pPr>
            <w:r>
              <w:rPr>
                <w:rFonts w:ascii="黑体" w:hAnsi="黑体" w:eastAsia="黑体" w:cs="黑体"/>
                <w:spacing w:val="-3"/>
                <w:sz w:val="28"/>
                <w:szCs w:val="28"/>
              </w:rPr>
              <w:t>修改人</w:t>
            </w:r>
          </w:p>
        </w:tc>
        <w:tc>
          <w:tcPr>
            <w:tcW w:w="1693" w:type="dxa"/>
          </w:tcPr>
          <w:p w14:paraId="71BB29EF">
            <w:pPr>
              <w:spacing w:before="178" w:line="223" w:lineRule="auto"/>
              <w:ind w:left="444"/>
              <w:rPr>
                <w:rFonts w:ascii="黑体" w:hAnsi="黑体" w:eastAsia="黑体" w:cs="黑体"/>
                <w:sz w:val="28"/>
                <w:szCs w:val="28"/>
              </w:rPr>
            </w:pPr>
            <w:r>
              <w:rPr>
                <w:rFonts w:ascii="黑体" w:hAnsi="黑体" w:eastAsia="黑体" w:cs="黑体"/>
                <w:spacing w:val="-6"/>
                <w:sz w:val="28"/>
                <w:szCs w:val="28"/>
              </w:rPr>
              <w:t>审核人</w:t>
            </w:r>
          </w:p>
        </w:tc>
        <w:tc>
          <w:tcPr>
            <w:tcW w:w="1697" w:type="dxa"/>
          </w:tcPr>
          <w:p w14:paraId="4C9EA307">
            <w:pPr>
              <w:spacing w:before="177" w:line="222" w:lineRule="auto"/>
              <w:ind w:left="332"/>
              <w:rPr>
                <w:rFonts w:ascii="黑体" w:hAnsi="黑体" w:eastAsia="黑体" w:cs="黑体"/>
                <w:sz w:val="28"/>
                <w:szCs w:val="28"/>
              </w:rPr>
            </w:pPr>
            <w:r>
              <w:rPr>
                <w:rFonts w:ascii="黑体" w:hAnsi="黑体" w:eastAsia="黑体" w:cs="黑体"/>
                <w:spacing w:val="-2"/>
                <w:sz w:val="28"/>
                <w:szCs w:val="28"/>
              </w:rPr>
              <w:t>生效日期</w:t>
            </w:r>
          </w:p>
        </w:tc>
      </w:tr>
      <w:tr w14:paraId="755E4F8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65" w:hRule="atLeast"/>
        </w:trPr>
        <w:tc>
          <w:tcPr>
            <w:tcW w:w="1582" w:type="dxa"/>
          </w:tcPr>
          <w:p w14:paraId="1175190A">
            <w:pPr>
              <w:spacing w:before="177" w:line="241" w:lineRule="auto"/>
              <w:ind w:left="311"/>
              <w:rPr>
                <w:rFonts w:ascii="黑体" w:hAnsi="黑体" w:eastAsia="黑体" w:cs="黑体"/>
                <w:sz w:val="28"/>
                <w:szCs w:val="28"/>
              </w:rPr>
            </w:pPr>
            <w:r>
              <w:rPr>
                <w:rFonts w:ascii="黑体" w:hAnsi="黑体" w:eastAsia="黑体" w:cs="黑体"/>
                <w:spacing w:val="-1"/>
                <w:sz w:val="28"/>
                <w:szCs w:val="28"/>
              </w:rPr>
              <w:t>V1.0</w:t>
            </w:r>
          </w:p>
        </w:tc>
        <w:tc>
          <w:tcPr>
            <w:tcW w:w="1843" w:type="dxa"/>
          </w:tcPr>
          <w:p w14:paraId="68702CFA">
            <w:pPr>
              <w:spacing w:before="178" w:line="223" w:lineRule="auto"/>
              <w:ind w:left="560" w:right="26" w:hanging="420"/>
              <w:rPr>
                <w:rFonts w:ascii="黑体" w:hAnsi="黑体" w:eastAsia="黑体" w:cs="黑体"/>
                <w:sz w:val="28"/>
                <w:szCs w:val="28"/>
              </w:rPr>
            </w:pPr>
            <w:r>
              <w:rPr>
                <w:rFonts w:ascii="黑体" w:hAnsi="黑体" w:eastAsia="黑体" w:cs="黑体"/>
                <w:spacing w:val="-2"/>
                <w:sz w:val="28"/>
                <w:szCs w:val="28"/>
              </w:rPr>
              <w:t>初始版本，文</w:t>
            </w:r>
            <w:r>
              <w:rPr>
                <w:rFonts w:ascii="黑体" w:hAnsi="黑体" w:eastAsia="黑体" w:cs="黑体"/>
                <w:spacing w:val="-3"/>
                <w:sz w:val="28"/>
                <w:szCs w:val="28"/>
              </w:rPr>
              <w:t>档建立</w:t>
            </w:r>
          </w:p>
        </w:tc>
        <w:tc>
          <w:tcPr>
            <w:tcW w:w="1693" w:type="dxa"/>
          </w:tcPr>
          <w:p w14:paraId="596A9FAD">
            <w:pPr>
              <w:spacing w:before="177" w:line="222" w:lineRule="auto"/>
              <w:ind w:left="440"/>
              <w:rPr>
                <w:rFonts w:ascii="黑体" w:hAnsi="黑体" w:eastAsia="黑体" w:cs="黑体"/>
                <w:sz w:val="28"/>
                <w:szCs w:val="28"/>
              </w:rPr>
            </w:pPr>
            <w:r>
              <w:rPr>
                <w:rFonts w:ascii="黑体" w:hAnsi="黑体" w:eastAsia="黑体" w:cs="黑体"/>
                <w:spacing w:val="-5"/>
                <w:sz w:val="28"/>
                <w:szCs w:val="28"/>
              </w:rPr>
              <w:t>姜晓建</w:t>
            </w:r>
          </w:p>
        </w:tc>
        <w:tc>
          <w:tcPr>
            <w:tcW w:w="1693" w:type="dxa"/>
          </w:tcPr>
          <w:p w14:paraId="776F9FB6">
            <w:pPr>
              <w:spacing w:before="177" w:line="222" w:lineRule="auto"/>
              <w:ind w:left="495"/>
              <w:rPr>
                <w:rFonts w:ascii="黑体" w:hAnsi="黑体" w:eastAsia="黑体" w:cs="黑体"/>
                <w:sz w:val="28"/>
                <w:szCs w:val="28"/>
              </w:rPr>
            </w:pPr>
            <w:r>
              <w:rPr>
                <w:rFonts w:ascii="黑体" w:hAnsi="黑体" w:eastAsia="黑体" w:cs="黑体"/>
                <w:spacing w:val="-5"/>
                <w:sz w:val="28"/>
                <w:szCs w:val="28"/>
              </w:rPr>
              <w:t>姜晓建</w:t>
            </w:r>
          </w:p>
        </w:tc>
        <w:tc>
          <w:tcPr>
            <w:tcW w:w="1697" w:type="dxa"/>
          </w:tcPr>
          <w:p w14:paraId="74FD9893">
            <w:pPr>
              <w:spacing w:before="177" w:line="241" w:lineRule="auto"/>
              <w:ind w:left="332"/>
              <w:rPr>
                <w:rFonts w:ascii="黑体" w:hAnsi="黑体" w:eastAsia="黑体" w:cs="黑体"/>
                <w:sz w:val="28"/>
                <w:szCs w:val="28"/>
              </w:rPr>
            </w:pPr>
            <w:r>
              <w:rPr>
                <w:rFonts w:ascii="黑体" w:hAnsi="黑体" w:eastAsia="黑体" w:cs="黑体"/>
                <w:spacing w:val="-2"/>
                <w:sz w:val="28"/>
                <w:szCs w:val="28"/>
              </w:rPr>
              <w:t>2025.1.8</w:t>
            </w:r>
          </w:p>
        </w:tc>
      </w:tr>
      <w:tr w14:paraId="08AE497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1582" w:type="dxa"/>
          </w:tcPr>
          <w:p w14:paraId="442BEB78">
            <w:pPr>
              <w:pStyle w:val="6"/>
            </w:pPr>
          </w:p>
        </w:tc>
        <w:tc>
          <w:tcPr>
            <w:tcW w:w="1843" w:type="dxa"/>
          </w:tcPr>
          <w:p w14:paraId="7D993C37">
            <w:pPr>
              <w:pStyle w:val="6"/>
            </w:pPr>
          </w:p>
        </w:tc>
        <w:tc>
          <w:tcPr>
            <w:tcW w:w="1693" w:type="dxa"/>
          </w:tcPr>
          <w:p w14:paraId="1B7792F1">
            <w:pPr>
              <w:pStyle w:val="6"/>
            </w:pPr>
          </w:p>
        </w:tc>
        <w:tc>
          <w:tcPr>
            <w:tcW w:w="1693" w:type="dxa"/>
          </w:tcPr>
          <w:p w14:paraId="077E6EEE">
            <w:pPr>
              <w:pStyle w:val="6"/>
            </w:pPr>
          </w:p>
        </w:tc>
        <w:tc>
          <w:tcPr>
            <w:tcW w:w="1697" w:type="dxa"/>
          </w:tcPr>
          <w:p w14:paraId="29BDFA7A">
            <w:pPr>
              <w:pStyle w:val="6"/>
            </w:pPr>
          </w:p>
        </w:tc>
      </w:tr>
      <w:tr w14:paraId="3FFB738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7" w:hRule="atLeast"/>
        </w:trPr>
        <w:tc>
          <w:tcPr>
            <w:tcW w:w="1582" w:type="dxa"/>
          </w:tcPr>
          <w:p w14:paraId="3348499F">
            <w:pPr>
              <w:pStyle w:val="6"/>
            </w:pPr>
          </w:p>
        </w:tc>
        <w:tc>
          <w:tcPr>
            <w:tcW w:w="1843" w:type="dxa"/>
          </w:tcPr>
          <w:p w14:paraId="3AB6C556">
            <w:pPr>
              <w:pStyle w:val="6"/>
            </w:pPr>
          </w:p>
        </w:tc>
        <w:tc>
          <w:tcPr>
            <w:tcW w:w="1693" w:type="dxa"/>
          </w:tcPr>
          <w:p w14:paraId="78EDAA02">
            <w:pPr>
              <w:pStyle w:val="6"/>
            </w:pPr>
          </w:p>
        </w:tc>
        <w:tc>
          <w:tcPr>
            <w:tcW w:w="1693" w:type="dxa"/>
          </w:tcPr>
          <w:p w14:paraId="7EBC78BE">
            <w:pPr>
              <w:pStyle w:val="6"/>
            </w:pPr>
          </w:p>
        </w:tc>
        <w:tc>
          <w:tcPr>
            <w:tcW w:w="1697" w:type="dxa"/>
          </w:tcPr>
          <w:p w14:paraId="6D9C5D87">
            <w:pPr>
              <w:pStyle w:val="6"/>
            </w:pPr>
          </w:p>
        </w:tc>
      </w:tr>
      <w:tr w14:paraId="131D127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7" w:hRule="atLeast"/>
        </w:trPr>
        <w:tc>
          <w:tcPr>
            <w:tcW w:w="1582" w:type="dxa"/>
          </w:tcPr>
          <w:p w14:paraId="3B6E4CCB">
            <w:pPr>
              <w:pStyle w:val="6"/>
            </w:pPr>
          </w:p>
        </w:tc>
        <w:tc>
          <w:tcPr>
            <w:tcW w:w="1843" w:type="dxa"/>
          </w:tcPr>
          <w:p w14:paraId="0F44C8E0">
            <w:pPr>
              <w:pStyle w:val="6"/>
            </w:pPr>
          </w:p>
        </w:tc>
        <w:tc>
          <w:tcPr>
            <w:tcW w:w="1693" w:type="dxa"/>
          </w:tcPr>
          <w:p w14:paraId="52960A59">
            <w:pPr>
              <w:pStyle w:val="6"/>
            </w:pPr>
          </w:p>
        </w:tc>
        <w:tc>
          <w:tcPr>
            <w:tcW w:w="1693" w:type="dxa"/>
          </w:tcPr>
          <w:p w14:paraId="1419D608">
            <w:pPr>
              <w:pStyle w:val="6"/>
            </w:pPr>
          </w:p>
        </w:tc>
        <w:tc>
          <w:tcPr>
            <w:tcW w:w="1697" w:type="dxa"/>
          </w:tcPr>
          <w:p w14:paraId="25BA7C39">
            <w:pPr>
              <w:pStyle w:val="6"/>
            </w:pPr>
          </w:p>
        </w:tc>
      </w:tr>
      <w:tr w14:paraId="7989BE6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1582" w:type="dxa"/>
          </w:tcPr>
          <w:p w14:paraId="4F936E83">
            <w:pPr>
              <w:pStyle w:val="6"/>
            </w:pPr>
          </w:p>
        </w:tc>
        <w:tc>
          <w:tcPr>
            <w:tcW w:w="1843" w:type="dxa"/>
          </w:tcPr>
          <w:p w14:paraId="097E37CD">
            <w:pPr>
              <w:pStyle w:val="6"/>
            </w:pPr>
          </w:p>
        </w:tc>
        <w:tc>
          <w:tcPr>
            <w:tcW w:w="1693" w:type="dxa"/>
          </w:tcPr>
          <w:p w14:paraId="67FB2AD3">
            <w:pPr>
              <w:pStyle w:val="6"/>
            </w:pPr>
          </w:p>
        </w:tc>
        <w:tc>
          <w:tcPr>
            <w:tcW w:w="1693" w:type="dxa"/>
          </w:tcPr>
          <w:p w14:paraId="5575BA33">
            <w:pPr>
              <w:pStyle w:val="6"/>
            </w:pPr>
          </w:p>
        </w:tc>
        <w:tc>
          <w:tcPr>
            <w:tcW w:w="1697" w:type="dxa"/>
          </w:tcPr>
          <w:p w14:paraId="280624E7">
            <w:pPr>
              <w:pStyle w:val="6"/>
            </w:pPr>
          </w:p>
        </w:tc>
      </w:tr>
      <w:tr w14:paraId="1F52432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1582" w:type="dxa"/>
          </w:tcPr>
          <w:p w14:paraId="660ECB52">
            <w:pPr>
              <w:pStyle w:val="6"/>
            </w:pPr>
          </w:p>
        </w:tc>
        <w:tc>
          <w:tcPr>
            <w:tcW w:w="1843" w:type="dxa"/>
          </w:tcPr>
          <w:p w14:paraId="15194640">
            <w:pPr>
              <w:pStyle w:val="6"/>
            </w:pPr>
          </w:p>
        </w:tc>
        <w:tc>
          <w:tcPr>
            <w:tcW w:w="1693" w:type="dxa"/>
          </w:tcPr>
          <w:p w14:paraId="6B4FA13F">
            <w:pPr>
              <w:pStyle w:val="6"/>
            </w:pPr>
          </w:p>
        </w:tc>
        <w:tc>
          <w:tcPr>
            <w:tcW w:w="1693" w:type="dxa"/>
          </w:tcPr>
          <w:p w14:paraId="44DBFF3B">
            <w:pPr>
              <w:pStyle w:val="6"/>
            </w:pPr>
          </w:p>
        </w:tc>
        <w:tc>
          <w:tcPr>
            <w:tcW w:w="1697" w:type="dxa"/>
          </w:tcPr>
          <w:p w14:paraId="2A7B4089">
            <w:pPr>
              <w:pStyle w:val="6"/>
            </w:pPr>
          </w:p>
        </w:tc>
      </w:tr>
      <w:tr w14:paraId="26D33D8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9" w:hRule="atLeast"/>
        </w:trPr>
        <w:tc>
          <w:tcPr>
            <w:tcW w:w="1582" w:type="dxa"/>
          </w:tcPr>
          <w:p w14:paraId="0E43B4B1">
            <w:pPr>
              <w:pStyle w:val="6"/>
            </w:pPr>
          </w:p>
        </w:tc>
        <w:tc>
          <w:tcPr>
            <w:tcW w:w="1843" w:type="dxa"/>
          </w:tcPr>
          <w:p w14:paraId="7646D628">
            <w:pPr>
              <w:pStyle w:val="6"/>
            </w:pPr>
          </w:p>
        </w:tc>
        <w:tc>
          <w:tcPr>
            <w:tcW w:w="1693" w:type="dxa"/>
          </w:tcPr>
          <w:p w14:paraId="3677F1BE">
            <w:pPr>
              <w:pStyle w:val="6"/>
            </w:pPr>
          </w:p>
        </w:tc>
        <w:tc>
          <w:tcPr>
            <w:tcW w:w="1693" w:type="dxa"/>
          </w:tcPr>
          <w:p w14:paraId="3AE3C9BF">
            <w:pPr>
              <w:pStyle w:val="6"/>
            </w:pPr>
          </w:p>
        </w:tc>
        <w:tc>
          <w:tcPr>
            <w:tcW w:w="1697" w:type="dxa"/>
          </w:tcPr>
          <w:p w14:paraId="25A18D53">
            <w:pPr>
              <w:pStyle w:val="6"/>
            </w:pPr>
          </w:p>
        </w:tc>
      </w:tr>
      <w:tr w14:paraId="035DDCE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1582" w:type="dxa"/>
          </w:tcPr>
          <w:p w14:paraId="6E719BFF">
            <w:pPr>
              <w:pStyle w:val="6"/>
            </w:pPr>
          </w:p>
        </w:tc>
        <w:tc>
          <w:tcPr>
            <w:tcW w:w="1843" w:type="dxa"/>
          </w:tcPr>
          <w:p w14:paraId="7057855A">
            <w:pPr>
              <w:pStyle w:val="6"/>
            </w:pPr>
          </w:p>
        </w:tc>
        <w:tc>
          <w:tcPr>
            <w:tcW w:w="1693" w:type="dxa"/>
          </w:tcPr>
          <w:p w14:paraId="4CA197CD">
            <w:pPr>
              <w:pStyle w:val="6"/>
            </w:pPr>
          </w:p>
        </w:tc>
        <w:tc>
          <w:tcPr>
            <w:tcW w:w="1693" w:type="dxa"/>
          </w:tcPr>
          <w:p w14:paraId="6690052F">
            <w:pPr>
              <w:pStyle w:val="6"/>
            </w:pPr>
          </w:p>
        </w:tc>
        <w:tc>
          <w:tcPr>
            <w:tcW w:w="1697" w:type="dxa"/>
          </w:tcPr>
          <w:p w14:paraId="38F2C379">
            <w:pPr>
              <w:pStyle w:val="6"/>
            </w:pPr>
          </w:p>
        </w:tc>
      </w:tr>
      <w:tr w14:paraId="1459709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2" w:hRule="atLeast"/>
        </w:trPr>
        <w:tc>
          <w:tcPr>
            <w:tcW w:w="1582" w:type="dxa"/>
          </w:tcPr>
          <w:p w14:paraId="4DDCC18D">
            <w:pPr>
              <w:pStyle w:val="6"/>
            </w:pPr>
          </w:p>
        </w:tc>
        <w:tc>
          <w:tcPr>
            <w:tcW w:w="1843" w:type="dxa"/>
          </w:tcPr>
          <w:p w14:paraId="7BD5ECEF">
            <w:pPr>
              <w:pStyle w:val="6"/>
            </w:pPr>
          </w:p>
        </w:tc>
        <w:tc>
          <w:tcPr>
            <w:tcW w:w="1693" w:type="dxa"/>
          </w:tcPr>
          <w:p w14:paraId="12A1A7C7">
            <w:pPr>
              <w:pStyle w:val="6"/>
            </w:pPr>
          </w:p>
        </w:tc>
        <w:tc>
          <w:tcPr>
            <w:tcW w:w="1693" w:type="dxa"/>
          </w:tcPr>
          <w:p w14:paraId="0708F750">
            <w:pPr>
              <w:pStyle w:val="6"/>
            </w:pPr>
          </w:p>
        </w:tc>
        <w:tc>
          <w:tcPr>
            <w:tcW w:w="1697" w:type="dxa"/>
          </w:tcPr>
          <w:p w14:paraId="447F9ABE">
            <w:pPr>
              <w:pStyle w:val="6"/>
            </w:pPr>
          </w:p>
        </w:tc>
      </w:tr>
    </w:tbl>
    <w:p w14:paraId="7CADDC7B">
      <w:pPr>
        <w:pStyle w:val="2"/>
      </w:pPr>
    </w:p>
    <w:p w14:paraId="50160CA3">
      <w:pPr>
        <w:sectPr>
          <w:footerReference r:id="rId6" w:type="default"/>
          <w:pgSz w:w="11910" w:h="16840"/>
          <w:pgMar w:top="904" w:right="1457" w:bottom="990" w:left="1779" w:header="0" w:footer="755" w:gutter="0"/>
          <w:cols w:space="720" w:num="1"/>
        </w:sectPr>
      </w:pPr>
    </w:p>
    <w:p w14:paraId="337AEB62">
      <w:pPr>
        <w:spacing w:line="427" w:lineRule="exact"/>
        <w:ind w:firstLine="91"/>
      </w:pPr>
      <w:r>
        <w:rPr>
          <w:position w:val="-8"/>
        </w:rPr>
        <w:drawing>
          <wp:inline distT="0" distB="0" distL="0" distR="0">
            <wp:extent cx="695960" cy="271145"/>
            <wp:effectExtent l="0" t="0" r="0" b="0"/>
            <wp:docPr id="6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 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96350" cy="271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29FF2">
      <w:pPr>
        <w:pStyle w:val="2"/>
        <w:spacing w:line="412" w:lineRule="auto"/>
      </w:pPr>
    </w:p>
    <w:sdt>
      <w:sdtPr>
        <w:rPr>
          <w:rFonts w:ascii="宋体" w:hAnsi="宋体" w:eastAsia="宋体" w:cs="宋体"/>
          <w:sz w:val="24"/>
          <w:szCs w:val="24"/>
        </w:rPr>
        <w:id w:val="1746895970"/>
        <w:docPartObj>
          <w:docPartGallery w:val="Table of Contents"/>
          <w:docPartUnique/>
        </w:docPartObj>
      </w:sdtPr>
      <w:sdtEndPr>
        <w:rPr>
          <w:rFonts w:ascii="宋体" w:hAnsi="宋体" w:eastAsia="宋体" w:cs="宋体"/>
          <w:sz w:val="24"/>
          <w:szCs w:val="24"/>
        </w:rPr>
      </w:sdtEndPr>
      <w:sdtContent>
        <w:p w14:paraId="0E78DFAD">
          <w:pPr>
            <w:spacing w:before="78" w:line="221" w:lineRule="auto"/>
            <w:ind w:left="4141"/>
            <w:rPr>
              <w:rFonts w:ascii="宋体" w:hAnsi="宋体" w:eastAsia="宋体" w:cs="宋体"/>
              <w:sz w:val="24"/>
              <w:szCs w:val="24"/>
            </w:rPr>
          </w:pPr>
          <w:r>
            <w:rPr>
              <w:rFonts w:ascii="宋体" w:hAnsi="宋体" w:eastAsia="宋体" w:cs="宋体"/>
              <w:spacing w:val="-28"/>
              <w:sz w:val="24"/>
              <w:szCs w:val="24"/>
            </w:rPr>
            <w:t>目录</w:t>
          </w:r>
        </w:p>
        <w:p w14:paraId="4A66377B">
          <w:pPr>
            <w:tabs>
              <w:tab w:val="right" w:leader="dot" w:pos="8660"/>
            </w:tabs>
            <w:spacing w:before="180" w:line="184" w:lineRule="auto"/>
            <w:ind w:left="18"/>
            <w:rPr>
              <w:rFonts w:ascii="宋体" w:hAnsi="宋体" w:eastAsia="宋体" w:cs="宋体"/>
              <w:sz w:val="24"/>
              <w:szCs w:val="24"/>
            </w:rPr>
          </w:pPr>
          <w:r>
            <w:fldChar w:fldCharType="begin"/>
          </w:r>
          <w:r>
            <w:instrText xml:space="preserve"> HYPERLINK \l "bookmark1" </w:instrText>
          </w:r>
          <w:r>
            <w:fldChar w:fldCharType="separate"/>
          </w:r>
          <w:r>
            <w:rPr>
              <w:rFonts w:ascii="宋体" w:hAnsi="宋体" w:eastAsia="宋体" w:cs="宋体"/>
              <w:spacing w:val="-28"/>
              <w:sz w:val="24"/>
              <w:szCs w:val="24"/>
            </w:rPr>
            <w:t>1</w:t>
          </w:r>
          <w:r>
            <w:rPr>
              <w:rFonts w:ascii="宋体" w:hAnsi="宋体" w:eastAsia="宋体" w:cs="宋体"/>
              <w:spacing w:val="55"/>
              <w:sz w:val="24"/>
              <w:szCs w:val="24"/>
            </w:rPr>
            <w:t xml:space="preserve"> </w:t>
          </w:r>
          <w:r>
            <w:rPr>
              <w:rFonts w:ascii="宋体" w:hAnsi="宋体" w:eastAsia="宋体" w:cs="宋体"/>
              <w:spacing w:val="-28"/>
              <w:sz w:val="24"/>
              <w:szCs w:val="24"/>
            </w:rPr>
            <w:t>目的</w:t>
          </w:r>
          <w:r>
            <w:rPr>
              <w:rFonts w:ascii="宋体" w:hAnsi="宋体" w:eastAsia="宋体" w:cs="宋体"/>
              <w:sz w:val="24"/>
              <w:szCs w:val="24"/>
            </w:rPr>
            <w:tab/>
          </w:r>
          <w:r>
            <w:rPr>
              <w:rFonts w:ascii="宋体" w:hAnsi="宋体" w:eastAsia="宋体" w:cs="宋体"/>
              <w:spacing w:val="-83"/>
              <w:sz w:val="24"/>
              <w:szCs w:val="24"/>
            </w:rPr>
            <w:t xml:space="preserve"> </w:t>
          </w:r>
          <w:r>
            <w:rPr>
              <w:rFonts w:ascii="宋体" w:hAnsi="宋体" w:eastAsia="宋体" w:cs="宋体"/>
              <w:spacing w:val="-9"/>
              <w:sz w:val="24"/>
              <w:szCs w:val="24"/>
            </w:rPr>
            <w:t>4</w:t>
          </w:r>
          <w:r>
            <w:fldChar w:fldCharType="end"/>
          </w:r>
        </w:p>
        <w:p w14:paraId="14114B34">
          <w:pPr>
            <w:tabs>
              <w:tab w:val="right" w:leader="dot" w:pos="8660"/>
            </w:tabs>
            <w:spacing w:before="226" w:line="185" w:lineRule="auto"/>
            <w:ind w:left="3"/>
            <w:rPr>
              <w:rFonts w:ascii="宋体" w:hAnsi="宋体" w:eastAsia="宋体" w:cs="宋体"/>
              <w:sz w:val="24"/>
              <w:szCs w:val="24"/>
            </w:rPr>
          </w:pPr>
          <w:r>
            <w:fldChar w:fldCharType="begin"/>
          </w:r>
          <w:r>
            <w:instrText xml:space="preserve"> HYPERLINK \l "bookmark2" </w:instrText>
          </w:r>
          <w:r>
            <w:fldChar w:fldCharType="separate"/>
          </w:r>
          <w:r>
            <w:rPr>
              <w:rFonts w:ascii="宋体" w:hAnsi="宋体" w:eastAsia="宋体" w:cs="宋体"/>
              <w:spacing w:val="-10"/>
              <w:sz w:val="24"/>
              <w:szCs w:val="24"/>
            </w:rPr>
            <w:t>2</w:t>
          </w:r>
          <w:r>
            <w:rPr>
              <w:rFonts w:ascii="宋体" w:hAnsi="宋体" w:eastAsia="宋体" w:cs="宋体"/>
              <w:spacing w:val="16"/>
              <w:sz w:val="24"/>
              <w:szCs w:val="24"/>
            </w:rPr>
            <w:t xml:space="preserve"> </w:t>
          </w:r>
          <w:r>
            <w:rPr>
              <w:rFonts w:ascii="宋体" w:hAnsi="宋体" w:eastAsia="宋体" w:cs="宋体"/>
              <w:spacing w:val="-10"/>
              <w:sz w:val="24"/>
              <w:szCs w:val="24"/>
            </w:rPr>
            <w:t>范围</w:t>
          </w:r>
          <w:r>
            <w:rPr>
              <w:rFonts w:ascii="宋体" w:hAnsi="宋体" w:eastAsia="宋体" w:cs="宋体"/>
              <w:sz w:val="24"/>
              <w:szCs w:val="24"/>
            </w:rPr>
            <w:tab/>
          </w:r>
          <w:r>
            <w:rPr>
              <w:rFonts w:ascii="宋体" w:hAnsi="宋体" w:eastAsia="宋体" w:cs="宋体"/>
              <w:spacing w:val="-83"/>
              <w:sz w:val="24"/>
              <w:szCs w:val="24"/>
            </w:rPr>
            <w:t xml:space="preserve"> </w:t>
          </w:r>
          <w:r>
            <w:rPr>
              <w:rFonts w:ascii="宋体" w:hAnsi="宋体" w:eastAsia="宋体" w:cs="宋体"/>
              <w:spacing w:val="-9"/>
              <w:sz w:val="24"/>
              <w:szCs w:val="24"/>
            </w:rPr>
            <w:t>4</w:t>
          </w:r>
          <w:r>
            <w:fldChar w:fldCharType="end"/>
          </w:r>
        </w:p>
        <w:p w14:paraId="2C7494B2">
          <w:pPr>
            <w:tabs>
              <w:tab w:val="right" w:leader="dot" w:pos="8660"/>
            </w:tabs>
            <w:spacing w:before="227" w:line="185" w:lineRule="auto"/>
            <w:ind w:left="5"/>
            <w:rPr>
              <w:rFonts w:ascii="宋体" w:hAnsi="宋体" w:eastAsia="宋体" w:cs="宋体"/>
              <w:sz w:val="24"/>
              <w:szCs w:val="24"/>
            </w:rPr>
          </w:pPr>
          <w:r>
            <w:fldChar w:fldCharType="begin"/>
          </w:r>
          <w:r>
            <w:instrText xml:space="preserve"> HYPERLINK \l "bookmark3" </w:instrText>
          </w:r>
          <w:r>
            <w:fldChar w:fldCharType="separate"/>
          </w:r>
          <w:r>
            <w:rPr>
              <w:rFonts w:ascii="宋体" w:hAnsi="宋体" w:eastAsia="宋体" w:cs="宋体"/>
              <w:spacing w:val="-9"/>
              <w:sz w:val="24"/>
              <w:szCs w:val="24"/>
            </w:rPr>
            <w:t>3</w:t>
          </w:r>
          <w:r>
            <w:rPr>
              <w:rFonts w:ascii="宋体" w:hAnsi="宋体" w:eastAsia="宋体" w:cs="宋体"/>
              <w:spacing w:val="11"/>
              <w:sz w:val="24"/>
              <w:szCs w:val="24"/>
            </w:rPr>
            <w:t xml:space="preserve"> </w:t>
          </w:r>
          <w:r>
            <w:rPr>
              <w:rFonts w:ascii="宋体" w:hAnsi="宋体" w:eastAsia="宋体" w:cs="宋体"/>
              <w:spacing w:val="-9"/>
              <w:sz w:val="24"/>
              <w:szCs w:val="24"/>
            </w:rPr>
            <w:t>职责</w:t>
          </w:r>
          <w:r>
            <w:rPr>
              <w:rFonts w:ascii="宋体" w:hAnsi="宋体" w:eastAsia="宋体" w:cs="宋体"/>
              <w:sz w:val="24"/>
              <w:szCs w:val="24"/>
            </w:rPr>
            <w:tab/>
          </w:r>
          <w:r>
            <w:rPr>
              <w:rFonts w:ascii="宋体" w:hAnsi="宋体" w:eastAsia="宋体" w:cs="宋体"/>
              <w:spacing w:val="-83"/>
              <w:sz w:val="24"/>
              <w:szCs w:val="24"/>
            </w:rPr>
            <w:t xml:space="preserve"> </w:t>
          </w:r>
          <w:r>
            <w:rPr>
              <w:rFonts w:ascii="宋体" w:hAnsi="宋体" w:eastAsia="宋体" w:cs="宋体"/>
              <w:spacing w:val="-9"/>
              <w:sz w:val="24"/>
              <w:szCs w:val="24"/>
            </w:rPr>
            <w:t>4</w:t>
          </w:r>
          <w:r>
            <w:fldChar w:fldCharType="end"/>
          </w:r>
        </w:p>
        <w:p w14:paraId="01FE4F47">
          <w:pPr>
            <w:tabs>
              <w:tab w:val="right" w:leader="dot" w:pos="8660"/>
            </w:tabs>
            <w:spacing w:before="225" w:line="185" w:lineRule="auto"/>
            <w:ind w:left="444"/>
            <w:rPr>
              <w:rFonts w:ascii="宋体" w:hAnsi="宋体" w:eastAsia="宋体" w:cs="宋体"/>
              <w:sz w:val="24"/>
              <w:szCs w:val="24"/>
            </w:rPr>
          </w:pPr>
          <w:r>
            <w:fldChar w:fldCharType="begin"/>
          </w:r>
          <w:r>
            <w:instrText xml:space="preserve"> HYPERLINK \l "bookmark4" </w:instrText>
          </w:r>
          <w:r>
            <w:fldChar w:fldCharType="separate"/>
          </w:r>
          <w:r>
            <w:rPr>
              <w:rFonts w:ascii="宋体" w:hAnsi="宋体" w:eastAsia="宋体" w:cs="宋体"/>
              <w:spacing w:val="-6"/>
              <w:sz w:val="24"/>
              <w:szCs w:val="24"/>
            </w:rPr>
            <w:t>3.1</w:t>
          </w:r>
          <w:r>
            <w:rPr>
              <w:rFonts w:ascii="宋体" w:hAnsi="宋体" w:eastAsia="宋体" w:cs="宋体"/>
              <w:spacing w:val="20"/>
              <w:sz w:val="24"/>
              <w:szCs w:val="24"/>
            </w:rPr>
            <w:t xml:space="preserve"> </w:t>
          </w:r>
          <w:r>
            <w:rPr>
              <w:rFonts w:ascii="宋体" w:hAnsi="宋体" w:eastAsia="宋体" w:cs="宋体"/>
              <w:spacing w:val="-6"/>
              <w:sz w:val="24"/>
              <w:szCs w:val="24"/>
            </w:rPr>
            <w:t>总经理</w:t>
          </w:r>
          <w:r>
            <w:rPr>
              <w:rFonts w:ascii="宋体" w:hAnsi="宋体" w:eastAsia="宋体" w:cs="宋体"/>
              <w:sz w:val="24"/>
              <w:szCs w:val="24"/>
            </w:rPr>
            <w:tab/>
          </w:r>
          <w:r>
            <w:rPr>
              <w:rFonts w:ascii="宋体" w:hAnsi="宋体" w:eastAsia="宋体" w:cs="宋体"/>
              <w:spacing w:val="-102"/>
              <w:sz w:val="24"/>
              <w:szCs w:val="24"/>
            </w:rPr>
            <w:t xml:space="preserve"> </w:t>
          </w:r>
          <w:r>
            <w:rPr>
              <w:rFonts w:ascii="宋体" w:hAnsi="宋体" w:eastAsia="宋体" w:cs="宋体"/>
              <w:spacing w:val="-9"/>
              <w:sz w:val="24"/>
              <w:szCs w:val="24"/>
            </w:rPr>
            <w:t>4</w:t>
          </w:r>
          <w:r>
            <w:fldChar w:fldCharType="end"/>
          </w:r>
        </w:p>
        <w:p w14:paraId="4C1EE4F4">
          <w:pPr>
            <w:tabs>
              <w:tab w:val="right" w:leader="dot" w:pos="8660"/>
            </w:tabs>
            <w:spacing w:before="228" w:line="185" w:lineRule="auto"/>
            <w:ind w:left="444"/>
            <w:rPr>
              <w:rFonts w:ascii="宋体" w:hAnsi="宋体" w:eastAsia="宋体" w:cs="宋体"/>
              <w:sz w:val="24"/>
              <w:szCs w:val="24"/>
            </w:rPr>
          </w:pPr>
          <w:r>
            <w:fldChar w:fldCharType="begin"/>
          </w:r>
          <w:r>
            <w:instrText xml:space="preserve"> HYPERLINK \l "bookmark5" </w:instrText>
          </w:r>
          <w:r>
            <w:fldChar w:fldCharType="separate"/>
          </w:r>
          <w:r>
            <w:rPr>
              <w:rFonts w:ascii="宋体" w:hAnsi="宋体" w:eastAsia="宋体" w:cs="宋体"/>
              <w:spacing w:val="-4"/>
              <w:sz w:val="24"/>
              <w:szCs w:val="24"/>
            </w:rPr>
            <w:t>3.2</w:t>
          </w:r>
          <w:r>
            <w:rPr>
              <w:rFonts w:ascii="宋体" w:hAnsi="宋体" w:eastAsia="宋体" w:cs="宋体"/>
              <w:spacing w:val="16"/>
              <w:sz w:val="24"/>
              <w:szCs w:val="24"/>
            </w:rPr>
            <w:t xml:space="preserve"> </w:t>
          </w:r>
          <w:r>
            <w:rPr>
              <w:rFonts w:ascii="宋体" w:hAnsi="宋体" w:eastAsia="宋体" w:cs="宋体"/>
              <w:spacing w:val="-4"/>
              <w:sz w:val="24"/>
              <w:szCs w:val="24"/>
            </w:rPr>
            <w:t>管理者代表</w:t>
          </w:r>
          <w:r>
            <w:rPr>
              <w:rFonts w:ascii="宋体" w:hAnsi="宋体" w:eastAsia="宋体" w:cs="宋体"/>
              <w:sz w:val="24"/>
              <w:szCs w:val="24"/>
            </w:rPr>
            <w:tab/>
          </w:r>
          <w:r>
            <w:rPr>
              <w:rFonts w:ascii="宋体" w:hAnsi="宋体" w:eastAsia="宋体" w:cs="宋体"/>
              <w:spacing w:val="-102"/>
              <w:sz w:val="24"/>
              <w:szCs w:val="24"/>
            </w:rPr>
            <w:t xml:space="preserve"> </w:t>
          </w:r>
          <w:r>
            <w:rPr>
              <w:rFonts w:ascii="宋体" w:hAnsi="宋体" w:eastAsia="宋体" w:cs="宋体"/>
              <w:spacing w:val="-9"/>
              <w:sz w:val="24"/>
              <w:szCs w:val="24"/>
            </w:rPr>
            <w:t>4</w:t>
          </w:r>
          <w:r>
            <w:fldChar w:fldCharType="end"/>
          </w:r>
        </w:p>
        <w:p w14:paraId="286D4AFF">
          <w:pPr>
            <w:tabs>
              <w:tab w:val="right" w:leader="dot" w:pos="8660"/>
            </w:tabs>
            <w:spacing w:before="227" w:line="185" w:lineRule="auto"/>
            <w:ind w:left="444"/>
            <w:rPr>
              <w:rFonts w:ascii="宋体" w:hAnsi="宋体" w:eastAsia="宋体" w:cs="宋体"/>
              <w:sz w:val="24"/>
              <w:szCs w:val="24"/>
            </w:rPr>
          </w:pPr>
          <w:r>
            <w:fldChar w:fldCharType="begin"/>
          </w:r>
          <w:r>
            <w:instrText xml:space="preserve"> HYPERLINK \l "bookmark6" </w:instrText>
          </w:r>
          <w:r>
            <w:fldChar w:fldCharType="separate"/>
          </w:r>
          <w:r>
            <w:rPr>
              <w:rFonts w:ascii="宋体" w:hAnsi="宋体" w:eastAsia="宋体" w:cs="宋体"/>
              <w:spacing w:val="-5"/>
              <w:sz w:val="24"/>
              <w:szCs w:val="24"/>
            </w:rPr>
            <w:t>3.3</w:t>
          </w:r>
          <w:r>
            <w:rPr>
              <w:rFonts w:ascii="宋体" w:hAnsi="宋体" w:eastAsia="宋体" w:cs="宋体"/>
              <w:spacing w:val="14"/>
              <w:sz w:val="24"/>
              <w:szCs w:val="24"/>
            </w:rPr>
            <w:t xml:space="preserve"> </w:t>
          </w:r>
          <w:r>
            <w:rPr>
              <w:rFonts w:ascii="宋体" w:hAnsi="宋体" w:eastAsia="宋体" w:cs="宋体"/>
              <w:spacing w:val="-5"/>
              <w:sz w:val="24"/>
              <w:szCs w:val="24"/>
            </w:rPr>
            <w:t>质量部</w:t>
          </w:r>
          <w:r>
            <w:rPr>
              <w:rFonts w:ascii="宋体" w:hAnsi="宋体" w:eastAsia="宋体" w:cs="宋体"/>
              <w:sz w:val="24"/>
              <w:szCs w:val="24"/>
            </w:rPr>
            <w:tab/>
          </w:r>
          <w:r>
            <w:rPr>
              <w:rFonts w:ascii="宋体" w:hAnsi="宋体" w:eastAsia="宋体" w:cs="宋体"/>
              <w:spacing w:val="-102"/>
              <w:sz w:val="24"/>
              <w:szCs w:val="24"/>
            </w:rPr>
            <w:t xml:space="preserve"> </w:t>
          </w:r>
          <w:r>
            <w:rPr>
              <w:rFonts w:ascii="宋体" w:hAnsi="宋体" w:eastAsia="宋体" w:cs="宋体"/>
              <w:spacing w:val="-9"/>
              <w:sz w:val="24"/>
              <w:szCs w:val="24"/>
            </w:rPr>
            <w:t>4</w:t>
          </w:r>
          <w:r>
            <w:fldChar w:fldCharType="end"/>
          </w:r>
        </w:p>
        <w:p w14:paraId="0BBE71DA">
          <w:pPr>
            <w:tabs>
              <w:tab w:val="right" w:leader="dot" w:pos="8660"/>
            </w:tabs>
            <w:spacing w:before="225" w:line="185" w:lineRule="auto"/>
            <w:ind w:left="444"/>
            <w:rPr>
              <w:rFonts w:ascii="宋体" w:hAnsi="宋体" w:eastAsia="宋体" w:cs="宋体"/>
              <w:sz w:val="24"/>
              <w:szCs w:val="24"/>
            </w:rPr>
          </w:pPr>
          <w:r>
            <w:fldChar w:fldCharType="begin"/>
          </w:r>
          <w:r>
            <w:instrText xml:space="preserve"> HYPERLINK \l "bookmark7" </w:instrText>
          </w:r>
          <w:r>
            <w:fldChar w:fldCharType="separate"/>
          </w:r>
          <w:r>
            <w:rPr>
              <w:rFonts w:ascii="宋体" w:hAnsi="宋体" w:eastAsia="宋体" w:cs="宋体"/>
              <w:spacing w:val="-4"/>
              <w:sz w:val="24"/>
              <w:szCs w:val="24"/>
            </w:rPr>
            <w:t>3.4</w:t>
          </w:r>
          <w:r>
            <w:rPr>
              <w:rFonts w:ascii="宋体" w:hAnsi="宋体" w:eastAsia="宋体" w:cs="宋体"/>
              <w:spacing w:val="9"/>
              <w:sz w:val="24"/>
              <w:szCs w:val="24"/>
            </w:rPr>
            <w:t xml:space="preserve"> </w:t>
          </w:r>
          <w:r>
            <w:rPr>
              <w:rFonts w:ascii="宋体" w:hAnsi="宋体" w:eastAsia="宋体" w:cs="宋体"/>
              <w:spacing w:val="-4"/>
              <w:sz w:val="24"/>
              <w:szCs w:val="24"/>
            </w:rPr>
            <w:t>运维部</w:t>
          </w:r>
          <w:r>
            <w:rPr>
              <w:rFonts w:ascii="宋体" w:hAnsi="宋体" w:eastAsia="宋体" w:cs="宋体"/>
              <w:sz w:val="24"/>
              <w:szCs w:val="24"/>
            </w:rPr>
            <w:tab/>
          </w:r>
          <w:r>
            <w:rPr>
              <w:rFonts w:ascii="宋体" w:hAnsi="宋体" w:eastAsia="宋体" w:cs="宋体"/>
              <w:spacing w:val="-96"/>
              <w:sz w:val="24"/>
              <w:szCs w:val="24"/>
            </w:rPr>
            <w:t xml:space="preserve"> </w:t>
          </w:r>
          <w:r>
            <w:rPr>
              <w:rFonts w:ascii="宋体" w:hAnsi="宋体" w:eastAsia="宋体" w:cs="宋体"/>
              <w:spacing w:val="-15"/>
              <w:sz w:val="24"/>
              <w:szCs w:val="24"/>
            </w:rPr>
            <w:t>5</w:t>
          </w:r>
          <w:r>
            <w:fldChar w:fldCharType="end"/>
          </w:r>
        </w:p>
        <w:p w14:paraId="474AA90B">
          <w:pPr>
            <w:tabs>
              <w:tab w:val="right" w:leader="dot" w:pos="8660"/>
            </w:tabs>
            <w:spacing w:before="228" w:line="185" w:lineRule="auto"/>
            <w:ind w:left="444"/>
            <w:rPr>
              <w:rFonts w:ascii="宋体" w:hAnsi="宋体" w:eastAsia="宋体" w:cs="宋体"/>
              <w:sz w:val="24"/>
              <w:szCs w:val="24"/>
            </w:rPr>
          </w:pPr>
          <w:r>
            <w:fldChar w:fldCharType="begin"/>
          </w:r>
          <w:r>
            <w:instrText xml:space="preserve"> HYPERLINK \l "bookmark8" </w:instrText>
          </w:r>
          <w:r>
            <w:fldChar w:fldCharType="separate"/>
          </w:r>
          <w:r>
            <w:rPr>
              <w:rFonts w:ascii="宋体" w:hAnsi="宋体" w:eastAsia="宋体" w:cs="宋体"/>
              <w:spacing w:val="-2"/>
              <w:sz w:val="24"/>
              <w:szCs w:val="24"/>
            </w:rPr>
            <w:t>3.5 其他相关部门</w:t>
          </w:r>
          <w:r>
            <w:rPr>
              <w:rFonts w:ascii="宋体" w:hAnsi="宋体" w:eastAsia="宋体" w:cs="宋体"/>
              <w:sz w:val="24"/>
              <w:szCs w:val="24"/>
            </w:rPr>
            <w:tab/>
          </w:r>
          <w:r>
            <w:rPr>
              <w:rFonts w:ascii="宋体" w:hAnsi="宋体" w:eastAsia="宋体" w:cs="宋体"/>
              <w:spacing w:val="-96"/>
              <w:sz w:val="24"/>
              <w:szCs w:val="24"/>
            </w:rPr>
            <w:t xml:space="preserve"> </w:t>
          </w:r>
          <w:r>
            <w:rPr>
              <w:rFonts w:ascii="宋体" w:hAnsi="宋体" w:eastAsia="宋体" w:cs="宋体"/>
              <w:spacing w:val="-15"/>
              <w:sz w:val="24"/>
              <w:szCs w:val="24"/>
            </w:rPr>
            <w:t>5</w:t>
          </w:r>
          <w:r>
            <w:fldChar w:fldCharType="end"/>
          </w:r>
        </w:p>
        <w:p w14:paraId="74157D9E">
          <w:pPr>
            <w:tabs>
              <w:tab w:val="right" w:leader="dot" w:pos="8660"/>
            </w:tabs>
            <w:spacing w:before="225" w:line="184" w:lineRule="auto"/>
            <w:rPr>
              <w:rFonts w:ascii="宋体" w:hAnsi="宋体" w:eastAsia="宋体" w:cs="宋体"/>
              <w:sz w:val="24"/>
              <w:szCs w:val="24"/>
            </w:rPr>
          </w:pPr>
          <w:r>
            <w:fldChar w:fldCharType="begin"/>
          </w:r>
          <w:r>
            <w:instrText xml:space="preserve"> HYPERLINK \l "bookmark9" </w:instrText>
          </w:r>
          <w:r>
            <w:fldChar w:fldCharType="separate"/>
          </w:r>
          <w:r>
            <w:rPr>
              <w:rFonts w:ascii="宋体" w:hAnsi="宋体" w:eastAsia="宋体" w:cs="宋体"/>
              <w:spacing w:val="-4"/>
              <w:sz w:val="24"/>
              <w:szCs w:val="24"/>
            </w:rPr>
            <w:t>4</w:t>
          </w:r>
          <w:r>
            <w:rPr>
              <w:rFonts w:ascii="宋体" w:hAnsi="宋体" w:eastAsia="宋体" w:cs="宋体"/>
              <w:spacing w:val="18"/>
              <w:sz w:val="24"/>
              <w:szCs w:val="24"/>
            </w:rPr>
            <w:t xml:space="preserve"> </w:t>
          </w:r>
          <w:r>
            <w:rPr>
              <w:rFonts w:ascii="宋体" w:hAnsi="宋体" w:eastAsia="宋体" w:cs="宋体"/>
              <w:spacing w:val="-4"/>
              <w:sz w:val="24"/>
              <w:szCs w:val="24"/>
            </w:rPr>
            <w:t>管理评审程序</w:t>
          </w:r>
          <w:r>
            <w:rPr>
              <w:rFonts w:ascii="宋体" w:hAnsi="宋体" w:eastAsia="宋体" w:cs="宋体"/>
              <w:sz w:val="24"/>
              <w:szCs w:val="24"/>
            </w:rPr>
            <w:tab/>
          </w:r>
          <w:r>
            <w:rPr>
              <w:rFonts w:ascii="宋体" w:hAnsi="宋体" w:eastAsia="宋体" w:cs="宋体"/>
              <w:spacing w:val="-77"/>
              <w:sz w:val="24"/>
              <w:szCs w:val="24"/>
            </w:rPr>
            <w:t xml:space="preserve"> </w:t>
          </w:r>
          <w:r>
            <w:rPr>
              <w:rFonts w:ascii="宋体" w:hAnsi="宋体" w:eastAsia="宋体" w:cs="宋体"/>
              <w:spacing w:val="-15"/>
              <w:sz w:val="24"/>
              <w:szCs w:val="24"/>
            </w:rPr>
            <w:t>5</w:t>
          </w:r>
          <w:r>
            <w:fldChar w:fldCharType="end"/>
          </w:r>
        </w:p>
        <w:p w14:paraId="013D0A9C">
          <w:pPr>
            <w:tabs>
              <w:tab w:val="right" w:leader="dot" w:pos="8660"/>
            </w:tabs>
            <w:spacing w:before="226" w:line="185" w:lineRule="auto"/>
            <w:ind w:left="439"/>
            <w:rPr>
              <w:rFonts w:ascii="宋体" w:hAnsi="宋体" w:eastAsia="宋体" w:cs="宋体"/>
              <w:sz w:val="24"/>
              <w:szCs w:val="24"/>
            </w:rPr>
          </w:pPr>
          <w:r>
            <w:fldChar w:fldCharType="begin"/>
          </w:r>
          <w:r>
            <w:instrText xml:space="preserve"> HYPERLINK \l "bookmark10" </w:instrText>
          </w:r>
          <w:r>
            <w:fldChar w:fldCharType="separate"/>
          </w:r>
          <w:r>
            <w:rPr>
              <w:rFonts w:ascii="宋体" w:hAnsi="宋体" w:eastAsia="宋体" w:cs="宋体"/>
              <w:spacing w:val="-1"/>
              <w:sz w:val="24"/>
              <w:szCs w:val="24"/>
            </w:rPr>
            <w:t>4.1 管理评审准备</w:t>
          </w:r>
          <w:r>
            <w:rPr>
              <w:rFonts w:ascii="宋体" w:hAnsi="宋体" w:eastAsia="宋体" w:cs="宋体"/>
              <w:sz w:val="24"/>
              <w:szCs w:val="24"/>
            </w:rPr>
            <w:tab/>
          </w:r>
          <w:r>
            <w:rPr>
              <w:rFonts w:ascii="宋体" w:hAnsi="宋体" w:eastAsia="宋体" w:cs="宋体"/>
              <w:spacing w:val="-96"/>
              <w:sz w:val="24"/>
              <w:szCs w:val="24"/>
            </w:rPr>
            <w:t xml:space="preserve"> </w:t>
          </w:r>
          <w:r>
            <w:rPr>
              <w:rFonts w:ascii="宋体" w:hAnsi="宋体" w:eastAsia="宋体" w:cs="宋体"/>
              <w:spacing w:val="-15"/>
              <w:sz w:val="24"/>
              <w:szCs w:val="24"/>
            </w:rPr>
            <w:t>5</w:t>
          </w:r>
          <w:r>
            <w:fldChar w:fldCharType="end"/>
          </w:r>
        </w:p>
        <w:p w14:paraId="0D40F825">
          <w:pPr>
            <w:tabs>
              <w:tab w:val="right" w:leader="dot" w:pos="8660"/>
            </w:tabs>
            <w:spacing w:before="228" w:line="185" w:lineRule="auto"/>
            <w:ind w:left="439"/>
            <w:rPr>
              <w:rFonts w:ascii="宋体" w:hAnsi="宋体" w:eastAsia="宋体" w:cs="宋体"/>
              <w:sz w:val="24"/>
              <w:szCs w:val="24"/>
            </w:rPr>
          </w:pPr>
          <w:r>
            <w:fldChar w:fldCharType="begin"/>
          </w:r>
          <w:r>
            <w:instrText xml:space="preserve"> HYPERLINK \l "bookmark11" </w:instrText>
          </w:r>
          <w:r>
            <w:fldChar w:fldCharType="separate"/>
          </w:r>
          <w:r>
            <w:rPr>
              <w:rFonts w:ascii="宋体" w:hAnsi="宋体" w:eastAsia="宋体" w:cs="宋体"/>
              <w:spacing w:val="-1"/>
              <w:sz w:val="24"/>
              <w:szCs w:val="24"/>
            </w:rPr>
            <w:t>4.2 管理评审频次</w:t>
          </w:r>
          <w:r>
            <w:rPr>
              <w:rFonts w:ascii="宋体" w:hAnsi="宋体" w:eastAsia="宋体" w:cs="宋体"/>
              <w:sz w:val="24"/>
              <w:szCs w:val="24"/>
            </w:rPr>
            <w:tab/>
          </w:r>
          <w:r>
            <w:rPr>
              <w:rFonts w:ascii="宋体" w:hAnsi="宋体" w:eastAsia="宋体" w:cs="宋体"/>
              <w:spacing w:val="-99"/>
              <w:sz w:val="24"/>
              <w:szCs w:val="24"/>
            </w:rPr>
            <w:t xml:space="preserve"> </w:t>
          </w:r>
          <w:r>
            <w:rPr>
              <w:rFonts w:ascii="宋体" w:hAnsi="宋体" w:eastAsia="宋体" w:cs="宋体"/>
              <w:spacing w:val="-12"/>
              <w:sz w:val="24"/>
              <w:szCs w:val="24"/>
            </w:rPr>
            <w:t>6</w:t>
          </w:r>
          <w:r>
            <w:fldChar w:fldCharType="end"/>
          </w:r>
        </w:p>
        <w:p w14:paraId="7B94B859">
          <w:pPr>
            <w:tabs>
              <w:tab w:val="right" w:leader="dot" w:pos="8660"/>
            </w:tabs>
            <w:spacing w:before="227" w:line="185" w:lineRule="auto"/>
            <w:ind w:left="439"/>
            <w:rPr>
              <w:rFonts w:ascii="宋体" w:hAnsi="宋体" w:eastAsia="宋体" w:cs="宋体"/>
              <w:sz w:val="24"/>
              <w:szCs w:val="24"/>
            </w:rPr>
          </w:pPr>
          <w:r>
            <w:fldChar w:fldCharType="begin"/>
          </w:r>
          <w:r>
            <w:instrText xml:space="preserve"> HYPERLINK \l "bookmark12" </w:instrText>
          </w:r>
          <w:r>
            <w:fldChar w:fldCharType="separate"/>
          </w:r>
          <w:r>
            <w:rPr>
              <w:rFonts w:ascii="宋体" w:hAnsi="宋体" w:eastAsia="宋体" w:cs="宋体"/>
              <w:spacing w:val="-1"/>
              <w:sz w:val="24"/>
              <w:szCs w:val="24"/>
            </w:rPr>
            <w:t>4.3 管理评审输入</w:t>
          </w:r>
          <w:r>
            <w:rPr>
              <w:rFonts w:ascii="宋体" w:hAnsi="宋体" w:eastAsia="宋体" w:cs="宋体"/>
              <w:sz w:val="24"/>
              <w:szCs w:val="24"/>
            </w:rPr>
            <w:tab/>
          </w:r>
          <w:r>
            <w:rPr>
              <w:rFonts w:ascii="宋体" w:hAnsi="宋体" w:eastAsia="宋体" w:cs="宋体"/>
              <w:spacing w:val="-99"/>
              <w:sz w:val="24"/>
              <w:szCs w:val="24"/>
            </w:rPr>
            <w:t xml:space="preserve"> </w:t>
          </w:r>
          <w:r>
            <w:rPr>
              <w:rFonts w:ascii="宋体" w:hAnsi="宋体" w:eastAsia="宋体" w:cs="宋体"/>
              <w:spacing w:val="-12"/>
              <w:sz w:val="24"/>
              <w:szCs w:val="24"/>
            </w:rPr>
            <w:t>6</w:t>
          </w:r>
          <w:r>
            <w:fldChar w:fldCharType="end"/>
          </w:r>
        </w:p>
        <w:p w14:paraId="2107C661">
          <w:pPr>
            <w:tabs>
              <w:tab w:val="right" w:leader="dot" w:pos="8660"/>
            </w:tabs>
            <w:spacing w:before="225" w:line="185" w:lineRule="auto"/>
            <w:ind w:left="439"/>
            <w:rPr>
              <w:rFonts w:ascii="宋体" w:hAnsi="宋体" w:eastAsia="宋体" w:cs="宋体"/>
              <w:sz w:val="24"/>
              <w:szCs w:val="24"/>
            </w:rPr>
          </w:pPr>
          <w:r>
            <w:fldChar w:fldCharType="begin"/>
          </w:r>
          <w:r>
            <w:instrText xml:space="preserve"> HYPERLINK \l "bookmark13" </w:instrText>
          </w:r>
          <w:r>
            <w:fldChar w:fldCharType="separate"/>
          </w:r>
          <w:r>
            <w:rPr>
              <w:rFonts w:ascii="宋体" w:hAnsi="宋体" w:eastAsia="宋体" w:cs="宋体"/>
              <w:spacing w:val="-1"/>
              <w:sz w:val="24"/>
              <w:szCs w:val="24"/>
            </w:rPr>
            <w:t>4.4 管理评审会议</w:t>
          </w:r>
          <w:r>
            <w:rPr>
              <w:rFonts w:ascii="宋体" w:hAnsi="宋体" w:eastAsia="宋体" w:cs="宋体"/>
              <w:sz w:val="24"/>
              <w:szCs w:val="24"/>
            </w:rPr>
            <w:tab/>
          </w:r>
          <w:r>
            <w:rPr>
              <w:rFonts w:ascii="宋体" w:hAnsi="宋体" w:eastAsia="宋体" w:cs="宋体"/>
              <w:spacing w:val="-95"/>
              <w:sz w:val="24"/>
              <w:szCs w:val="24"/>
            </w:rPr>
            <w:t xml:space="preserve"> </w:t>
          </w:r>
          <w:r>
            <w:rPr>
              <w:rFonts w:ascii="宋体" w:hAnsi="宋体" w:eastAsia="宋体" w:cs="宋体"/>
              <w:spacing w:val="-16"/>
              <w:sz w:val="24"/>
              <w:szCs w:val="24"/>
            </w:rPr>
            <w:t>7</w:t>
          </w:r>
          <w:r>
            <w:fldChar w:fldCharType="end"/>
          </w:r>
        </w:p>
        <w:p w14:paraId="43CA399D">
          <w:pPr>
            <w:tabs>
              <w:tab w:val="right" w:leader="dot" w:pos="8660"/>
            </w:tabs>
            <w:spacing w:before="228" w:line="185" w:lineRule="auto"/>
            <w:ind w:left="439"/>
            <w:rPr>
              <w:rFonts w:ascii="宋体" w:hAnsi="宋体" w:eastAsia="宋体" w:cs="宋体"/>
              <w:sz w:val="24"/>
              <w:szCs w:val="24"/>
            </w:rPr>
          </w:pPr>
          <w:r>
            <w:fldChar w:fldCharType="begin"/>
          </w:r>
          <w:r>
            <w:instrText xml:space="preserve"> HYPERLINK \l "bookmark14" </w:instrText>
          </w:r>
          <w:r>
            <w:fldChar w:fldCharType="separate"/>
          </w:r>
          <w:r>
            <w:rPr>
              <w:rFonts w:ascii="宋体" w:hAnsi="宋体" w:eastAsia="宋体" w:cs="宋体"/>
              <w:spacing w:val="-1"/>
              <w:sz w:val="24"/>
              <w:szCs w:val="24"/>
            </w:rPr>
            <w:t>4.5 管理评审输出</w:t>
          </w:r>
          <w:r>
            <w:rPr>
              <w:rFonts w:ascii="宋体" w:hAnsi="宋体" w:eastAsia="宋体" w:cs="宋体"/>
              <w:sz w:val="24"/>
              <w:szCs w:val="24"/>
            </w:rPr>
            <w:tab/>
          </w:r>
          <w:r>
            <w:rPr>
              <w:rFonts w:ascii="宋体" w:hAnsi="宋体" w:eastAsia="宋体" w:cs="宋体"/>
              <w:spacing w:val="-95"/>
              <w:sz w:val="24"/>
              <w:szCs w:val="24"/>
            </w:rPr>
            <w:t xml:space="preserve"> </w:t>
          </w:r>
          <w:r>
            <w:rPr>
              <w:rFonts w:ascii="宋体" w:hAnsi="宋体" w:eastAsia="宋体" w:cs="宋体"/>
              <w:spacing w:val="-16"/>
              <w:sz w:val="24"/>
              <w:szCs w:val="24"/>
            </w:rPr>
            <w:t>7</w:t>
          </w:r>
          <w:r>
            <w:fldChar w:fldCharType="end"/>
          </w:r>
        </w:p>
        <w:p w14:paraId="15108706">
          <w:pPr>
            <w:tabs>
              <w:tab w:val="right" w:leader="dot" w:pos="8660"/>
            </w:tabs>
            <w:spacing w:before="225" w:line="185" w:lineRule="auto"/>
            <w:ind w:left="439"/>
            <w:rPr>
              <w:rFonts w:ascii="宋体" w:hAnsi="宋体" w:eastAsia="宋体" w:cs="宋体"/>
              <w:sz w:val="24"/>
              <w:szCs w:val="24"/>
            </w:rPr>
          </w:pPr>
          <w:r>
            <w:fldChar w:fldCharType="begin"/>
          </w:r>
          <w:r>
            <w:instrText xml:space="preserve"> HYPERLINK \l "bookmark15" </w:instrText>
          </w:r>
          <w:r>
            <w:fldChar w:fldCharType="separate"/>
          </w:r>
          <w:r>
            <w:rPr>
              <w:rFonts w:ascii="宋体" w:hAnsi="宋体" w:eastAsia="宋体" w:cs="宋体"/>
              <w:spacing w:val="-1"/>
              <w:sz w:val="24"/>
              <w:szCs w:val="24"/>
            </w:rPr>
            <w:t>4.6 管理评审报告</w:t>
          </w:r>
          <w:r>
            <w:rPr>
              <w:rFonts w:ascii="宋体" w:hAnsi="宋体" w:eastAsia="宋体" w:cs="宋体"/>
              <w:sz w:val="24"/>
              <w:szCs w:val="24"/>
            </w:rPr>
            <w:tab/>
          </w:r>
          <w:r>
            <w:rPr>
              <w:rFonts w:ascii="宋体" w:hAnsi="宋体" w:eastAsia="宋体" w:cs="宋体"/>
              <w:spacing w:val="-95"/>
              <w:sz w:val="24"/>
              <w:szCs w:val="24"/>
            </w:rPr>
            <w:t xml:space="preserve"> </w:t>
          </w:r>
          <w:r>
            <w:rPr>
              <w:rFonts w:ascii="宋体" w:hAnsi="宋体" w:eastAsia="宋体" w:cs="宋体"/>
              <w:spacing w:val="-16"/>
              <w:sz w:val="24"/>
              <w:szCs w:val="24"/>
            </w:rPr>
            <w:t>7</w:t>
          </w:r>
          <w:r>
            <w:fldChar w:fldCharType="end"/>
          </w:r>
        </w:p>
        <w:p w14:paraId="5A38ADFE">
          <w:pPr>
            <w:tabs>
              <w:tab w:val="right" w:leader="dot" w:pos="8660"/>
            </w:tabs>
            <w:spacing w:before="228" w:line="219" w:lineRule="auto"/>
            <w:ind w:left="5"/>
            <w:rPr>
              <w:rFonts w:ascii="宋体" w:hAnsi="宋体" w:eastAsia="宋体" w:cs="宋体"/>
              <w:sz w:val="24"/>
              <w:szCs w:val="24"/>
            </w:rPr>
          </w:pPr>
          <w:r>
            <w:fldChar w:fldCharType="begin"/>
          </w:r>
          <w:r>
            <w:instrText xml:space="preserve"> HYPERLINK \l "bookmark16" </w:instrText>
          </w:r>
          <w:r>
            <w:fldChar w:fldCharType="separate"/>
          </w:r>
          <w:r>
            <w:rPr>
              <w:rFonts w:ascii="宋体" w:hAnsi="宋体" w:eastAsia="宋体" w:cs="宋体"/>
              <w:spacing w:val="-5"/>
              <w:sz w:val="24"/>
              <w:szCs w:val="24"/>
            </w:rPr>
            <w:t>5</w:t>
          </w:r>
          <w:r>
            <w:rPr>
              <w:rFonts w:ascii="宋体" w:hAnsi="宋体" w:eastAsia="宋体" w:cs="宋体"/>
              <w:spacing w:val="9"/>
              <w:sz w:val="24"/>
              <w:szCs w:val="24"/>
            </w:rPr>
            <w:t xml:space="preserve"> </w:t>
          </w:r>
          <w:r>
            <w:rPr>
              <w:rFonts w:ascii="宋体" w:hAnsi="宋体" w:eastAsia="宋体" w:cs="宋体"/>
              <w:spacing w:val="-5"/>
              <w:sz w:val="24"/>
              <w:szCs w:val="24"/>
            </w:rPr>
            <w:t>输出记录</w:t>
          </w:r>
          <w:r>
            <w:rPr>
              <w:rFonts w:ascii="宋体" w:hAnsi="宋体" w:eastAsia="宋体" w:cs="宋体"/>
              <w:sz w:val="24"/>
              <w:szCs w:val="24"/>
            </w:rPr>
            <w:tab/>
          </w:r>
          <w:r>
            <w:rPr>
              <w:rFonts w:ascii="宋体" w:hAnsi="宋体" w:eastAsia="宋体" w:cs="宋体"/>
              <w:spacing w:val="-81"/>
              <w:sz w:val="24"/>
              <w:szCs w:val="24"/>
            </w:rPr>
            <w:t xml:space="preserve"> </w:t>
          </w:r>
          <w:r>
            <w:rPr>
              <w:rFonts w:ascii="宋体" w:hAnsi="宋体" w:eastAsia="宋体" w:cs="宋体"/>
              <w:spacing w:val="-11"/>
              <w:sz w:val="24"/>
              <w:szCs w:val="24"/>
            </w:rPr>
            <w:t>8</w:t>
          </w:r>
          <w:r>
            <w:fldChar w:fldCharType="end"/>
          </w:r>
        </w:p>
      </w:sdtContent>
    </w:sdt>
    <w:p w14:paraId="0D3BCF88">
      <w:pPr>
        <w:spacing w:line="219" w:lineRule="auto"/>
        <w:rPr>
          <w:rFonts w:ascii="宋体" w:hAnsi="宋体" w:eastAsia="宋体" w:cs="宋体"/>
          <w:sz w:val="24"/>
          <w:szCs w:val="24"/>
        </w:rPr>
        <w:sectPr>
          <w:footerReference r:id="rId7" w:type="default"/>
          <w:pgSz w:w="11910" w:h="16840"/>
          <w:pgMar w:top="919" w:right="1561" w:bottom="709" w:left="1688" w:header="0" w:footer="476" w:gutter="0"/>
          <w:cols w:space="720" w:num="1"/>
        </w:sectPr>
      </w:pPr>
    </w:p>
    <w:p w14:paraId="60A706CF">
      <w:pPr>
        <w:spacing w:line="427" w:lineRule="exact"/>
      </w:pPr>
      <w:r>
        <w:rPr>
          <w:position w:val="-8"/>
        </w:rPr>
        <w:drawing>
          <wp:inline distT="0" distB="0" distL="0" distR="0">
            <wp:extent cx="695960" cy="271145"/>
            <wp:effectExtent l="0" t="0" r="0" b="0"/>
            <wp:docPr id="8" name="IM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 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96350" cy="271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744B1">
      <w:pPr>
        <w:spacing w:before="101" w:line="228" w:lineRule="auto"/>
        <w:ind w:left="48"/>
        <w:outlineLvl w:val="0"/>
        <w:rPr>
          <w:rFonts w:ascii="黑体" w:hAnsi="黑体" w:eastAsia="黑体" w:cs="黑体"/>
          <w:sz w:val="31"/>
          <w:szCs w:val="31"/>
        </w:rPr>
      </w:pPr>
      <w:bookmarkStart w:id="0" w:name="bookmark1"/>
      <w:bookmarkEnd w:id="0"/>
      <w:r>
        <w:rPr>
          <w:rFonts w:ascii="黑体" w:hAnsi="黑体" w:eastAsia="黑体" w:cs="黑体"/>
          <w:b/>
          <w:bCs/>
          <w:spacing w:val="-23"/>
          <w:sz w:val="31"/>
          <w:szCs w:val="31"/>
        </w:rPr>
        <w:t>1</w:t>
      </w:r>
      <w:r>
        <w:rPr>
          <w:rFonts w:ascii="黑体" w:hAnsi="黑体" w:eastAsia="黑体" w:cs="黑体"/>
          <w:spacing w:val="-17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pacing w:val="-23"/>
          <w:sz w:val="31"/>
          <w:szCs w:val="31"/>
        </w:rPr>
        <w:t>目的</w:t>
      </w:r>
    </w:p>
    <w:p w14:paraId="333A9CE4">
      <w:pPr>
        <w:spacing w:before="78" w:line="365" w:lineRule="auto"/>
        <w:ind w:left="30" w:right="115" w:firstLine="480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 xml:space="preserve">本制度为了确保公司 </w:t>
      </w:r>
      <w:r>
        <w:rPr>
          <w:rFonts w:ascii="Calibri" w:hAnsi="Calibri" w:eastAsia="Calibri" w:cs="Calibri"/>
          <w:spacing w:val="-2"/>
          <w:sz w:val="24"/>
          <w:szCs w:val="24"/>
        </w:rPr>
        <w:t xml:space="preserve">ITSS </w:t>
      </w:r>
      <w:r>
        <w:rPr>
          <w:rFonts w:ascii="宋体" w:hAnsi="宋体" w:eastAsia="宋体" w:cs="宋体"/>
          <w:spacing w:val="-2"/>
          <w:sz w:val="24"/>
          <w:szCs w:val="24"/>
        </w:rPr>
        <w:t>运维服务能力管理体系持续的适宜性、充分性和</w:t>
      </w:r>
      <w:r>
        <w:rPr>
          <w:rFonts w:ascii="宋体" w:hAnsi="宋体" w:eastAsia="宋体" w:cs="宋体"/>
          <w:spacing w:val="-1"/>
          <w:sz w:val="24"/>
          <w:szCs w:val="24"/>
        </w:rPr>
        <w:t xml:space="preserve">有效性，对公司 </w:t>
      </w:r>
      <w:r>
        <w:rPr>
          <w:rFonts w:ascii="Calibri" w:hAnsi="Calibri" w:eastAsia="Calibri" w:cs="Calibri"/>
          <w:spacing w:val="-1"/>
          <w:sz w:val="24"/>
          <w:szCs w:val="24"/>
        </w:rPr>
        <w:t xml:space="preserve">ITSS </w:t>
      </w:r>
      <w:r>
        <w:rPr>
          <w:rFonts w:ascii="宋体" w:hAnsi="宋体" w:eastAsia="宋体" w:cs="宋体"/>
          <w:spacing w:val="-1"/>
          <w:sz w:val="24"/>
          <w:szCs w:val="24"/>
        </w:rPr>
        <w:t>运维服务能力管</w:t>
      </w:r>
      <w:r>
        <w:rPr>
          <w:rFonts w:ascii="宋体" w:hAnsi="宋体" w:eastAsia="宋体" w:cs="宋体"/>
          <w:spacing w:val="-2"/>
          <w:sz w:val="24"/>
          <w:szCs w:val="24"/>
        </w:rPr>
        <w:t>理体系、服务管理方针和客户服务管理目</w:t>
      </w:r>
      <w:r>
        <w:rPr>
          <w:rFonts w:ascii="宋体" w:hAnsi="宋体" w:eastAsia="宋体" w:cs="宋体"/>
          <w:spacing w:val="-1"/>
          <w:sz w:val="24"/>
          <w:szCs w:val="24"/>
        </w:rPr>
        <w:t>标进行定期评审，特制定本程序。</w:t>
      </w:r>
    </w:p>
    <w:p w14:paraId="70FE5EE1">
      <w:pPr>
        <w:spacing w:before="101" w:line="228" w:lineRule="auto"/>
        <w:ind w:left="29"/>
        <w:outlineLvl w:val="0"/>
        <w:rPr>
          <w:rFonts w:ascii="黑体" w:hAnsi="黑体" w:eastAsia="黑体" w:cs="黑体"/>
          <w:sz w:val="31"/>
          <w:szCs w:val="31"/>
        </w:rPr>
      </w:pPr>
      <w:bookmarkStart w:id="1" w:name="bookmark2"/>
      <w:bookmarkEnd w:id="1"/>
      <w:r>
        <w:rPr>
          <w:rFonts w:ascii="黑体" w:hAnsi="黑体" w:eastAsia="黑体" w:cs="黑体"/>
          <w:b/>
          <w:bCs/>
          <w:spacing w:val="-6"/>
          <w:sz w:val="31"/>
          <w:szCs w:val="31"/>
        </w:rPr>
        <w:t>2</w:t>
      </w:r>
      <w:r>
        <w:rPr>
          <w:rFonts w:ascii="黑体" w:hAnsi="黑体" w:eastAsia="黑体" w:cs="黑体"/>
          <w:spacing w:val="29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pacing w:val="-6"/>
          <w:sz w:val="31"/>
          <w:szCs w:val="31"/>
        </w:rPr>
        <w:t>范围</w:t>
      </w:r>
    </w:p>
    <w:p w14:paraId="32211B63">
      <w:pPr>
        <w:spacing w:before="78" w:line="364" w:lineRule="auto"/>
        <w:ind w:left="31" w:right="115" w:firstLine="478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6"/>
          <w:sz w:val="24"/>
          <w:szCs w:val="24"/>
        </w:rPr>
        <w:t>适用于最高管理者对公司运维服务管理体系的评审，包括服务方</w:t>
      </w:r>
      <w:r>
        <w:rPr>
          <w:rFonts w:ascii="宋体" w:hAnsi="宋体" w:eastAsia="宋体" w:cs="宋体"/>
          <w:spacing w:val="-7"/>
          <w:sz w:val="24"/>
          <w:szCs w:val="24"/>
        </w:rPr>
        <w:t>针及运维服</w:t>
      </w:r>
      <w:r>
        <w:rPr>
          <w:rFonts w:ascii="宋体" w:hAnsi="宋体" w:eastAsia="宋体" w:cs="宋体"/>
          <w:spacing w:val="-2"/>
          <w:sz w:val="24"/>
          <w:szCs w:val="24"/>
        </w:rPr>
        <w:t>务质量目标的评审。</w:t>
      </w:r>
    </w:p>
    <w:p w14:paraId="34E2B29E">
      <w:pPr>
        <w:spacing w:before="101" w:line="226" w:lineRule="auto"/>
        <w:ind w:left="32"/>
        <w:outlineLvl w:val="0"/>
        <w:rPr>
          <w:rFonts w:ascii="黑体" w:hAnsi="黑体" w:eastAsia="黑体" w:cs="黑体"/>
          <w:sz w:val="31"/>
          <w:szCs w:val="31"/>
        </w:rPr>
      </w:pPr>
      <w:bookmarkStart w:id="2" w:name="bookmark3"/>
      <w:bookmarkEnd w:id="2"/>
      <w:r>
        <w:rPr>
          <w:rFonts w:ascii="黑体" w:hAnsi="黑体" w:eastAsia="黑体" w:cs="黑体"/>
          <w:b/>
          <w:bCs/>
          <w:spacing w:val="-5"/>
          <w:sz w:val="31"/>
          <w:szCs w:val="31"/>
        </w:rPr>
        <w:t>3</w:t>
      </w:r>
      <w:r>
        <w:rPr>
          <w:rFonts w:ascii="黑体" w:hAnsi="黑体" w:eastAsia="黑体" w:cs="黑体"/>
          <w:spacing w:val="24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pacing w:val="-5"/>
          <w:sz w:val="31"/>
          <w:szCs w:val="31"/>
        </w:rPr>
        <w:t>职责</w:t>
      </w:r>
    </w:p>
    <w:p w14:paraId="5D0FFBD0">
      <w:pPr>
        <w:spacing w:before="98" w:line="225" w:lineRule="auto"/>
        <w:ind w:left="32"/>
        <w:outlineLvl w:val="1"/>
        <w:rPr>
          <w:rFonts w:ascii="黑体" w:hAnsi="黑体" w:eastAsia="黑体" w:cs="黑体"/>
          <w:sz w:val="30"/>
          <w:szCs w:val="30"/>
        </w:rPr>
      </w:pPr>
      <w:bookmarkStart w:id="3" w:name="bookmark4"/>
      <w:bookmarkEnd w:id="3"/>
      <w:r>
        <w:rPr>
          <w:rFonts w:ascii="黑体" w:hAnsi="黑体" w:eastAsia="黑体" w:cs="黑体"/>
          <w:b/>
          <w:bCs/>
          <w:spacing w:val="-8"/>
          <w:sz w:val="30"/>
          <w:szCs w:val="30"/>
        </w:rPr>
        <w:t>3.1</w:t>
      </w:r>
      <w:r>
        <w:rPr>
          <w:rFonts w:ascii="黑体" w:hAnsi="黑体" w:eastAsia="黑体" w:cs="黑体"/>
          <w:spacing w:val="23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8"/>
          <w:sz w:val="30"/>
          <w:szCs w:val="30"/>
        </w:rPr>
        <w:t>总经理</w:t>
      </w:r>
    </w:p>
    <w:p w14:paraId="5CDA7ACB">
      <w:pPr>
        <w:spacing w:before="79" w:line="219" w:lineRule="auto"/>
        <w:ind w:left="508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授权管理者代表，完成运维服务能力管理评审各项工作职责。</w:t>
      </w:r>
    </w:p>
    <w:p w14:paraId="7C14330D">
      <w:pPr>
        <w:spacing w:before="98" w:line="222" w:lineRule="auto"/>
        <w:ind w:left="32"/>
        <w:outlineLvl w:val="1"/>
        <w:rPr>
          <w:rFonts w:ascii="黑体" w:hAnsi="黑体" w:eastAsia="黑体" w:cs="黑体"/>
          <w:sz w:val="30"/>
          <w:szCs w:val="30"/>
        </w:rPr>
      </w:pPr>
      <w:bookmarkStart w:id="4" w:name="bookmark5"/>
      <w:bookmarkEnd w:id="4"/>
      <w:r>
        <w:rPr>
          <w:rFonts w:ascii="黑体" w:hAnsi="黑体" w:eastAsia="黑体" w:cs="黑体"/>
          <w:b/>
          <w:bCs/>
          <w:spacing w:val="-4"/>
          <w:sz w:val="30"/>
          <w:szCs w:val="30"/>
        </w:rPr>
        <w:t>3.2</w:t>
      </w:r>
      <w:r>
        <w:rPr>
          <w:rFonts w:ascii="黑体" w:hAnsi="黑体" w:eastAsia="黑体" w:cs="黑体"/>
          <w:spacing w:val="-4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4"/>
          <w:sz w:val="30"/>
          <w:szCs w:val="30"/>
        </w:rPr>
        <w:t>管理者代表</w:t>
      </w:r>
    </w:p>
    <w:p w14:paraId="00EFF7A2">
      <w:pPr>
        <w:spacing w:before="78" w:line="239" w:lineRule="auto"/>
        <w:ind w:left="520"/>
        <w:rPr>
          <w:rFonts w:ascii="宋体" w:hAnsi="宋体" w:eastAsia="宋体" w:cs="宋体"/>
          <w:sz w:val="24"/>
          <w:szCs w:val="24"/>
        </w:rPr>
      </w:pPr>
      <w:r>
        <w:rPr>
          <w:rFonts w:ascii="Wingdings" w:hAnsi="Wingdings" w:eastAsia="Wingdings" w:cs="Wingdings"/>
          <w:spacing w:val="-3"/>
          <w:sz w:val="24"/>
          <w:szCs w:val="24"/>
        </w:rPr>
        <w:t>l</w:t>
      </w:r>
      <w:r>
        <w:rPr>
          <w:rFonts w:ascii="Wingdings" w:hAnsi="Wingdings" w:eastAsia="Wingdings" w:cs="Wingdings"/>
          <w:spacing w:val="-5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3"/>
          <w:sz w:val="24"/>
          <w:szCs w:val="24"/>
        </w:rPr>
        <w:t>批准管理评审计划；</w:t>
      </w:r>
    </w:p>
    <w:p w14:paraId="4F7679A1">
      <w:pPr>
        <w:spacing w:before="159" w:line="239" w:lineRule="auto"/>
        <w:ind w:left="520"/>
        <w:rPr>
          <w:rFonts w:ascii="宋体" w:hAnsi="宋体" w:eastAsia="宋体" w:cs="宋体"/>
          <w:sz w:val="24"/>
          <w:szCs w:val="24"/>
        </w:rPr>
      </w:pPr>
      <w:r>
        <w:rPr>
          <w:rFonts w:ascii="Wingdings" w:hAnsi="Wingdings" w:eastAsia="Wingdings" w:cs="Wingdings"/>
          <w:spacing w:val="-3"/>
          <w:sz w:val="24"/>
          <w:szCs w:val="24"/>
        </w:rPr>
        <w:t>l</w:t>
      </w:r>
      <w:r>
        <w:rPr>
          <w:rFonts w:ascii="Wingdings" w:hAnsi="Wingdings" w:eastAsia="Wingdings" w:cs="Wingdings"/>
          <w:spacing w:val="-39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3"/>
          <w:sz w:val="24"/>
          <w:szCs w:val="24"/>
        </w:rPr>
        <w:t>组织、主持召开管理评审会；</w:t>
      </w:r>
    </w:p>
    <w:p w14:paraId="0F732088">
      <w:pPr>
        <w:spacing w:before="162" w:line="238" w:lineRule="auto"/>
        <w:ind w:left="520"/>
        <w:rPr>
          <w:rFonts w:ascii="宋体" w:hAnsi="宋体" w:eastAsia="宋体" w:cs="宋体"/>
          <w:sz w:val="24"/>
          <w:szCs w:val="24"/>
        </w:rPr>
      </w:pPr>
      <w:r>
        <w:rPr>
          <w:rFonts w:ascii="Wingdings" w:hAnsi="Wingdings" w:eastAsia="Wingdings" w:cs="Wingdings"/>
          <w:spacing w:val="-3"/>
          <w:sz w:val="24"/>
          <w:szCs w:val="24"/>
        </w:rPr>
        <w:t>l</w:t>
      </w:r>
      <w:r>
        <w:rPr>
          <w:rFonts w:ascii="Wingdings" w:hAnsi="Wingdings" w:eastAsia="Wingdings" w:cs="Wingdings"/>
          <w:spacing w:val="-45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3"/>
          <w:sz w:val="24"/>
          <w:szCs w:val="24"/>
        </w:rPr>
        <w:t>组织撰写管理评审报告；</w:t>
      </w:r>
    </w:p>
    <w:p w14:paraId="1381C350">
      <w:pPr>
        <w:spacing w:before="162" w:line="239" w:lineRule="auto"/>
        <w:ind w:left="520"/>
        <w:rPr>
          <w:rFonts w:ascii="宋体" w:hAnsi="宋体" w:eastAsia="宋体" w:cs="宋体"/>
          <w:sz w:val="24"/>
          <w:szCs w:val="24"/>
        </w:rPr>
      </w:pPr>
      <w:r>
        <w:rPr>
          <w:rFonts w:ascii="Wingdings" w:hAnsi="Wingdings" w:eastAsia="Wingdings" w:cs="Wingdings"/>
          <w:spacing w:val="-1"/>
          <w:sz w:val="24"/>
          <w:szCs w:val="24"/>
        </w:rPr>
        <w:t>l</w:t>
      </w:r>
      <w:r>
        <w:rPr>
          <w:rFonts w:ascii="Wingdings" w:hAnsi="Wingdings" w:eastAsia="Wingdings" w:cs="Wingdings"/>
          <w:spacing w:val="-50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检查和验证改进措施的实施效果，并及时汇报</w:t>
      </w:r>
      <w:r>
        <w:rPr>
          <w:rFonts w:ascii="宋体" w:hAnsi="宋体" w:eastAsia="宋体" w:cs="宋体"/>
          <w:spacing w:val="-2"/>
          <w:sz w:val="24"/>
          <w:szCs w:val="24"/>
        </w:rPr>
        <w:t>给总经理。</w:t>
      </w:r>
    </w:p>
    <w:p w14:paraId="060A7A24">
      <w:pPr>
        <w:spacing w:before="98" w:line="222" w:lineRule="auto"/>
        <w:ind w:left="32"/>
        <w:outlineLvl w:val="1"/>
        <w:rPr>
          <w:rFonts w:ascii="黑体" w:hAnsi="黑体" w:eastAsia="黑体" w:cs="黑体"/>
          <w:sz w:val="30"/>
          <w:szCs w:val="30"/>
        </w:rPr>
      </w:pPr>
      <w:bookmarkStart w:id="5" w:name="bookmark6"/>
      <w:bookmarkEnd w:id="5"/>
      <w:r>
        <w:rPr>
          <w:rFonts w:ascii="黑体" w:hAnsi="黑体" w:eastAsia="黑体" w:cs="黑体"/>
          <w:b/>
          <w:bCs/>
          <w:spacing w:val="-7"/>
          <w:sz w:val="30"/>
          <w:szCs w:val="30"/>
        </w:rPr>
        <w:t>3.3</w:t>
      </w:r>
      <w:r>
        <w:rPr>
          <w:rFonts w:ascii="黑体" w:hAnsi="黑体" w:eastAsia="黑体" w:cs="黑体"/>
          <w:spacing w:val="17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7"/>
          <w:sz w:val="30"/>
          <w:szCs w:val="30"/>
        </w:rPr>
        <w:t>质量部</w:t>
      </w:r>
    </w:p>
    <w:p w14:paraId="2F55BEA6">
      <w:pPr>
        <w:spacing w:before="78" w:line="239" w:lineRule="auto"/>
        <w:ind w:left="520"/>
        <w:rPr>
          <w:rFonts w:ascii="宋体" w:hAnsi="宋体" w:eastAsia="宋体" w:cs="宋体"/>
          <w:sz w:val="24"/>
          <w:szCs w:val="24"/>
        </w:rPr>
      </w:pPr>
      <w:r>
        <w:rPr>
          <w:rFonts w:ascii="Wingdings" w:hAnsi="Wingdings" w:eastAsia="Wingdings" w:cs="Wingdings"/>
          <w:spacing w:val="-4"/>
          <w:sz w:val="24"/>
          <w:szCs w:val="24"/>
        </w:rPr>
        <w:t>l</w:t>
      </w:r>
      <w:r>
        <w:rPr>
          <w:rFonts w:ascii="Wingdings" w:hAnsi="Wingdings" w:eastAsia="Wingdings" w:cs="Wingdings"/>
          <w:spacing w:val="-4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4"/>
          <w:sz w:val="24"/>
          <w:szCs w:val="24"/>
        </w:rPr>
        <w:t>制定管理评审计划；</w:t>
      </w:r>
    </w:p>
    <w:p w14:paraId="5AB8BAF1">
      <w:pPr>
        <w:spacing w:before="162" w:line="239" w:lineRule="auto"/>
        <w:ind w:left="520"/>
        <w:rPr>
          <w:rFonts w:ascii="宋体" w:hAnsi="宋体" w:eastAsia="宋体" w:cs="宋体"/>
          <w:sz w:val="24"/>
          <w:szCs w:val="24"/>
        </w:rPr>
      </w:pPr>
      <w:r>
        <w:rPr>
          <w:rFonts w:ascii="Wingdings" w:hAnsi="Wingdings" w:eastAsia="Wingdings" w:cs="Wingdings"/>
          <w:spacing w:val="-3"/>
          <w:sz w:val="24"/>
          <w:szCs w:val="24"/>
        </w:rPr>
        <w:t>l</w:t>
      </w:r>
      <w:r>
        <w:rPr>
          <w:rFonts w:ascii="Wingdings" w:hAnsi="Wingdings" w:eastAsia="Wingdings" w:cs="Wingdings"/>
          <w:spacing w:val="-36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3"/>
          <w:sz w:val="24"/>
          <w:szCs w:val="24"/>
        </w:rPr>
        <w:t>负责搜集并提供管理评审资料；</w:t>
      </w:r>
    </w:p>
    <w:p w14:paraId="34805147">
      <w:pPr>
        <w:spacing w:before="78" w:line="239" w:lineRule="auto"/>
        <w:ind w:left="520"/>
        <w:rPr>
          <w:rFonts w:ascii="Wingdings" w:hAnsi="Wingdings" w:eastAsia="Wingdings" w:cs="Wingdings"/>
          <w:spacing w:val="-4"/>
          <w:sz w:val="24"/>
          <w:szCs w:val="24"/>
        </w:rPr>
      </w:pPr>
      <w:r>
        <w:rPr>
          <w:rFonts w:ascii="Wingdings" w:hAnsi="Wingdings" w:eastAsia="Wingdings" w:cs="Wingdings"/>
          <w:spacing w:val="-4"/>
          <w:sz w:val="24"/>
          <w:szCs w:val="24"/>
        </w:rPr>
        <w:t>l 负责汇总各部门纠正、预防措施的改进计划；</w:t>
      </w:r>
    </w:p>
    <w:p w14:paraId="094AE477">
      <w:pPr>
        <w:spacing w:before="78" w:line="239" w:lineRule="auto"/>
        <w:ind w:left="520"/>
        <w:rPr>
          <w:rFonts w:ascii="Wingdings" w:hAnsi="Wingdings" w:eastAsia="Wingdings" w:cs="Wingdings"/>
          <w:spacing w:val="-4"/>
          <w:sz w:val="24"/>
          <w:szCs w:val="24"/>
        </w:rPr>
      </w:pPr>
      <w:r>
        <w:rPr>
          <w:rFonts w:ascii="Wingdings" w:hAnsi="Wingdings" w:eastAsia="Wingdings" w:cs="Wingdings"/>
          <w:spacing w:val="-4"/>
          <w:sz w:val="24"/>
          <w:szCs w:val="24"/>
        </w:rPr>
        <w:t>l 负责协助编制管理评审报告；</w:t>
      </w:r>
    </w:p>
    <w:p w14:paraId="38A40D8B">
      <w:pPr>
        <w:spacing w:before="78" w:line="239" w:lineRule="auto"/>
        <w:ind w:left="520"/>
        <w:rPr>
          <w:rFonts w:ascii="Wingdings" w:hAnsi="Wingdings" w:eastAsia="Wingdings" w:cs="Wingdings"/>
          <w:spacing w:val="-4"/>
          <w:sz w:val="24"/>
          <w:szCs w:val="24"/>
        </w:rPr>
      </w:pPr>
      <w:r>
        <w:rPr>
          <w:rFonts w:ascii="Wingdings" w:hAnsi="Wingdings" w:eastAsia="Wingdings" w:cs="Wingdings"/>
          <w:spacing w:val="-4"/>
          <w:sz w:val="24"/>
          <w:szCs w:val="24"/>
        </w:rPr>
        <w:t>l 负责对评审后的纠正、预防措施进行跟踪和验证。</w:t>
      </w:r>
    </w:p>
    <w:p w14:paraId="2E4876DE">
      <w:pPr>
        <w:spacing w:before="98" w:line="223" w:lineRule="auto"/>
        <w:ind w:left="32"/>
        <w:outlineLvl w:val="1"/>
        <w:rPr>
          <w:rFonts w:ascii="黑体" w:hAnsi="黑体" w:eastAsia="黑体" w:cs="黑体"/>
          <w:sz w:val="30"/>
          <w:szCs w:val="30"/>
        </w:rPr>
      </w:pPr>
      <w:bookmarkStart w:id="6" w:name="bookmark7"/>
      <w:bookmarkEnd w:id="6"/>
      <w:r>
        <w:rPr>
          <w:rFonts w:ascii="黑体" w:hAnsi="黑体" w:eastAsia="黑体" w:cs="黑体"/>
          <w:b/>
          <w:bCs/>
          <w:spacing w:val="-7"/>
          <w:sz w:val="30"/>
          <w:szCs w:val="30"/>
        </w:rPr>
        <w:t>3.4</w:t>
      </w:r>
      <w:r>
        <w:rPr>
          <w:rFonts w:ascii="黑体" w:hAnsi="黑体" w:eastAsia="黑体" w:cs="黑体"/>
          <w:spacing w:val="17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7"/>
          <w:sz w:val="30"/>
          <w:szCs w:val="30"/>
        </w:rPr>
        <w:t>运维部</w:t>
      </w:r>
    </w:p>
    <w:p w14:paraId="36A040DD">
      <w:pPr>
        <w:spacing w:before="78" w:line="239" w:lineRule="auto"/>
        <w:ind w:left="520"/>
        <w:rPr>
          <w:rFonts w:ascii="宋体" w:hAnsi="宋体" w:eastAsia="宋体" w:cs="宋体"/>
          <w:sz w:val="24"/>
          <w:szCs w:val="24"/>
        </w:rPr>
      </w:pPr>
      <w:r>
        <w:rPr>
          <w:rFonts w:ascii="Wingdings" w:hAnsi="Wingdings" w:eastAsia="Wingdings" w:cs="Wingdings"/>
          <w:spacing w:val="-2"/>
          <w:sz w:val="24"/>
          <w:szCs w:val="24"/>
        </w:rPr>
        <w:t>l</w:t>
      </w:r>
      <w:r>
        <w:rPr>
          <w:rFonts w:ascii="Wingdings" w:hAnsi="Wingdings" w:eastAsia="Wingdings" w:cs="Wingdings"/>
          <w:spacing w:val="-37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准备和提供与本部门工作有关的评审所需资料；</w:t>
      </w:r>
    </w:p>
    <w:p w14:paraId="571A1D86">
      <w:pPr>
        <w:spacing w:before="161" w:line="239" w:lineRule="auto"/>
        <w:ind w:left="520"/>
        <w:rPr>
          <w:rFonts w:ascii="宋体" w:hAnsi="宋体" w:eastAsia="宋体" w:cs="宋体"/>
          <w:sz w:val="24"/>
          <w:szCs w:val="24"/>
        </w:rPr>
      </w:pPr>
      <w:r>
        <w:rPr>
          <w:rFonts w:ascii="Wingdings" w:hAnsi="Wingdings" w:eastAsia="Wingdings" w:cs="Wingdings"/>
          <w:spacing w:val="-3"/>
          <w:sz w:val="24"/>
          <w:szCs w:val="24"/>
        </w:rPr>
        <w:t xml:space="preserve">l </w:t>
      </w:r>
      <w:r>
        <w:rPr>
          <w:rFonts w:ascii="宋体" w:hAnsi="宋体" w:eastAsia="宋体" w:cs="宋体"/>
          <w:spacing w:val="-3"/>
          <w:sz w:val="24"/>
          <w:szCs w:val="24"/>
        </w:rPr>
        <w:t>负责实施管理评审中提出的相关的纠正</w:t>
      </w:r>
      <w:r>
        <w:rPr>
          <w:rFonts w:ascii="宋体" w:hAnsi="宋体" w:eastAsia="宋体" w:cs="宋体"/>
          <w:spacing w:val="-4"/>
          <w:sz w:val="24"/>
          <w:szCs w:val="24"/>
        </w:rPr>
        <w:t>、预防措施；</w:t>
      </w:r>
    </w:p>
    <w:p w14:paraId="0A509679">
      <w:pPr>
        <w:spacing w:before="161" w:line="238" w:lineRule="auto"/>
        <w:ind w:left="520"/>
        <w:rPr>
          <w:rFonts w:ascii="宋体" w:hAnsi="宋体" w:eastAsia="宋体" w:cs="宋体"/>
          <w:sz w:val="24"/>
          <w:szCs w:val="24"/>
        </w:rPr>
      </w:pPr>
      <w:r>
        <w:rPr>
          <w:rFonts w:ascii="Wingdings" w:hAnsi="Wingdings" w:eastAsia="Wingdings" w:cs="Wingdings"/>
          <w:spacing w:val="-3"/>
          <w:sz w:val="24"/>
          <w:szCs w:val="24"/>
        </w:rPr>
        <w:t>l</w:t>
      </w:r>
      <w:r>
        <w:rPr>
          <w:rFonts w:ascii="Wingdings" w:hAnsi="Wingdings" w:eastAsia="Wingdings" w:cs="Wingdings"/>
          <w:spacing w:val="-39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3"/>
          <w:sz w:val="24"/>
          <w:szCs w:val="24"/>
        </w:rPr>
        <w:t>负责协助编制管理评审报告；</w:t>
      </w:r>
    </w:p>
    <w:p w14:paraId="67B1EEE3">
      <w:pPr>
        <w:spacing w:before="162" w:line="239" w:lineRule="auto"/>
        <w:ind w:left="520"/>
        <w:rPr>
          <w:rFonts w:ascii="宋体" w:hAnsi="宋体" w:eastAsia="宋体" w:cs="宋体"/>
          <w:sz w:val="24"/>
          <w:szCs w:val="24"/>
        </w:rPr>
      </w:pPr>
      <w:r>
        <w:rPr>
          <w:rFonts w:ascii="Wingdings" w:hAnsi="Wingdings" w:eastAsia="Wingdings" w:cs="Wingdings"/>
          <w:spacing w:val="-3"/>
          <w:sz w:val="24"/>
          <w:szCs w:val="24"/>
        </w:rPr>
        <w:t>l</w:t>
      </w:r>
      <w:r>
        <w:rPr>
          <w:rFonts w:ascii="Wingdings" w:hAnsi="Wingdings" w:eastAsia="Wingdings" w:cs="Wingdings"/>
          <w:spacing w:val="-39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3"/>
          <w:sz w:val="24"/>
          <w:szCs w:val="24"/>
        </w:rPr>
        <w:t>负责制定运维服务改进计划。</w:t>
      </w:r>
    </w:p>
    <w:p w14:paraId="67E1EFE2">
      <w:pPr>
        <w:pStyle w:val="2"/>
        <w:spacing w:line="387" w:lineRule="auto"/>
      </w:pPr>
    </w:p>
    <w:p w14:paraId="031FF936">
      <w:pPr>
        <w:spacing w:before="97" w:line="222" w:lineRule="auto"/>
        <w:ind w:left="32"/>
        <w:outlineLvl w:val="1"/>
        <w:rPr>
          <w:rFonts w:ascii="黑体" w:hAnsi="黑体" w:eastAsia="黑体" w:cs="黑体"/>
          <w:sz w:val="30"/>
          <w:szCs w:val="30"/>
        </w:rPr>
      </w:pPr>
      <w:bookmarkStart w:id="7" w:name="bookmark8"/>
      <w:bookmarkEnd w:id="7"/>
      <w:r>
        <w:rPr>
          <w:rFonts w:ascii="黑体" w:hAnsi="黑体" w:eastAsia="黑体" w:cs="黑体"/>
          <w:b/>
          <w:bCs/>
          <w:spacing w:val="-4"/>
          <w:sz w:val="30"/>
          <w:szCs w:val="30"/>
        </w:rPr>
        <w:t>3.5</w:t>
      </w:r>
      <w:r>
        <w:rPr>
          <w:rFonts w:ascii="黑体" w:hAnsi="黑体" w:eastAsia="黑体" w:cs="黑体"/>
          <w:spacing w:val="-4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4"/>
          <w:sz w:val="30"/>
          <w:szCs w:val="30"/>
        </w:rPr>
        <w:t>其他相关部门</w:t>
      </w:r>
    </w:p>
    <w:p w14:paraId="3C7FF329">
      <w:pPr>
        <w:spacing w:before="79" w:line="239" w:lineRule="auto"/>
        <w:ind w:left="520"/>
        <w:rPr>
          <w:rFonts w:ascii="宋体" w:hAnsi="宋体" w:eastAsia="宋体" w:cs="宋体"/>
          <w:sz w:val="24"/>
          <w:szCs w:val="24"/>
        </w:rPr>
      </w:pPr>
      <w:r>
        <w:rPr>
          <w:rFonts w:ascii="Wingdings" w:hAnsi="Wingdings" w:eastAsia="Wingdings" w:cs="Wingdings"/>
          <w:spacing w:val="-2"/>
          <w:sz w:val="24"/>
          <w:szCs w:val="24"/>
        </w:rPr>
        <w:t>l</w:t>
      </w:r>
      <w:r>
        <w:rPr>
          <w:rFonts w:ascii="Wingdings" w:hAnsi="Wingdings" w:eastAsia="Wingdings" w:cs="Wingdings"/>
          <w:spacing w:val="-37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准备和提供与本部门工作有关的评审所需资料；</w:t>
      </w:r>
    </w:p>
    <w:p w14:paraId="137C2FC8">
      <w:pPr>
        <w:spacing w:before="163" w:line="239" w:lineRule="auto"/>
        <w:ind w:left="520"/>
        <w:rPr>
          <w:rFonts w:ascii="宋体" w:hAnsi="宋体" w:eastAsia="宋体" w:cs="宋体"/>
          <w:sz w:val="24"/>
          <w:szCs w:val="24"/>
        </w:rPr>
      </w:pPr>
      <w:r>
        <w:rPr>
          <w:rFonts w:ascii="Wingdings" w:hAnsi="Wingdings" w:eastAsia="Wingdings" w:cs="Wingdings"/>
          <w:spacing w:val="-3"/>
          <w:sz w:val="24"/>
          <w:szCs w:val="24"/>
        </w:rPr>
        <w:t xml:space="preserve">l </w:t>
      </w:r>
      <w:r>
        <w:rPr>
          <w:rFonts w:ascii="宋体" w:hAnsi="宋体" w:eastAsia="宋体" w:cs="宋体"/>
          <w:spacing w:val="-3"/>
          <w:sz w:val="24"/>
          <w:szCs w:val="24"/>
        </w:rPr>
        <w:t>负责实施管理评审中提出的相关的纠正、预防措施，编制改进计划。</w:t>
      </w:r>
    </w:p>
    <w:p w14:paraId="1A2201BB">
      <w:pPr>
        <w:spacing w:before="101" w:line="227" w:lineRule="auto"/>
        <w:ind w:left="24"/>
        <w:outlineLvl w:val="0"/>
        <w:rPr>
          <w:rFonts w:ascii="黑体" w:hAnsi="黑体" w:eastAsia="黑体" w:cs="黑体"/>
          <w:sz w:val="31"/>
          <w:szCs w:val="31"/>
        </w:rPr>
      </w:pPr>
      <w:bookmarkStart w:id="8" w:name="bookmark9"/>
      <w:bookmarkEnd w:id="8"/>
      <w:r>
        <w:rPr>
          <w:rFonts w:ascii="黑体" w:hAnsi="黑体" w:eastAsia="黑体" w:cs="黑体"/>
          <w:b/>
          <w:bCs/>
          <w:spacing w:val="3"/>
          <w:sz w:val="31"/>
          <w:szCs w:val="31"/>
        </w:rPr>
        <w:t>4</w:t>
      </w:r>
      <w:r>
        <w:rPr>
          <w:rFonts w:ascii="黑体" w:hAnsi="黑体" w:eastAsia="黑体" w:cs="黑体"/>
          <w:spacing w:val="66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pacing w:val="3"/>
          <w:sz w:val="31"/>
          <w:szCs w:val="31"/>
        </w:rPr>
        <w:t>管理评审程序</w:t>
      </w:r>
    </w:p>
    <w:p w14:paraId="39EB4FD9">
      <w:pPr>
        <w:spacing w:before="98" w:line="222" w:lineRule="auto"/>
        <w:ind w:left="23"/>
        <w:outlineLvl w:val="1"/>
        <w:rPr>
          <w:rFonts w:ascii="黑体" w:hAnsi="黑体" w:eastAsia="黑体" w:cs="黑体"/>
          <w:sz w:val="30"/>
          <w:szCs w:val="30"/>
        </w:rPr>
      </w:pPr>
      <w:bookmarkStart w:id="9" w:name="bookmark10"/>
      <w:bookmarkEnd w:id="9"/>
      <w:r>
        <w:rPr>
          <w:rFonts w:ascii="黑体" w:hAnsi="黑体" w:eastAsia="黑体" w:cs="黑体"/>
          <w:b/>
          <w:bCs/>
          <w:spacing w:val="-3"/>
          <w:sz w:val="30"/>
          <w:szCs w:val="30"/>
        </w:rPr>
        <w:t>4.1</w:t>
      </w:r>
      <w:r>
        <w:rPr>
          <w:rFonts w:ascii="黑体" w:hAnsi="黑体" w:eastAsia="黑体" w:cs="黑体"/>
          <w:spacing w:val="-3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3"/>
          <w:sz w:val="30"/>
          <w:szCs w:val="30"/>
        </w:rPr>
        <w:t>管理评审准备</w:t>
      </w:r>
    </w:p>
    <w:p w14:paraId="0AA5172F">
      <w:pPr>
        <w:spacing w:before="79" w:line="364" w:lineRule="auto"/>
        <w:ind w:left="33" w:right="192" w:firstLine="477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7"/>
          <w:sz w:val="24"/>
          <w:szCs w:val="24"/>
        </w:rPr>
        <w:t>质量部应于每次管理评审前编制《管理评审计划》，报管理者代表</w:t>
      </w:r>
      <w:r>
        <w:rPr>
          <w:rFonts w:ascii="宋体" w:hAnsi="宋体" w:eastAsia="宋体" w:cs="宋体"/>
          <w:spacing w:val="-8"/>
          <w:sz w:val="24"/>
          <w:szCs w:val="24"/>
        </w:rPr>
        <w:t>审批后下</w:t>
      </w:r>
      <w:r>
        <w:rPr>
          <w:rFonts w:ascii="宋体" w:hAnsi="宋体" w:eastAsia="宋体" w:cs="宋体"/>
          <w:spacing w:val="-1"/>
          <w:sz w:val="24"/>
          <w:szCs w:val="24"/>
        </w:rPr>
        <w:t>发各相关部门。计划主要内容包括：</w:t>
      </w:r>
    </w:p>
    <w:p w14:paraId="64D76C9A">
      <w:pPr>
        <w:spacing w:before="144"/>
        <w:ind w:left="520"/>
        <w:rPr>
          <w:rFonts w:ascii="宋体" w:hAnsi="宋体" w:eastAsia="宋体" w:cs="宋体"/>
          <w:sz w:val="24"/>
          <w:szCs w:val="24"/>
        </w:rPr>
      </w:pPr>
      <w:r>
        <w:rPr>
          <w:rFonts w:ascii="Wingdings" w:hAnsi="Wingdings" w:eastAsia="Wingdings" w:cs="Wingdings"/>
          <w:spacing w:val="-4"/>
          <w:sz w:val="24"/>
          <w:szCs w:val="24"/>
        </w:rPr>
        <w:t>l</w:t>
      </w:r>
      <w:r>
        <w:rPr>
          <w:rFonts w:ascii="Wingdings" w:hAnsi="Wingdings" w:eastAsia="Wingdings" w:cs="Wingdings"/>
          <w:spacing w:val="-45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4"/>
          <w:sz w:val="24"/>
          <w:szCs w:val="24"/>
        </w:rPr>
        <w:t>评审时间及地点；</w:t>
      </w:r>
    </w:p>
    <w:p w14:paraId="0806FE80">
      <w:pPr>
        <w:spacing w:before="158"/>
        <w:ind w:left="520"/>
        <w:rPr>
          <w:rFonts w:ascii="宋体" w:hAnsi="宋体" w:eastAsia="宋体" w:cs="宋体"/>
          <w:sz w:val="24"/>
          <w:szCs w:val="24"/>
        </w:rPr>
      </w:pPr>
      <w:r>
        <w:rPr>
          <w:rFonts w:ascii="Wingdings" w:hAnsi="Wingdings" w:eastAsia="Wingdings" w:cs="Wingdings"/>
          <w:spacing w:val="-5"/>
          <w:sz w:val="24"/>
          <w:szCs w:val="24"/>
        </w:rPr>
        <w:t>l</w:t>
      </w:r>
      <w:r>
        <w:rPr>
          <w:rFonts w:ascii="Wingdings" w:hAnsi="Wingdings" w:eastAsia="Wingdings" w:cs="Wingdings"/>
          <w:spacing w:val="-5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5"/>
          <w:sz w:val="24"/>
          <w:szCs w:val="24"/>
        </w:rPr>
        <w:t>评审目的；</w:t>
      </w:r>
    </w:p>
    <w:p w14:paraId="0566BB2F">
      <w:pPr>
        <w:spacing w:before="161" w:line="239" w:lineRule="auto"/>
        <w:ind w:left="520"/>
        <w:rPr>
          <w:rFonts w:ascii="宋体" w:hAnsi="宋体" w:eastAsia="宋体" w:cs="宋体"/>
          <w:sz w:val="24"/>
          <w:szCs w:val="24"/>
        </w:rPr>
      </w:pPr>
      <w:r>
        <w:rPr>
          <w:rFonts w:ascii="Wingdings" w:hAnsi="Wingdings" w:eastAsia="Wingdings" w:cs="Wingdings"/>
          <w:spacing w:val="-5"/>
          <w:sz w:val="24"/>
          <w:szCs w:val="24"/>
        </w:rPr>
        <w:t>l</w:t>
      </w:r>
      <w:r>
        <w:rPr>
          <w:rFonts w:ascii="Wingdings" w:hAnsi="Wingdings" w:eastAsia="Wingdings" w:cs="Wingdings"/>
          <w:spacing w:val="-5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5"/>
          <w:sz w:val="24"/>
          <w:szCs w:val="24"/>
        </w:rPr>
        <w:t>评审依据；</w:t>
      </w:r>
    </w:p>
    <w:p w14:paraId="67C8B41C">
      <w:pPr>
        <w:spacing w:before="163" w:line="239" w:lineRule="auto"/>
        <w:ind w:left="520"/>
        <w:rPr>
          <w:rFonts w:ascii="宋体" w:hAnsi="宋体" w:eastAsia="宋体" w:cs="宋体"/>
          <w:sz w:val="24"/>
          <w:szCs w:val="24"/>
        </w:rPr>
      </w:pPr>
      <w:r>
        <w:rPr>
          <w:rFonts w:ascii="Wingdings" w:hAnsi="Wingdings" w:eastAsia="Wingdings" w:cs="Wingdings"/>
          <w:spacing w:val="-5"/>
          <w:sz w:val="24"/>
          <w:szCs w:val="24"/>
        </w:rPr>
        <w:t>l</w:t>
      </w:r>
      <w:r>
        <w:rPr>
          <w:rFonts w:ascii="Wingdings" w:hAnsi="Wingdings" w:eastAsia="Wingdings" w:cs="Wingdings"/>
          <w:spacing w:val="-5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5"/>
          <w:sz w:val="24"/>
          <w:szCs w:val="24"/>
        </w:rPr>
        <w:t>评审内容；</w:t>
      </w:r>
    </w:p>
    <w:p w14:paraId="3B723524">
      <w:pPr>
        <w:spacing w:before="159"/>
        <w:ind w:left="520"/>
        <w:rPr>
          <w:rFonts w:ascii="宋体" w:hAnsi="宋体" w:eastAsia="宋体" w:cs="宋体"/>
          <w:sz w:val="24"/>
          <w:szCs w:val="24"/>
        </w:rPr>
      </w:pPr>
      <w:r>
        <w:rPr>
          <w:rFonts w:ascii="Wingdings" w:hAnsi="Wingdings" w:eastAsia="Wingdings" w:cs="Wingdings"/>
          <w:spacing w:val="-3"/>
          <w:sz w:val="24"/>
          <w:szCs w:val="24"/>
        </w:rPr>
        <w:t>l</w:t>
      </w:r>
      <w:r>
        <w:rPr>
          <w:rFonts w:ascii="Wingdings" w:hAnsi="Wingdings" w:eastAsia="Wingdings" w:cs="Wingdings"/>
          <w:spacing w:val="-48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3"/>
          <w:sz w:val="24"/>
          <w:szCs w:val="24"/>
        </w:rPr>
        <w:t>评审范围及评审重点；</w:t>
      </w:r>
    </w:p>
    <w:p w14:paraId="0B15104F">
      <w:pPr>
        <w:spacing w:before="161" w:line="239" w:lineRule="auto"/>
        <w:ind w:left="520"/>
        <w:rPr>
          <w:rFonts w:ascii="宋体" w:hAnsi="宋体" w:eastAsia="宋体" w:cs="宋体"/>
          <w:sz w:val="24"/>
          <w:szCs w:val="24"/>
        </w:rPr>
      </w:pPr>
      <w:r>
        <w:rPr>
          <w:rFonts w:ascii="Wingdings" w:hAnsi="Wingdings" w:eastAsia="Wingdings" w:cs="Wingdings"/>
          <w:spacing w:val="-4"/>
          <w:sz w:val="24"/>
          <w:szCs w:val="24"/>
        </w:rPr>
        <w:t>l</w:t>
      </w:r>
      <w:r>
        <w:rPr>
          <w:rFonts w:ascii="Wingdings" w:hAnsi="Wingdings" w:eastAsia="Wingdings" w:cs="Wingdings"/>
          <w:spacing w:val="-47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4"/>
          <w:sz w:val="24"/>
          <w:szCs w:val="24"/>
        </w:rPr>
        <w:t>参加评审部门（人员</w:t>
      </w:r>
      <w:r>
        <w:rPr>
          <w:rFonts w:ascii="宋体" w:hAnsi="宋体" w:eastAsia="宋体" w:cs="宋体"/>
          <w:spacing w:val="3"/>
          <w:sz w:val="24"/>
          <w:szCs w:val="24"/>
        </w:rPr>
        <w:t>）；</w:t>
      </w:r>
    </w:p>
    <w:p w14:paraId="4A83D99A">
      <w:pPr>
        <w:spacing w:before="160" w:line="239" w:lineRule="auto"/>
        <w:ind w:left="520"/>
        <w:rPr>
          <w:rFonts w:ascii="宋体" w:hAnsi="宋体" w:eastAsia="宋体" w:cs="宋体"/>
          <w:sz w:val="24"/>
          <w:szCs w:val="24"/>
        </w:rPr>
      </w:pPr>
      <w:r>
        <w:rPr>
          <w:rFonts w:ascii="Wingdings" w:hAnsi="Wingdings" w:eastAsia="Wingdings" w:cs="Wingdings"/>
          <w:spacing w:val="-2"/>
          <w:sz w:val="24"/>
          <w:szCs w:val="24"/>
        </w:rPr>
        <w:t>l</w:t>
      </w:r>
      <w:r>
        <w:rPr>
          <w:rFonts w:ascii="Wingdings" w:hAnsi="Wingdings" w:eastAsia="Wingdings" w:cs="Wingdings"/>
          <w:spacing w:val="-33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各部门应准备的管理评审输入资料及完成时限要求。</w:t>
      </w:r>
    </w:p>
    <w:p w14:paraId="1BB21175">
      <w:pPr>
        <w:spacing w:before="78" w:line="365" w:lineRule="auto"/>
        <w:ind w:left="34" w:firstLine="477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8"/>
          <w:sz w:val="24"/>
          <w:szCs w:val="24"/>
        </w:rPr>
        <w:t>预定评审前一周，质量部组织、指导、督促相关完成本部门应该提交的资料， 以</w:t>
      </w:r>
      <w:r>
        <w:rPr>
          <w:rFonts w:ascii="宋体" w:hAnsi="宋体" w:eastAsia="宋体" w:cs="宋体"/>
          <w:spacing w:val="-13"/>
          <w:sz w:val="24"/>
          <w:szCs w:val="24"/>
        </w:rPr>
        <w:t>书面形式向管理者代表汇报。管理者代表认为资料准备不全、信息不够充分的，</w:t>
      </w:r>
      <w:r>
        <w:rPr>
          <w:rFonts w:ascii="宋体" w:hAnsi="宋体" w:eastAsia="宋体" w:cs="宋体"/>
          <w:sz w:val="24"/>
          <w:szCs w:val="24"/>
        </w:rPr>
        <w:t>组织相关责任部门按照管理者代表的要求进一</w:t>
      </w:r>
      <w:r>
        <w:rPr>
          <w:rFonts w:ascii="宋体" w:hAnsi="宋体" w:eastAsia="宋体" w:cs="宋体"/>
          <w:spacing w:val="-3"/>
          <w:sz w:val="24"/>
          <w:szCs w:val="24"/>
        </w:rPr>
        <w:t>步补充完善。</w:t>
      </w:r>
    </w:p>
    <w:p w14:paraId="4487667B">
      <w:pPr>
        <w:spacing w:before="98" w:line="222" w:lineRule="auto"/>
        <w:ind w:left="23"/>
        <w:outlineLvl w:val="1"/>
        <w:rPr>
          <w:rFonts w:ascii="黑体" w:hAnsi="黑体" w:eastAsia="黑体" w:cs="黑体"/>
          <w:sz w:val="30"/>
          <w:szCs w:val="30"/>
        </w:rPr>
      </w:pPr>
      <w:bookmarkStart w:id="10" w:name="bookmark11"/>
      <w:bookmarkEnd w:id="10"/>
      <w:r>
        <w:rPr>
          <w:rFonts w:ascii="黑体" w:hAnsi="黑体" w:eastAsia="黑体" w:cs="黑体"/>
          <w:b/>
          <w:bCs/>
          <w:spacing w:val="-3"/>
          <w:sz w:val="30"/>
          <w:szCs w:val="30"/>
        </w:rPr>
        <w:t>4.2</w:t>
      </w:r>
      <w:r>
        <w:rPr>
          <w:rFonts w:ascii="黑体" w:hAnsi="黑体" w:eastAsia="黑体" w:cs="黑体"/>
          <w:spacing w:val="-3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3"/>
          <w:sz w:val="30"/>
          <w:szCs w:val="30"/>
        </w:rPr>
        <w:t>管理评审频次</w:t>
      </w:r>
    </w:p>
    <w:p w14:paraId="47967F0C">
      <w:pPr>
        <w:spacing w:before="78" w:line="219" w:lineRule="auto"/>
        <w:ind w:left="517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管理评审一般在内审后进行，也可根据需要安排。</w:t>
      </w:r>
    </w:p>
    <w:p w14:paraId="34FC3C0E">
      <w:pPr>
        <w:spacing w:before="78" w:line="219" w:lineRule="auto"/>
        <w:ind w:left="527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当出现下列情况之一时可适当增加管理评审频次：</w:t>
      </w:r>
    </w:p>
    <w:p w14:paraId="5CB09D64">
      <w:pPr>
        <w:spacing w:before="79" w:line="239" w:lineRule="auto"/>
        <w:ind w:left="520"/>
        <w:rPr>
          <w:rFonts w:ascii="宋体" w:hAnsi="宋体" w:eastAsia="宋体" w:cs="宋体"/>
          <w:sz w:val="24"/>
          <w:szCs w:val="24"/>
        </w:rPr>
      </w:pPr>
      <w:r>
        <w:rPr>
          <w:rFonts w:ascii="Wingdings" w:hAnsi="Wingdings" w:eastAsia="Wingdings" w:cs="Wingdings"/>
          <w:spacing w:val="-3"/>
          <w:sz w:val="24"/>
          <w:szCs w:val="24"/>
        </w:rPr>
        <w:t xml:space="preserve">l </w:t>
      </w:r>
      <w:r>
        <w:rPr>
          <w:rFonts w:ascii="宋体" w:hAnsi="宋体" w:eastAsia="宋体" w:cs="宋体"/>
          <w:spacing w:val="-3"/>
          <w:sz w:val="24"/>
          <w:szCs w:val="24"/>
        </w:rPr>
        <w:t>公司组织机构、产品或服务范围、资源配置发生重大变化时；</w:t>
      </w:r>
    </w:p>
    <w:p w14:paraId="721E086D">
      <w:pPr>
        <w:spacing w:before="154" w:line="295" w:lineRule="auto"/>
        <w:ind w:left="932" w:right="187" w:hanging="412"/>
        <w:rPr>
          <w:rFonts w:ascii="宋体" w:hAnsi="宋体" w:eastAsia="宋体" w:cs="宋体"/>
          <w:sz w:val="24"/>
          <w:szCs w:val="24"/>
        </w:rPr>
      </w:pPr>
      <w:r>
        <w:rPr>
          <w:rFonts w:ascii="Wingdings" w:hAnsi="Wingdings" w:eastAsia="Wingdings" w:cs="Wingdings"/>
          <w:spacing w:val="-2"/>
          <w:sz w:val="24"/>
          <w:szCs w:val="24"/>
        </w:rPr>
        <w:t>l</w:t>
      </w:r>
      <w:r>
        <w:rPr>
          <w:rFonts w:ascii="Wingdings" w:hAnsi="Wingdings" w:eastAsia="Wingdings" w:cs="Wingdings"/>
          <w:spacing w:val="-4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发生重大安全生产事故或用户关于服务/信息安全有严重投诉或投诉连</w:t>
      </w:r>
      <w:r>
        <w:rPr>
          <w:rFonts w:ascii="宋体" w:hAnsi="宋体" w:eastAsia="宋体" w:cs="宋体"/>
          <w:spacing w:val="-3"/>
          <w:sz w:val="24"/>
          <w:szCs w:val="24"/>
        </w:rPr>
        <w:t>续发生时；</w:t>
      </w:r>
    </w:p>
    <w:p w14:paraId="2DF4A37E">
      <w:pPr>
        <w:spacing w:before="178" w:line="239" w:lineRule="auto"/>
        <w:ind w:left="520"/>
        <w:rPr>
          <w:rFonts w:ascii="宋体" w:hAnsi="宋体" w:eastAsia="宋体" w:cs="宋体"/>
          <w:sz w:val="24"/>
          <w:szCs w:val="24"/>
        </w:rPr>
      </w:pPr>
      <w:r>
        <w:rPr>
          <w:rFonts w:ascii="Wingdings" w:hAnsi="Wingdings" w:eastAsia="Wingdings" w:cs="Wingdings"/>
          <w:spacing w:val="-3"/>
          <w:sz w:val="24"/>
          <w:szCs w:val="24"/>
        </w:rPr>
        <w:t xml:space="preserve">l </w:t>
      </w:r>
      <w:r>
        <w:rPr>
          <w:rFonts w:ascii="宋体" w:hAnsi="宋体" w:eastAsia="宋体" w:cs="宋体"/>
          <w:spacing w:val="-3"/>
          <w:sz w:val="24"/>
          <w:szCs w:val="24"/>
        </w:rPr>
        <w:t>当法律、法规、标准及其他外部客观要</w:t>
      </w:r>
      <w:r>
        <w:rPr>
          <w:rFonts w:ascii="宋体" w:hAnsi="宋体" w:eastAsia="宋体" w:cs="宋体"/>
          <w:spacing w:val="-4"/>
          <w:sz w:val="24"/>
          <w:szCs w:val="24"/>
        </w:rPr>
        <w:t>求有变化时；</w:t>
      </w:r>
    </w:p>
    <w:p w14:paraId="78497338">
      <w:pPr>
        <w:spacing w:before="160" w:line="239" w:lineRule="auto"/>
        <w:ind w:left="520"/>
        <w:rPr>
          <w:rFonts w:ascii="宋体" w:hAnsi="宋体" w:eastAsia="宋体" w:cs="宋体"/>
          <w:sz w:val="24"/>
          <w:szCs w:val="24"/>
        </w:rPr>
      </w:pPr>
      <w:r>
        <w:rPr>
          <w:rFonts w:ascii="Wingdings" w:hAnsi="Wingdings" w:eastAsia="Wingdings" w:cs="Wingdings"/>
          <w:spacing w:val="-3"/>
          <w:sz w:val="24"/>
          <w:szCs w:val="24"/>
        </w:rPr>
        <w:t>l</w:t>
      </w:r>
      <w:r>
        <w:rPr>
          <w:rFonts w:ascii="Wingdings" w:hAnsi="Wingdings" w:eastAsia="Wingdings" w:cs="Wingdings"/>
          <w:spacing w:val="-42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3"/>
          <w:sz w:val="24"/>
          <w:szCs w:val="24"/>
        </w:rPr>
        <w:t>市场需求发生重大变化时；</w:t>
      </w:r>
    </w:p>
    <w:p w14:paraId="1BA4C66B">
      <w:pPr>
        <w:spacing w:before="162" w:line="239" w:lineRule="auto"/>
        <w:ind w:left="520"/>
        <w:rPr>
          <w:rFonts w:ascii="宋体" w:hAnsi="宋体" w:eastAsia="宋体" w:cs="宋体"/>
          <w:sz w:val="24"/>
          <w:szCs w:val="24"/>
        </w:rPr>
      </w:pPr>
      <w:r>
        <w:rPr>
          <w:rFonts w:ascii="Wingdings" w:hAnsi="Wingdings" w:eastAsia="Wingdings" w:cs="Wingdings"/>
          <w:spacing w:val="-6"/>
          <w:sz w:val="24"/>
          <w:szCs w:val="24"/>
        </w:rPr>
        <w:t xml:space="preserve">l </w:t>
      </w:r>
      <w:r>
        <w:rPr>
          <w:rFonts w:ascii="宋体" w:hAnsi="宋体" w:eastAsia="宋体" w:cs="宋体"/>
          <w:spacing w:val="-6"/>
          <w:sz w:val="24"/>
          <w:szCs w:val="24"/>
        </w:rPr>
        <w:t>即将进行第二、三方审核时；</w:t>
      </w:r>
    </w:p>
    <w:p w14:paraId="0E56E415">
      <w:pPr>
        <w:spacing w:before="162" w:line="239" w:lineRule="auto"/>
        <w:ind w:left="520"/>
        <w:rPr>
          <w:rFonts w:ascii="宋体" w:hAnsi="宋体" w:eastAsia="宋体" w:cs="宋体"/>
          <w:sz w:val="24"/>
          <w:szCs w:val="24"/>
        </w:rPr>
      </w:pPr>
      <w:r>
        <w:rPr>
          <w:rFonts w:ascii="Wingdings" w:hAnsi="Wingdings" w:eastAsia="Wingdings" w:cs="Wingdings"/>
          <w:spacing w:val="-4"/>
          <w:sz w:val="24"/>
          <w:szCs w:val="24"/>
        </w:rPr>
        <w:t>l</w:t>
      </w:r>
      <w:r>
        <w:rPr>
          <w:rFonts w:ascii="Wingdings" w:hAnsi="Wingdings" w:eastAsia="Wingdings" w:cs="Wingdings"/>
          <w:spacing w:val="-29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4"/>
          <w:sz w:val="24"/>
          <w:szCs w:val="24"/>
        </w:rPr>
        <w:t>审核中发现严重不合格时。</w:t>
      </w:r>
    </w:p>
    <w:p w14:paraId="7CBC32D2">
      <w:pPr>
        <w:pStyle w:val="2"/>
        <w:spacing w:line="383" w:lineRule="auto"/>
      </w:pPr>
    </w:p>
    <w:p w14:paraId="59254669">
      <w:pPr>
        <w:spacing w:before="98" w:line="222" w:lineRule="auto"/>
        <w:ind w:left="23"/>
        <w:outlineLvl w:val="1"/>
        <w:rPr>
          <w:rFonts w:ascii="黑体" w:hAnsi="黑体" w:eastAsia="黑体" w:cs="黑体"/>
          <w:sz w:val="30"/>
          <w:szCs w:val="30"/>
        </w:rPr>
      </w:pPr>
      <w:bookmarkStart w:id="11" w:name="bookmark12"/>
      <w:bookmarkEnd w:id="11"/>
      <w:r>
        <w:rPr>
          <w:rFonts w:ascii="黑体" w:hAnsi="黑体" w:eastAsia="黑体" w:cs="黑体"/>
          <w:b/>
          <w:bCs/>
          <w:spacing w:val="-3"/>
          <w:sz w:val="30"/>
          <w:szCs w:val="30"/>
        </w:rPr>
        <w:t>4.3</w:t>
      </w:r>
      <w:r>
        <w:rPr>
          <w:rFonts w:ascii="黑体" w:hAnsi="黑体" w:eastAsia="黑体" w:cs="黑体"/>
          <w:spacing w:val="-3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3"/>
          <w:sz w:val="30"/>
          <w:szCs w:val="30"/>
        </w:rPr>
        <w:t>管理评审输入</w:t>
      </w:r>
    </w:p>
    <w:p w14:paraId="2BE7D8D8">
      <w:pPr>
        <w:spacing w:before="79" w:line="364" w:lineRule="auto"/>
        <w:ind w:left="33" w:right="72" w:firstLine="475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对于 </w:t>
      </w:r>
      <w:r>
        <w:rPr>
          <w:rFonts w:ascii="Calibri" w:hAnsi="Calibri" w:eastAsia="Calibri" w:cs="Calibri"/>
          <w:sz w:val="24"/>
          <w:szCs w:val="24"/>
        </w:rPr>
        <w:t xml:space="preserve">ITSS </w:t>
      </w:r>
      <w:r>
        <w:rPr>
          <w:rFonts w:ascii="宋体" w:hAnsi="宋体" w:eastAsia="宋体" w:cs="宋体"/>
          <w:sz w:val="24"/>
          <w:szCs w:val="24"/>
        </w:rPr>
        <w:t>运维能力体系，管理评审输入应包括与</w:t>
      </w:r>
      <w:r>
        <w:rPr>
          <w:rFonts w:ascii="宋体" w:hAnsi="宋体" w:eastAsia="宋体" w:cs="宋体"/>
          <w:spacing w:val="-1"/>
          <w:sz w:val="24"/>
          <w:szCs w:val="24"/>
        </w:rPr>
        <w:t>以下方面有关的当前的业</w:t>
      </w:r>
      <w:r>
        <w:rPr>
          <w:rFonts w:ascii="宋体" w:hAnsi="宋体" w:eastAsia="宋体" w:cs="宋体"/>
          <w:spacing w:val="-2"/>
          <w:sz w:val="24"/>
          <w:szCs w:val="24"/>
        </w:rPr>
        <w:t>绩和改进的机会：</w:t>
      </w:r>
    </w:p>
    <w:p w14:paraId="43B670C4">
      <w:pPr>
        <w:spacing w:before="147" w:line="239" w:lineRule="auto"/>
        <w:ind w:left="520"/>
        <w:rPr>
          <w:rFonts w:ascii="宋体" w:hAnsi="宋体" w:eastAsia="宋体" w:cs="宋体"/>
          <w:sz w:val="24"/>
          <w:szCs w:val="24"/>
        </w:rPr>
      </w:pPr>
      <w:r>
        <w:rPr>
          <w:rFonts w:ascii="Wingdings" w:hAnsi="Wingdings" w:eastAsia="Wingdings" w:cs="Wingdings"/>
          <w:spacing w:val="-7"/>
          <w:sz w:val="24"/>
          <w:szCs w:val="24"/>
        </w:rPr>
        <w:t>l</w:t>
      </w:r>
      <w:r>
        <w:rPr>
          <w:rFonts w:ascii="Wingdings" w:hAnsi="Wingdings" w:eastAsia="Wingdings" w:cs="Wingdings"/>
          <w:spacing w:val="-45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7"/>
          <w:sz w:val="24"/>
          <w:szCs w:val="24"/>
        </w:rPr>
        <w:t>服务方针、</w:t>
      </w:r>
      <w:r>
        <w:rPr>
          <w:rFonts w:ascii="宋体" w:hAnsi="宋体" w:eastAsia="宋体" w:cs="宋体"/>
          <w:spacing w:val="-65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7"/>
          <w:sz w:val="24"/>
          <w:szCs w:val="24"/>
        </w:rPr>
        <w:t>目标的适用性；</w:t>
      </w:r>
    </w:p>
    <w:p w14:paraId="0E3B65B9">
      <w:pPr>
        <w:spacing w:before="160" w:line="239" w:lineRule="auto"/>
        <w:ind w:left="520"/>
        <w:rPr>
          <w:rFonts w:ascii="宋体" w:hAnsi="宋体" w:eastAsia="宋体" w:cs="宋体"/>
          <w:sz w:val="24"/>
          <w:szCs w:val="24"/>
        </w:rPr>
      </w:pPr>
      <w:r>
        <w:rPr>
          <w:rFonts w:ascii="Wingdings" w:hAnsi="Wingdings" w:eastAsia="Wingdings" w:cs="Wingdings"/>
          <w:spacing w:val="-8"/>
          <w:sz w:val="24"/>
          <w:szCs w:val="24"/>
        </w:rPr>
        <w:t>l</w:t>
      </w:r>
      <w:r>
        <w:rPr>
          <w:rFonts w:ascii="Wingdings" w:hAnsi="Wingdings" w:eastAsia="Wingdings" w:cs="Wingdings"/>
          <w:spacing w:val="-23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8"/>
          <w:sz w:val="24"/>
          <w:szCs w:val="24"/>
        </w:rPr>
        <w:t>ITSS 运维能力体系的运行情况；</w:t>
      </w:r>
    </w:p>
    <w:p w14:paraId="6743CF5F">
      <w:pPr>
        <w:spacing w:before="162" w:line="238" w:lineRule="auto"/>
        <w:ind w:left="520"/>
        <w:rPr>
          <w:rFonts w:ascii="宋体" w:hAnsi="宋体" w:eastAsia="宋体" w:cs="宋体"/>
          <w:sz w:val="24"/>
          <w:szCs w:val="24"/>
        </w:rPr>
      </w:pPr>
      <w:r>
        <w:rPr>
          <w:rFonts w:ascii="Wingdings" w:hAnsi="Wingdings" w:eastAsia="Wingdings" w:cs="Wingdings"/>
          <w:spacing w:val="-3"/>
          <w:sz w:val="24"/>
          <w:szCs w:val="24"/>
        </w:rPr>
        <w:t>l</w:t>
      </w:r>
      <w:r>
        <w:rPr>
          <w:rFonts w:ascii="Wingdings" w:hAnsi="Wingdings" w:eastAsia="Wingdings" w:cs="Wingdings"/>
          <w:spacing w:val="-5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3"/>
          <w:sz w:val="24"/>
          <w:szCs w:val="24"/>
        </w:rPr>
        <w:t>近期内审结果报告；</w:t>
      </w:r>
    </w:p>
    <w:p w14:paraId="2F43592A">
      <w:pPr>
        <w:spacing w:before="161" w:line="239" w:lineRule="auto"/>
        <w:ind w:left="520"/>
        <w:rPr>
          <w:rFonts w:ascii="宋体" w:hAnsi="宋体" w:eastAsia="宋体" w:cs="宋体"/>
          <w:sz w:val="24"/>
          <w:szCs w:val="24"/>
        </w:rPr>
      </w:pPr>
      <w:r>
        <w:rPr>
          <w:rFonts w:ascii="Wingdings" w:hAnsi="Wingdings" w:eastAsia="Wingdings" w:cs="Wingdings"/>
          <w:spacing w:val="-4"/>
          <w:sz w:val="24"/>
          <w:szCs w:val="24"/>
        </w:rPr>
        <w:t>l</w:t>
      </w:r>
      <w:r>
        <w:rPr>
          <w:rFonts w:ascii="Wingdings" w:hAnsi="Wingdings" w:eastAsia="Wingdings" w:cs="Wingdings"/>
          <w:spacing w:val="-4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4"/>
          <w:sz w:val="24"/>
          <w:szCs w:val="24"/>
        </w:rPr>
        <w:t>外部审核情况汇报；</w:t>
      </w:r>
    </w:p>
    <w:p w14:paraId="247AF18F">
      <w:pPr>
        <w:spacing w:before="162" w:line="238" w:lineRule="auto"/>
        <w:ind w:left="520"/>
        <w:rPr>
          <w:rFonts w:ascii="宋体" w:hAnsi="宋体" w:eastAsia="宋体" w:cs="宋体"/>
          <w:sz w:val="24"/>
          <w:szCs w:val="24"/>
        </w:rPr>
      </w:pPr>
      <w:r>
        <w:rPr>
          <w:rFonts w:ascii="Wingdings" w:hAnsi="Wingdings" w:eastAsia="Wingdings" w:cs="Wingdings"/>
          <w:spacing w:val="-3"/>
          <w:sz w:val="24"/>
          <w:szCs w:val="24"/>
        </w:rPr>
        <w:t>l</w:t>
      </w:r>
      <w:r>
        <w:rPr>
          <w:rFonts w:ascii="Wingdings" w:hAnsi="Wingdings" w:eastAsia="Wingdings" w:cs="Wingdings"/>
          <w:spacing w:val="-33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3"/>
          <w:sz w:val="24"/>
          <w:szCs w:val="24"/>
        </w:rPr>
        <w:t>纠正和预防措施执行情况的报告；</w:t>
      </w:r>
    </w:p>
    <w:p w14:paraId="0CE7A8C5">
      <w:pPr>
        <w:spacing w:before="161" w:line="239" w:lineRule="auto"/>
        <w:ind w:left="520"/>
        <w:rPr>
          <w:rFonts w:ascii="宋体" w:hAnsi="宋体" w:eastAsia="宋体" w:cs="宋体"/>
          <w:sz w:val="24"/>
          <w:szCs w:val="24"/>
        </w:rPr>
      </w:pPr>
      <w:r>
        <w:rPr>
          <w:rFonts w:ascii="Wingdings" w:hAnsi="Wingdings" w:eastAsia="Wingdings" w:cs="Wingdings"/>
          <w:spacing w:val="-2"/>
          <w:sz w:val="24"/>
          <w:szCs w:val="24"/>
        </w:rPr>
        <w:t>l</w:t>
      </w:r>
      <w:r>
        <w:rPr>
          <w:rFonts w:ascii="Wingdings" w:hAnsi="Wingdings" w:eastAsia="Wingdings" w:cs="Wingdings"/>
          <w:spacing w:val="-48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上一次管理评审输出的落实情况；</w:t>
      </w:r>
    </w:p>
    <w:p w14:paraId="4B5A3ED1">
      <w:pPr>
        <w:spacing w:before="162" w:line="239" w:lineRule="auto"/>
        <w:ind w:left="520"/>
        <w:rPr>
          <w:rFonts w:ascii="宋体" w:hAnsi="宋体" w:eastAsia="宋体" w:cs="宋体"/>
          <w:sz w:val="24"/>
          <w:szCs w:val="24"/>
        </w:rPr>
      </w:pPr>
      <w:r>
        <w:rPr>
          <w:rFonts w:ascii="Wingdings" w:hAnsi="Wingdings" w:eastAsia="Wingdings" w:cs="Wingdings"/>
          <w:spacing w:val="-3"/>
          <w:sz w:val="24"/>
          <w:szCs w:val="24"/>
        </w:rPr>
        <w:t>l</w:t>
      </w:r>
      <w:r>
        <w:rPr>
          <w:rFonts w:ascii="Wingdings" w:hAnsi="Wingdings" w:eastAsia="Wingdings" w:cs="Wingdings"/>
          <w:spacing w:val="-42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3"/>
          <w:sz w:val="24"/>
          <w:szCs w:val="24"/>
        </w:rPr>
        <w:t>客户投诉及处理结果汇报；</w:t>
      </w:r>
    </w:p>
    <w:p w14:paraId="1CD0708A">
      <w:pPr>
        <w:spacing w:before="160" w:line="239" w:lineRule="auto"/>
        <w:ind w:left="520"/>
        <w:rPr>
          <w:rFonts w:ascii="宋体" w:hAnsi="宋体" w:eastAsia="宋体" w:cs="宋体"/>
          <w:sz w:val="24"/>
          <w:szCs w:val="24"/>
        </w:rPr>
      </w:pPr>
      <w:r>
        <w:rPr>
          <w:rFonts w:ascii="Wingdings" w:hAnsi="Wingdings" w:eastAsia="Wingdings" w:cs="Wingdings"/>
          <w:spacing w:val="-3"/>
          <w:sz w:val="24"/>
          <w:szCs w:val="24"/>
        </w:rPr>
        <w:t>l</w:t>
      </w:r>
      <w:r>
        <w:rPr>
          <w:rFonts w:ascii="Wingdings" w:hAnsi="Wingdings" w:eastAsia="Wingdings" w:cs="Wingdings"/>
          <w:spacing w:val="-48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3"/>
          <w:sz w:val="24"/>
          <w:szCs w:val="24"/>
        </w:rPr>
        <w:t>服务级别评审的结果；</w:t>
      </w:r>
    </w:p>
    <w:p w14:paraId="24538812">
      <w:pPr>
        <w:spacing w:before="162" w:line="239" w:lineRule="auto"/>
        <w:ind w:left="520"/>
        <w:rPr>
          <w:rFonts w:ascii="宋体" w:hAnsi="宋体" w:eastAsia="宋体" w:cs="宋体"/>
          <w:sz w:val="24"/>
          <w:szCs w:val="24"/>
        </w:rPr>
      </w:pPr>
      <w:r>
        <w:rPr>
          <w:rFonts w:ascii="Wingdings" w:hAnsi="Wingdings" w:eastAsia="Wingdings" w:cs="Wingdings"/>
          <w:spacing w:val="-2"/>
          <w:sz w:val="24"/>
          <w:szCs w:val="24"/>
        </w:rPr>
        <w:t>l</w:t>
      </w:r>
      <w:r>
        <w:rPr>
          <w:rFonts w:ascii="Wingdings" w:hAnsi="Wingdings" w:eastAsia="Wingdings" w:cs="Wingdings"/>
          <w:spacing w:val="-45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各过程负责人进行的过程评审的结果；</w:t>
      </w:r>
    </w:p>
    <w:p w14:paraId="0D6F77EA">
      <w:pPr>
        <w:spacing w:before="159" w:line="239" w:lineRule="auto"/>
        <w:ind w:left="520"/>
        <w:rPr>
          <w:rFonts w:ascii="宋体" w:hAnsi="宋体" w:eastAsia="宋体" w:cs="宋体"/>
          <w:sz w:val="24"/>
          <w:szCs w:val="24"/>
        </w:rPr>
      </w:pPr>
      <w:r>
        <w:rPr>
          <w:rFonts w:ascii="Wingdings" w:hAnsi="Wingdings" w:eastAsia="Wingdings" w:cs="Wingdings"/>
          <w:spacing w:val="-2"/>
          <w:sz w:val="24"/>
          <w:szCs w:val="24"/>
        </w:rPr>
        <w:t>l</w:t>
      </w:r>
      <w:r>
        <w:rPr>
          <w:rFonts w:ascii="Wingdings" w:hAnsi="Wingdings" w:eastAsia="Wingdings" w:cs="Wingdings"/>
          <w:spacing w:val="-47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过去几个月中过程目标的达成情况；</w:t>
      </w:r>
    </w:p>
    <w:p w14:paraId="6FD8A927">
      <w:pPr>
        <w:spacing w:before="163" w:line="239" w:lineRule="auto"/>
        <w:ind w:left="520"/>
        <w:rPr>
          <w:rFonts w:ascii="宋体" w:hAnsi="宋体" w:eastAsia="宋体" w:cs="宋体"/>
          <w:sz w:val="24"/>
          <w:szCs w:val="24"/>
        </w:rPr>
      </w:pPr>
      <w:r>
        <w:rPr>
          <w:rFonts w:ascii="Wingdings" w:hAnsi="Wingdings" w:eastAsia="Wingdings" w:cs="Wingdings"/>
          <w:spacing w:val="-2"/>
          <w:sz w:val="24"/>
          <w:szCs w:val="24"/>
        </w:rPr>
        <w:t>l</w:t>
      </w:r>
      <w:r>
        <w:rPr>
          <w:rFonts w:ascii="Wingdings" w:hAnsi="Wingdings" w:eastAsia="Wingdings" w:cs="Wingdings"/>
          <w:spacing w:val="-35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来自相关方的反馈，包括内部部门和其他第三方；</w:t>
      </w:r>
    </w:p>
    <w:p w14:paraId="742ACC6D">
      <w:pPr>
        <w:spacing w:before="163" w:line="239" w:lineRule="auto"/>
        <w:ind w:left="520"/>
        <w:rPr>
          <w:rFonts w:ascii="Wingdings" w:hAnsi="Wingdings" w:eastAsia="Wingdings" w:cs="Wingdings"/>
          <w:spacing w:val="-2"/>
          <w:sz w:val="24"/>
          <w:szCs w:val="24"/>
        </w:rPr>
      </w:pPr>
      <w:r>
        <w:rPr>
          <w:rFonts w:ascii="Wingdings" w:hAnsi="Wingdings" w:eastAsia="Wingdings" w:cs="Wingdings"/>
          <w:spacing w:val="-2"/>
          <w:sz w:val="24"/>
          <w:szCs w:val="24"/>
        </w:rPr>
        <w:t>l 先前计划的改进措施的进展情况；</w:t>
      </w:r>
    </w:p>
    <w:p w14:paraId="13E79449">
      <w:pPr>
        <w:spacing w:before="226" w:line="295" w:lineRule="auto"/>
        <w:ind w:left="928" w:right="36" w:hanging="408"/>
        <w:rPr>
          <w:rFonts w:ascii="宋体" w:hAnsi="宋体" w:eastAsia="宋体" w:cs="宋体"/>
          <w:sz w:val="24"/>
          <w:szCs w:val="24"/>
        </w:rPr>
      </w:pPr>
      <w:r>
        <w:rPr>
          <w:rFonts w:ascii="Wingdings" w:hAnsi="Wingdings" w:eastAsia="Wingdings" w:cs="Wingdings"/>
          <w:spacing w:val="-1"/>
          <w:sz w:val="24"/>
          <w:szCs w:val="24"/>
        </w:rPr>
        <w:t>l</w:t>
      </w:r>
      <w:r>
        <w:rPr>
          <w:rFonts w:ascii="Wingdings" w:hAnsi="Wingdings" w:eastAsia="Wingdings" w:cs="Wingdings"/>
          <w:spacing w:val="-42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现有及潜在的可用于技术部门改进客户绩效和有效性的技术、产品或程</w:t>
      </w:r>
      <w:r>
        <w:rPr>
          <w:rFonts w:ascii="宋体" w:hAnsi="宋体" w:eastAsia="宋体" w:cs="宋体"/>
          <w:spacing w:val="-2"/>
          <w:sz w:val="24"/>
          <w:szCs w:val="24"/>
        </w:rPr>
        <w:t>序方面的改进；</w:t>
      </w:r>
    </w:p>
    <w:p w14:paraId="2BFD0EBB">
      <w:pPr>
        <w:spacing w:before="178" w:line="295" w:lineRule="auto"/>
        <w:ind w:left="931" w:right="36" w:hanging="411"/>
        <w:rPr>
          <w:rFonts w:ascii="宋体" w:hAnsi="宋体" w:eastAsia="宋体" w:cs="宋体"/>
          <w:sz w:val="24"/>
          <w:szCs w:val="24"/>
        </w:rPr>
      </w:pPr>
      <w:r>
        <w:rPr>
          <w:rFonts w:ascii="Wingdings" w:hAnsi="Wingdings" w:eastAsia="Wingdings" w:cs="Wingdings"/>
          <w:spacing w:val="-1"/>
          <w:sz w:val="24"/>
          <w:szCs w:val="24"/>
        </w:rPr>
        <w:t>l</w:t>
      </w:r>
      <w:r>
        <w:rPr>
          <w:rFonts w:ascii="Wingdings" w:hAnsi="Wingdings" w:eastAsia="Wingdings" w:cs="Wingdings"/>
          <w:spacing w:val="-42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任何可能影响客户服务管理的变更，包括组织结构、业务目标、客户要</w:t>
      </w:r>
      <w:r>
        <w:rPr>
          <w:rFonts w:ascii="宋体" w:hAnsi="宋体" w:eastAsia="宋体" w:cs="宋体"/>
          <w:spacing w:val="-2"/>
          <w:sz w:val="24"/>
          <w:szCs w:val="24"/>
        </w:rPr>
        <w:t>求、法律等。</w:t>
      </w:r>
    </w:p>
    <w:p w14:paraId="6CA0357C">
      <w:pPr>
        <w:spacing w:before="98" w:line="222" w:lineRule="auto"/>
        <w:ind w:left="23"/>
        <w:outlineLvl w:val="1"/>
        <w:rPr>
          <w:rFonts w:ascii="黑体" w:hAnsi="黑体" w:eastAsia="黑体" w:cs="黑体"/>
          <w:sz w:val="30"/>
          <w:szCs w:val="30"/>
        </w:rPr>
      </w:pPr>
      <w:bookmarkStart w:id="12" w:name="bookmark13"/>
      <w:bookmarkEnd w:id="12"/>
      <w:r>
        <w:rPr>
          <w:rFonts w:ascii="黑体" w:hAnsi="黑体" w:eastAsia="黑体" w:cs="黑体"/>
          <w:b/>
          <w:bCs/>
          <w:spacing w:val="-3"/>
          <w:sz w:val="30"/>
          <w:szCs w:val="30"/>
        </w:rPr>
        <w:t>4.4</w:t>
      </w:r>
      <w:r>
        <w:rPr>
          <w:rFonts w:ascii="黑体" w:hAnsi="黑体" w:eastAsia="黑体" w:cs="黑体"/>
          <w:spacing w:val="-3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3"/>
          <w:sz w:val="30"/>
          <w:szCs w:val="30"/>
        </w:rPr>
        <w:t>管理评审会议</w:t>
      </w:r>
    </w:p>
    <w:p w14:paraId="46CE73CD">
      <w:pPr>
        <w:spacing w:before="78" w:line="364" w:lineRule="auto"/>
        <w:ind w:left="31" w:right="84" w:firstLine="483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5"/>
          <w:sz w:val="24"/>
          <w:szCs w:val="24"/>
        </w:rPr>
        <w:t>管理评审采取什么方式进行由管理者代表请示</w:t>
      </w:r>
      <w:r>
        <w:rPr>
          <w:rFonts w:ascii="宋体" w:hAnsi="宋体" w:eastAsia="宋体" w:cs="宋体"/>
          <w:spacing w:val="-6"/>
          <w:sz w:val="24"/>
          <w:szCs w:val="24"/>
        </w:rPr>
        <w:t>公司领导后决定，一般默认情</w:t>
      </w:r>
      <w:r>
        <w:rPr>
          <w:rFonts w:ascii="宋体" w:hAnsi="宋体" w:eastAsia="宋体" w:cs="宋体"/>
          <w:spacing w:val="-2"/>
          <w:sz w:val="24"/>
          <w:szCs w:val="24"/>
        </w:rPr>
        <w:t>况下以会议形式进行。</w:t>
      </w:r>
    </w:p>
    <w:p w14:paraId="125708CB">
      <w:pPr>
        <w:spacing w:before="144" w:line="239" w:lineRule="auto"/>
        <w:ind w:right="43"/>
        <w:jc w:val="right"/>
        <w:rPr>
          <w:rFonts w:ascii="宋体" w:hAnsi="宋体" w:eastAsia="宋体" w:cs="宋体"/>
          <w:sz w:val="24"/>
          <w:szCs w:val="24"/>
        </w:rPr>
      </w:pPr>
      <w:r>
        <w:rPr>
          <w:rFonts w:ascii="Wingdings" w:hAnsi="Wingdings" w:eastAsia="Wingdings" w:cs="Wingdings"/>
          <w:spacing w:val="-9"/>
          <w:sz w:val="24"/>
          <w:szCs w:val="24"/>
        </w:rPr>
        <w:t xml:space="preserve">l </w:t>
      </w:r>
      <w:r>
        <w:rPr>
          <w:rFonts w:ascii="宋体" w:hAnsi="宋体" w:eastAsia="宋体" w:cs="宋体"/>
          <w:spacing w:val="-9"/>
          <w:sz w:val="24"/>
          <w:szCs w:val="24"/>
        </w:rPr>
        <w:t>管理评审应严格按《管理评审计划》进</w:t>
      </w:r>
      <w:r>
        <w:rPr>
          <w:rFonts w:ascii="宋体" w:hAnsi="宋体" w:eastAsia="宋体" w:cs="宋体"/>
          <w:spacing w:val="-10"/>
          <w:sz w:val="24"/>
          <w:szCs w:val="24"/>
        </w:rPr>
        <w:t>行实施，参加会议人员准时出席；</w:t>
      </w:r>
    </w:p>
    <w:p w14:paraId="10E58BFD">
      <w:pPr>
        <w:spacing w:before="162" w:line="318" w:lineRule="auto"/>
        <w:ind w:left="934" w:right="7" w:hanging="414"/>
        <w:rPr>
          <w:rFonts w:ascii="宋体" w:hAnsi="宋体" w:eastAsia="宋体" w:cs="宋体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</w:rPr>
        <w:t>l</w:t>
      </w:r>
      <w:r>
        <w:rPr>
          <w:rFonts w:ascii="Wingdings" w:hAnsi="Wingdings" w:eastAsia="Wingdings" w:cs="Wingdings"/>
          <w:spacing w:val="-44"/>
          <w:sz w:val="24"/>
          <w:szCs w:val="24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t>管理者代表主持管理评审会议，各部门负责人和有关人员</w:t>
      </w:r>
      <w:r>
        <w:rPr>
          <w:rFonts w:ascii="宋体" w:hAnsi="宋体" w:eastAsia="宋体" w:cs="宋体"/>
          <w:spacing w:val="-1"/>
          <w:sz w:val="24"/>
          <w:szCs w:val="24"/>
        </w:rPr>
        <w:t>对评审输入做出评价，对于发现的不合格或潜在的不合格项提</w:t>
      </w:r>
      <w:r>
        <w:rPr>
          <w:rFonts w:ascii="宋体" w:hAnsi="宋体" w:eastAsia="宋体" w:cs="宋体"/>
          <w:spacing w:val="-2"/>
          <w:sz w:val="24"/>
          <w:szCs w:val="24"/>
        </w:rPr>
        <w:t>出纠正和预防措施，确定责任人和整改时间；</w:t>
      </w:r>
    </w:p>
    <w:p w14:paraId="2061D13C">
      <w:pPr>
        <w:spacing w:before="179" w:line="239" w:lineRule="auto"/>
        <w:ind w:left="520"/>
        <w:rPr>
          <w:rFonts w:ascii="宋体" w:hAnsi="宋体" w:eastAsia="宋体" w:cs="宋体"/>
          <w:sz w:val="24"/>
          <w:szCs w:val="24"/>
        </w:rPr>
      </w:pPr>
      <w:r>
        <w:rPr>
          <w:rFonts w:ascii="Wingdings" w:hAnsi="Wingdings" w:eastAsia="Wingdings" w:cs="Wingdings"/>
          <w:spacing w:val="-1"/>
          <w:sz w:val="24"/>
          <w:szCs w:val="24"/>
        </w:rPr>
        <w:t>l</w:t>
      </w:r>
      <w:r>
        <w:rPr>
          <w:rFonts w:ascii="Wingdings" w:hAnsi="Wingdings" w:eastAsia="Wingdings" w:cs="Wingdings"/>
          <w:spacing w:val="-44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管理者代表做最后总结性发言，对所涉及的评</w:t>
      </w:r>
      <w:r>
        <w:rPr>
          <w:rFonts w:ascii="宋体" w:hAnsi="宋体" w:eastAsia="宋体" w:cs="宋体"/>
          <w:spacing w:val="-2"/>
          <w:sz w:val="24"/>
          <w:szCs w:val="24"/>
        </w:rPr>
        <w:t>审内容做出结论。</w:t>
      </w:r>
    </w:p>
    <w:p w14:paraId="7325CF5D">
      <w:pPr>
        <w:pStyle w:val="2"/>
        <w:spacing w:line="383" w:lineRule="auto"/>
      </w:pPr>
    </w:p>
    <w:p w14:paraId="6A478FFD">
      <w:pPr>
        <w:spacing w:before="98" w:line="222" w:lineRule="auto"/>
        <w:ind w:left="23"/>
        <w:outlineLvl w:val="1"/>
        <w:rPr>
          <w:rFonts w:ascii="黑体" w:hAnsi="黑体" w:eastAsia="黑体" w:cs="黑体"/>
          <w:sz w:val="30"/>
          <w:szCs w:val="30"/>
        </w:rPr>
      </w:pPr>
      <w:bookmarkStart w:id="13" w:name="bookmark14"/>
      <w:bookmarkEnd w:id="13"/>
      <w:r>
        <w:rPr>
          <w:rFonts w:ascii="黑体" w:hAnsi="黑体" w:eastAsia="黑体" w:cs="黑体"/>
          <w:b/>
          <w:bCs/>
          <w:spacing w:val="-3"/>
          <w:sz w:val="30"/>
          <w:szCs w:val="30"/>
        </w:rPr>
        <w:t>4.5</w:t>
      </w:r>
      <w:r>
        <w:rPr>
          <w:rFonts w:ascii="黑体" w:hAnsi="黑体" w:eastAsia="黑体" w:cs="黑体"/>
          <w:spacing w:val="-3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3"/>
          <w:sz w:val="30"/>
          <w:szCs w:val="30"/>
        </w:rPr>
        <w:t>管理评审输出</w:t>
      </w:r>
    </w:p>
    <w:p w14:paraId="66BDDA43">
      <w:pPr>
        <w:spacing w:before="79" w:line="219" w:lineRule="auto"/>
        <w:ind w:left="515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管理评审的输出应包括以下方面有关的措施：</w:t>
      </w:r>
    </w:p>
    <w:p w14:paraId="770C41F6">
      <w:pPr>
        <w:spacing w:before="78" w:line="295" w:lineRule="auto"/>
        <w:ind w:left="930" w:right="59" w:hanging="410"/>
        <w:rPr>
          <w:rFonts w:ascii="宋体" w:hAnsi="宋体" w:eastAsia="宋体" w:cs="宋体"/>
          <w:sz w:val="24"/>
          <w:szCs w:val="24"/>
        </w:rPr>
      </w:pPr>
      <w:r>
        <w:rPr>
          <w:rFonts w:ascii="Wingdings" w:hAnsi="Wingdings" w:eastAsia="Wingdings" w:cs="Wingdings"/>
          <w:spacing w:val="-9"/>
          <w:sz w:val="24"/>
          <w:szCs w:val="24"/>
        </w:rPr>
        <w:t>l</w:t>
      </w:r>
      <w:r>
        <w:rPr>
          <w:rFonts w:ascii="Wingdings" w:hAnsi="Wingdings" w:eastAsia="Wingdings" w:cs="Wingdings"/>
          <w:spacing w:val="-40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9"/>
          <w:sz w:val="24"/>
          <w:szCs w:val="24"/>
        </w:rPr>
        <w:t>服务管理体系及其过程的改进，包括对服务方针、服务目标、组织结构、</w:t>
      </w:r>
      <w:r>
        <w:rPr>
          <w:rFonts w:ascii="宋体" w:hAnsi="宋体" w:eastAsia="宋体" w:cs="宋体"/>
          <w:spacing w:val="-1"/>
          <w:sz w:val="24"/>
          <w:szCs w:val="24"/>
        </w:rPr>
        <w:t>过程控制等方面的评价；</w:t>
      </w:r>
    </w:p>
    <w:p w14:paraId="6A12A2DC">
      <w:pPr>
        <w:spacing w:before="179" w:line="239" w:lineRule="auto"/>
        <w:ind w:left="520"/>
        <w:rPr>
          <w:rFonts w:ascii="宋体" w:hAnsi="宋体" w:eastAsia="宋体" w:cs="宋体"/>
          <w:sz w:val="24"/>
          <w:szCs w:val="24"/>
        </w:rPr>
      </w:pPr>
      <w:r>
        <w:rPr>
          <w:rFonts w:ascii="Wingdings" w:hAnsi="Wingdings" w:eastAsia="Wingdings" w:cs="Wingdings"/>
          <w:spacing w:val="-3"/>
          <w:sz w:val="24"/>
          <w:szCs w:val="24"/>
        </w:rPr>
        <w:t>l</w:t>
      </w:r>
      <w:r>
        <w:rPr>
          <w:rFonts w:ascii="Wingdings" w:hAnsi="Wingdings" w:eastAsia="Wingdings" w:cs="Wingdings"/>
          <w:spacing w:val="-36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3"/>
          <w:sz w:val="24"/>
          <w:szCs w:val="24"/>
        </w:rPr>
        <w:t>与客户要求有关的服务的改进；</w:t>
      </w:r>
    </w:p>
    <w:p w14:paraId="6053346F">
      <w:pPr>
        <w:spacing w:before="162" w:line="295" w:lineRule="auto"/>
        <w:ind w:left="941" w:right="74" w:hanging="421"/>
        <w:rPr>
          <w:rFonts w:ascii="宋体" w:hAnsi="宋体" w:eastAsia="宋体" w:cs="宋体"/>
          <w:sz w:val="24"/>
          <w:szCs w:val="24"/>
        </w:rPr>
      </w:pPr>
      <w:r>
        <w:rPr>
          <w:rFonts w:ascii="Wingdings" w:hAnsi="Wingdings" w:eastAsia="Wingdings" w:cs="Wingdings"/>
          <w:spacing w:val="-2"/>
          <w:sz w:val="24"/>
          <w:szCs w:val="24"/>
        </w:rPr>
        <w:t>l</w:t>
      </w:r>
      <w:r>
        <w:rPr>
          <w:rFonts w:ascii="Wingdings" w:hAnsi="Wingdings" w:eastAsia="Wingdings" w:cs="Wingdings"/>
          <w:spacing w:val="-48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对现有服务符合要求的评价，包括是否需要进行服务、过程审核等与评</w:t>
      </w:r>
      <w:r>
        <w:rPr>
          <w:rFonts w:ascii="宋体" w:hAnsi="宋体" w:eastAsia="宋体" w:cs="宋体"/>
          <w:spacing w:val="-3"/>
          <w:sz w:val="24"/>
          <w:szCs w:val="24"/>
        </w:rPr>
        <w:t>审内容相关的要求；</w:t>
      </w:r>
    </w:p>
    <w:p w14:paraId="14AAB0D5">
      <w:pPr>
        <w:spacing w:before="178" w:line="239" w:lineRule="auto"/>
        <w:ind w:left="520"/>
        <w:rPr>
          <w:rFonts w:ascii="宋体" w:hAnsi="宋体" w:eastAsia="宋体" w:cs="宋体"/>
          <w:sz w:val="24"/>
          <w:szCs w:val="24"/>
        </w:rPr>
      </w:pPr>
      <w:r>
        <w:rPr>
          <w:rFonts w:ascii="Wingdings" w:hAnsi="Wingdings" w:eastAsia="Wingdings" w:cs="Wingdings"/>
          <w:spacing w:val="-6"/>
          <w:sz w:val="24"/>
          <w:szCs w:val="24"/>
        </w:rPr>
        <w:t>l</w:t>
      </w:r>
      <w:r>
        <w:rPr>
          <w:rFonts w:ascii="Wingdings" w:hAnsi="Wingdings" w:eastAsia="Wingdings" w:cs="Wingdings"/>
          <w:spacing w:val="-39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6"/>
          <w:sz w:val="24"/>
          <w:szCs w:val="24"/>
        </w:rPr>
        <w:t>资源需求等；</w:t>
      </w:r>
    </w:p>
    <w:p w14:paraId="5CEBF6F7">
      <w:pPr>
        <w:spacing w:before="163" w:line="239" w:lineRule="auto"/>
        <w:ind w:left="520"/>
        <w:rPr>
          <w:rFonts w:ascii="宋体" w:hAnsi="宋体" w:eastAsia="宋体" w:cs="宋体"/>
          <w:sz w:val="24"/>
          <w:szCs w:val="24"/>
        </w:rPr>
      </w:pPr>
      <w:r>
        <w:rPr>
          <w:rFonts w:ascii="Wingdings" w:hAnsi="Wingdings" w:eastAsia="Wingdings" w:cs="Wingdings"/>
          <w:spacing w:val="-2"/>
          <w:sz w:val="24"/>
          <w:szCs w:val="24"/>
        </w:rPr>
        <w:t>l</w:t>
      </w:r>
      <w:r>
        <w:rPr>
          <w:rFonts w:ascii="Wingdings" w:hAnsi="Wingdings" w:eastAsia="Wingdings" w:cs="Wingdings"/>
          <w:spacing w:val="-48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针对管理评审的不符合项，制订并汇总具体的改进措施及改进计划。</w:t>
      </w:r>
    </w:p>
    <w:p w14:paraId="2A171928">
      <w:pPr>
        <w:spacing w:before="78" w:line="219" w:lineRule="auto"/>
        <w:ind w:left="51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本次管理评审的输出可以作为下次管理评审的输入。</w:t>
      </w:r>
    </w:p>
    <w:p w14:paraId="5F45360F">
      <w:pPr>
        <w:spacing w:before="98" w:line="222" w:lineRule="auto"/>
        <w:ind w:left="23"/>
        <w:outlineLvl w:val="1"/>
        <w:rPr>
          <w:rFonts w:ascii="黑体" w:hAnsi="黑体" w:eastAsia="黑体" w:cs="黑体"/>
          <w:sz w:val="30"/>
          <w:szCs w:val="30"/>
        </w:rPr>
      </w:pPr>
      <w:bookmarkStart w:id="14" w:name="bookmark15"/>
      <w:bookmarkEnd w:id="14"/>
      <w:r>
        <w:rPr>
          <w:rFonts w:ascii="黑体" w:hAnsi="黑体" w:eastAsia="黑体" w:cs="黑体"/>
          <w:b/>
          <w:bCs/>
          <w:spacing w:val="-3"/>
          <w:sz w:val="30"/>
          <w:szCs w:val="30"/>
        </w:rPr>
        <w:t>4.6</w:t>
      </w:r>
      <w:r>
        <w:rPr>
          <w:rFonts w:ascii="黑体" w:hAnsi="黑体" w:eastAsia="黑体" w:cs="黑体"/>
          <w:spacing w:val="-3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3"/>
          <w:sz w:val="30"/>
          <w:szCs w:val="30"/>
        </w:rPr>
        <w:t>管理评审报告</w:t>
      </w:r>
    </w:p>
    <w:p w14:paraId="1032115A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360" w:lineRule="auto"/>
        <w:ind w:left="0" w:right="0" w:firstLine="476" w:firstLineChars="200"/>
        <w:jc w:val="left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管理评审大会结束后，由质量部根据管理评审输出要求和管理评审</w:t>
      </w:r>
      <w:r>
        <w:rPr>
          <w:rFonts w:ascii="宋体" w:hAnsi="宋体" w:eastAsia="宋体" w:cs="宋体"/>
          <w:spacing w:val="-4"/>
          <w:sz w:val="24"/>
          <w:szCs w:val="24"/>
        </w:rPr>
        <w:t>大会会议</w:t>
      </w:r>
    </w:p>
    <w:p w14:paraId="20ADEFA2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360" w:lineRule="auto"/>
        <w:ind w:left="0" w:right="0" w:firstLine="460" w:firstLineChars="200"/>
        <w:jc w:val="left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5"/>
          <w:sz w:val="24"/>
          <w:szCs w:val="24"/>
        </w:rPr>
        <w:t>记录进行总结，在管理者代表的组织、指导下撰写《管理评审报</w:t>
      </w:r>
      <w:r>
        <w:rPr>
          <w:rFonts w:ascii="宋体" w:hAnsi="宋体" w:eastAsia="宋体" w:cs="宋体"/>
          <w:spacing w:val="-6"/>
          <w:sz w:val="24"/>
          <w:szCs w:val="24"/>
        </w:rPr>
        <w:t>告》，经管理</w:t>
      </w:r>
      <w:r>
        <w:rPr>
          <w:rFonts w:ascii="宋体" w:hAnsi="宋体" w:eastAsia="宋体" w:cs="宋体"/>
          <w:spacing w:val="-1"/>
          <w:sz w:val="24"/>
          <w:szCs w:val="24"/>
        </w:rPr>
        <w:t>者代表审核及批准后，发至相关部门执行并由质量部负责进度管控。</w:t>
      </w:r>
    </w:p>
    <w:p w14:paraId="13634BC0">
      <w:pPr>
        <w:spacing w:before="101" w:line="227" w:lineRule="auto"/>
        <w:ind w:left="25"/>
        <w:outlineLvl w:val="0"/>
        <w:rPr>
          <w:rFonts w:ascii="黑体" w:hAnsi="黑体" w:eastAsia="黑体" w:cs="黑体"/>
          <w:sz w:val="31"/>
          <w:szCs w:val="31"/>
        </w:rPr>
      </w:pPr>
      <w:bookmarkStart w:id="15" w:name="bookmark16"/>
      <w:bookmarkEnd w:id="15"/>
      <w:r>
        <w:rPr>
          <w:rFonts w:ascii="黑体" w:hAnsi="黑体" w:eastAsia="黑体" w:cs="黑体"/>
          <w:b/>
          <w:bCs/>
          <w:spacing w:val="2"/>
          <w:sz w:val="31"/>
          <w:szCs w:val="31"/>
        </w:rPr>
        <w:t>5</w:t>
      </w:r>
      <w:r>
        <w:rPr>
          <w:rFonts w:ascii="黑体" w:hAnsi="黑体" w:eastAsia="黑体" w:cs="黑体"/>
          <w:spacing w:val="23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pacing w:val="2"/>
          <w:sz w:val="31"/>
          <w:szCs w:val="31"/>
        </w:rPr>
        <w:t>输出记录</w:t>
      </w:r>
    </w:p>
    <w:p w14:paraId="542D9252">
      <w:pPr>
        <w:spacing w:before="79" w:line="219" w:lineRule="auto"/>
        <w:ind w:left="515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《运维服务能力管理评审计划》</w:t>
      </w:r>
    </w:p>
    <w:p w14:paraId="23CAD3FB">
      <w:pPr>
        <w:spacing w:before="78" w:line="218" w:lineRule="auto"/>
        <w:ind w:left="515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《运维服务能力管理评审报告》</w:t>
      </w:r>
    </w:p>
    <w:sectPr>
      <w:footerReference r:id="rId8" w:type="default"/>
      <w:pgSz w:w="11910" w:h="16840"/>
      <w:pgMar w:top="904" w:right="1786" w:bottom="990" w:left="1779" w:header="0" w:footer="756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B7E1AB">
    <w:pPr>
      <w:spacing w:line="230" w:lineRule="auto"/>
      <w:ind w:left="4209"/>
      <w:rPr>
        <w:rFonts w:ascii="宋体" w:hAnsi="宋体" w:eastAsia="宋体" w:cs="宋体"/>
        <w:sz w:val="18"/>
        <w:szCs w:val="18"/>
      </w:rPr>
    </w:pPr>
    <w:r>
      <w:rPr>
        <w:rFonts w:ascii="宋体" w:hAnsi="宋体" w:eastAsia="宋体" w:cs="宋体"/>
        <w:sz w:val="18"/>
        <w:szCs w:val="18"/>
      </w:rPr>
      <w:t>1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06CEB9">
    <w:pPr>
      <w:spacing w:line="230" w:lineRule="auto"/>
      <w:ind w:left="4198"/>
      <w:rPr>
        <w:rFonts w:ascii="宋体" w:hAnsi="宋体" w:eastAsia="宋体" w:cs="宋体"/>
        <w:sz w:val="18"/>
        <w:szCs w:val="18"/>
      </w:rPr>
    </w:pPr>
    <w:r>
      <w:rPr>
        <w:rFonts w:ascii="宋体" w:hAnsi="宋体" w:eastAsia="宋体" w:cs="宋体"/>
        <w:sz w:val="18"/>
        <w:szCs w:val="18"/>
      </w:rPr>
      <w:t>2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0BFD99">
    <w:pPr>
      <w:spacing w:line="229" w:lineRule="auto"/>
      <w:ind w:left="4291"/>
      <w:rPr>
        <w:rFonts w:ascii="宋体" w:hAnsi="宋体" w:eastAsia="宋体" w:cs="宋体"/>
        <w:sz w:val="18"/>
        <w:szCs w:val="18"/>
      </w:rPr>
    </w:pPr>
    <w:r>
      <w:rPr>
        <w:rFonts w:ascii="宋体" w:hAnsi="宋体" w:eastAsia="宋体" w:cs="宋体"/>
        <w:sz w:val="18"/>
        <w:szCs w:val="18"/>
      </w:rPr>
      <w:t>3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2358A5">
    <w:pPr>
      <w:spacing w:line="229" w:lineRule="auto"/>
      <w:ind w:left="4196"/>
      <w:rPr>
        <w:rFonts w:ascii="宋体" w:hAnsi="宋体" w:eastAsia="宋体" w:cs="宋体"/>
        <w:sz w:val="18"/>
        <w:szCs w:val="18"/>
      </w:rPr>
    </w:pPr>
    <w:r>
      <w:rPr>
        <w:rFonts w:ascii="宋体" w:hAnsi="宋体" w:eastAsia="宋体" w:cs="宋体"/>
        <w:sz w:val="18"/>
        <w:szCs w:val="18"/>
      </w:rPr>
      <w:t>8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displayBackgroundShape w:val="1"/>
  <w:doNotTrackMoves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2B04EBD"/>
    <w:rsid w:val="337D017B"/>
    <w:rsid w:val="5F006595"/>
    <w:rsid w:val="78681A6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after="200"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4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1912</Words>
  <Characters>2049</Characters>
  <Lines>0</Lines>
  <Paragraphs>0</Paragraphs>
  <TotalTime>3</TotalTime>
  <ScaleCrop>false</ScaleCrop>
  <LinksUpToDate>false</LinksUpToDate>
  <CharactersWithSpaces>2158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2022-11-30T10:48:00Z</dcterms:created>
  <dc:creator>王劼</dc:creator>
  <cp:lastModifiedBy>郝宇</cp:lastModifiedBy>
  <dcterms:modified xsi:type="dcterms:W3CDTF">2025-10-04T23:15:56Z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2025-09-29T02:59:15Z</vt:filetime>
  </property>
  <property fmtid="{D5CDD505-2E9C-101B-9397-08002B2CF9AE}" pid="3" name="CRO">
    <vt:lpwstr>wqlLaW5nc29mdCBQREYgdG8gV1BTIDExNQ</vt:lpwstr>
  </property>
  <property fmtid="{D5CDD505-2E9C-101B-9397-08002B2CF9AE}" pid="4" name="KSOTemplateDocerSaveRecord">
    <vt:lpwstr>eyJoZGlkIjoiMDY5NmFjMmM4ZTljMGJiZDAxN2JmYTc0NGI0NmFiNDgiLCJ1c2VySWQiOiIxMDc1MzgyOSJ9</vt:lpwstr>
  </property>
  <property fmtid="{D5CDD505-2E9C-101B-9397-08002B2CF9AE}" pid="5" name="KSOProductBuildVer">
    <vt:lpwstr>2052-12.1.0.23125</vt:lpwstr>
  </property>
  <property fmtid="{D5CDD505-2E9C-101B-9397-08002B2CF9AE}" pid="6" name="ICV">
    <vt:lpwstr>FFBD8B895863429EA96A3100255EC839_12</vt:lpwstr>
  </property>
</Properties>
</file>