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3AA765">
      <w:pPr>
        <w:spacing w:line="427" w:lineRule="exact"/>
      </w:pPr>
      <w:r>
        <w:rPr>
          <w:position w:val="-8"/>
        </w:rPr>
        <w:drawing>
          <wp:inline distT="0" distB="0" distL="0" distR="0">
            <wp:extent cx="695960" cy="271145"/>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0"/>
                    <a:stretch>
                      <a:fillRect/>
                    </a:stretch>
                  </pic:blipFill>
                  <pic:spPr>
                    <a:xfrm>
                      <a:off x="0" y="0"/>
                      <a:ext cx="696350" cy="271753"/>
                    </a:xfrm>
                    <a:prstGeom prst="rect">
                      <a:avLst/>
                    </a:prstGeom>
                  </pic:spPr>
                </pic:pic>
              </a:graphicData>
            </a:graphic>
          </wp:inline>
        </w:drawing>
      </w:r>
    </w:p>
    <w:p w14:paraId="5E613D9F">
      <w:pPr>
        <w:pStyle w:val="2"/>
        <w:spacing w:line="270" w:lineRule="auto"/>
      </w:pPr>
    </w:p>
    <w:p w14:paraId="03B22B12">
      <w:pPr>
        <w:pStyle w:val="2"/>
        <w:spacing w:line="270" w:lineRule="auto"/>
      </w:pPr>
    </w:p>
    <w:p w14:paraId="0863DF99">
      <w:pPr>
        <w:pStyle w:val="2"/>
        <w:spacing w:line="270" w:lineRule="auto"/>
      </w:pPr>
    </w:p>
    <w:p w14:paraId="1F20A9F8">
      <w:pPr>
        <w:pStyle w:val="2"/>
        <w:spacing w:line="270" w:lineRule="auto"/>
      </w:pPr>
    </w:p>
    <w:p w14:paraId="447141BB">
      <w:pPr>
        <w:pStyle w:val="2"/>
        <w:spacing w:line="270" w:lineRule="auto"/>
      </w:pPr>
    </w:p>
    <w:p w14:paraId="4FDFD978">
      <w:pPr>
        <w:spacing w:before="140" w:line="225" w:lineRule="auto"/>
        <w:ind w:left="1541"/>
        <w:rPr>
          <w:rFonts w:ascii="黑体" w:hAnsi="黑体" w:eastAsia="黑体" w:cs="黑体"/>
          <w:sz w:val="43"/>
          <w:szCs w:val="43"/>
        </w:rPr>
      </w:pPr>
      <w:r>
        <w:rPr>
          <w:rFonts w:ascii="黑体" w:hAnsi="黑体" w:eastAsia="黑体" w:cs="黑体"/>
          <w:b/>
          <w:bCs/>
          <w:spacing w:val="6"/>
          <w:sz w:val="43"/>
          <w:szCs w:val="43"/>
        </w:rPr>
        <w:t>创意银航（山东）技术有限公司</w:t>
      </w:r>
    </w:p>
    <w:p w14:paraId="10FC8CF1">
      <w:pPr>
        <w:pStyle w:val="2"/>
        <w:spacing w:line="274" w:lineRule="auto"/>
      </w:pPr>
    </w:p>
    <w:p w14:paraId="67C1E923">
      <w:pPr>
        <w:pStyle w:val="2"/>
        <w:spacing w:line="274" w:lineRule="auto"/>
      </w:pPr>
    </w:p>
    <w:p w14:paraId="2245A684">
      <w:pPr>
        <w:pStyle w:val="2"/>
        <w:spacing w:line="274" w:lineRule="auto"/>
      </w:pPr>
    </w:p>
    <w:p w14:paraId="7D53CF8A">
      <w:pPr>
        <w:spacing w:before="139" w:line="225" w:lineRule="auto"/>
        <w:ind w:left="1991"/>
        <w:rPr>
          <w:rFonts w:ascii="黑体" w:hAnsi="黑体" w:eastAsia="黑体" w:cs="黑体"/>
          <w:sz w:val="43"/>
          <w:szCs w:val="43"/>
        </w:rPr>
      </w:pPr>
      <w:r>
        <w:rPr>
          <w:rFonts w:ascii="黑体" w:hAnsi="黑体" w:eastAsia="黑体" w:cs="黑体"/>
          <w:b/>
          <w:bCs/>
          <w:spacing w:val="5"/>
          <w:sz w:val="43"/>
          <w:szCs w:val="43"/>
        </w:rPr>
        <w:t>运维服务能力持续改进制度</w:t>
      </w:r>
    </w:p>
    <w:p w14:paraId="6A07F48A">
      <w:pPr>
        <w:pStyle w:val="2"/>
        <w:spacing w:line="243" w:lineRule="auto"/>
      </w:pPr>
    </w:p>
    <w:p w14:paraId="39F9C191">
      <w:pPr>
        <w:pStyle w:val="2"/>
        <w:spacing w:line="243" w:lineRule="auto"/>
      </w:pPr>
    </w:p>
    <w:p w14:paraId="4A4A1C23">
      <w:pPr>
        <w:pStyle w:val="2"/>
        <w:spacing w:line="243" w:lineRule="auto"/>
      </w:pPr>
    </w:p>
    <w:p w14:paraId="723E0DAB">
      <w:pPr>
        <w:pStyle w:val="2"/>
        <w:spacing w:line="243" w:lineRule="auto"/>
      </w:pPr>
    </w:p>
    <w:p w14:paraId="415B72E7">
      <w:pPr>
        <w:pStyle w:val="2"/>
        <w:spacing w:line="243" w:lineRule="auto"/>
      </w:pPr>
    </w:p>
    <w:p w14:paraId="4E441E98">
      <w:pPr>
        <w:pStyle w:val="2"/>
        <w:spacing w:line="243" w:lineRule="auto"/>
      </w:pPr>
    </w:p>
    <w:p w14:paraId="4D3D8BD5">
      <w:pPr>
        <w:pStyle w:val="2"/>
        <w:spacing w:line="243" w:lineRule="auto"/>
      </w:pPr>
    </w:p>
    <w:p w14:paraId="52AACEDF">
      <w:pPr>
        <w:pStyle w:val="2"/>
        <w:spacing w:line="243" w:lineRule="auto"/>
      </w:pPr>
    </w:p>
    <w:p w14:paraId="4EF6612E">
      <w:pPr>
        <w:spacing w:before="98" w:line="221" w:lineRule="auto"/>
        <w:ind w:left="2890"/>
        <w:rPr>
          <w:rFonts w:ascii="黑体" w:hAnsi="黑体" w:eastAsia="黑体" w:cs="黑体"/>
          <w:sz w:val="30"/>
          <w:szCs w:val="30"/>
        </w:rPr>
      </w:pPr>
      <w:bookmarkStart w:id="11" w:name="_GoBack"/>
      <w:bookmarkEnd w:id="11"/>
      <w:r>
        <w:rPr>
          <w:rFonts w:ascii="黑体" w:hAnsi="黑体" w:eastAsia="黑体" w:cs="黑体"/>
          <w:b/>
          <w:bCs/>
          <w:spacing w:val="-3"/>
          <w:sz w:val="30"/>
          <w:szCs w:val="30"/>
        </w:rPr>
        <w:t>编制机构：</w:t>
      </w:r>
      <w:r>
        <w:rPr>
          <w:rFonts w:ascii="黑体" w:hAnsi="黑体" w:eastAsia="黑体" w:cs="黑体"/>
          <w:spacing w:val="-3"/>
          <w:sz w:val="30"/>
          <w:szCs w:val="30"/>
        </w:rPr>
        <w:t xml:space="preserve"> </w:t>
      </w:r>
      <w:r>
        <w:rPr>
          <w:rFonts w:ascii="黑体" w:hAnsi="黑体" w:eastAsia="黑体" w:cs="黑体"/>
          <w:b/>
          <w:bCs/>
          <w:spacing w:val="-3"/>
          <w:sz w:val="30"/>
          <w:szCs w:val="30"/>
        </w:rPr>
        <w:t>运维部</w:t>
      </w:r>
    </w:p>
    <w:p w14:paraId="6D056EF0">
      <w:pPr>
        <w:spacing w:before="296" w:line="221" w:lineRule="auto"/>
        <w:ind w:left="2878"/>
        <w:rPr>
          <w:rFonts w:ascii="黑体" w:hAnsi="黑体" w:eastAsia="黑体" w:cs="黑体"/>
          <w:sz w:val="30"/>
          <w:szCs w:val="30"/>
        </w:rPr>
      </w:pPr>
      <w:r>
        <w:rPr>
          <w:rFonts w:ascii="黑体" w:hAnsi="黑体" w:eastAsia="黑体" w:cs="黑体"/>
          <w:b/>
          <w:bCs/>
          <w:spacing w:val="-2"/>
          <w:sz w:val="30"/>
          <w:szCs w:val="30"/>
        </w:rPr>
        <w:t>编制时间：</w:t>
      </w:r>
      <w:r>
        <w:rPr>
          <w:rFonts w:ascii="黑体" w:hAnsi="黑体" w:eastAsia="黑体" w:cs="黑体"/>
          <w:spacing w:val="-2"/>
          <w:sz w:val="30"/>
          <w:szCs w:val="30"/>
        </w:rPr>
        <w:t xml:space="preserve"> </w:t>
      </w:r>
      <w:r>
        <w:rPr>
          <w:rFonts w:ascii="Calibri" w:hAnsi="Calibri" w:eastAsia="Calibri" w:cs="Calibri"/>
          <w:b/>
          <w:bCs/>
          <w:spacing w:val="-2"/>
          <w:sz w:val="30"/>
          <w:szCs w:val="30"/>
        </w:rPr>
        <w:t>2025年1月8日</w:t>
      </w:r>
    </w:p>
    <w:p w14:paraId="0A3F4C2F">
      <w:pPr>
        <w:spacing w:before="303" w:line="222" w:lineRule="auto"/>
        <w:ind w:left="2883"/>
        <w:rPr>
          <w:rFonts w:ascii="Calibri" w:hAnsi="Calibri" w:eastAsia="Calibri" w:cs="Calibri"/>
          <w:sz w:val="30"/>
          <w:szCs w:val="30"/>
        </w:rPr>
      </w:pPr>
      <w:r>
        <w:rPr>
          <w:rFonts w:ascii="黑体" w:hAnsi="黑体" w:eastAsia="黑体" w:cs="黑体"/>
          <w:b/>
          <w:bCs/>
          <w:spacing w:val="-2"/>
          <w:sz w:val="30"/>
          <w:szCs w:val="30"/>
        </w:rPr>
        <w:t>版本名称：</w:t>
      </w:r>
      <w:r>
        <w:rPr>
          <w:rFonts w:ascii="Calibri" w:hAnsi="Calibri" w:eastAsia="Calibri" w:cs="Calibri"/>
          <w:b/>
          <w:bCs/>
          <w:spacing w:val="-2"/>
          <w:sz w:val="30"/>
          <w:szCs w:val="30"/>
        </w:rPr>
        <w:t>CYYH-ITSS-08-02</w:t>
      </w:r>
    </w:p>
    <w:p w14:paraId="05060826">
      <w:pPr>
        <w:spacing w:before="299" w:line="222" w:lineRule="auto"/>
        <w:ind w:left="2884"/>
        <w:rPr>
          <w:rFonts w:ascii="黑体" w:hAnsi="黑体" w:eastAsia="黑体" w:cs="黑体"/>
          <w:sz w:val="30"/>
          <w:szCs w:val="30"/>
        </w:rPr>
      </w:pPr>
      <w:r>
        <w:rPr>
          <w:rFonts w:ascii="黑体" w:hAnsi="黑体" w:eastAsia="黑体" w:cs="黑体"/>
          <w:b/>
          <w:bCs/>
          <w:spacing w:val="-4"/>
          <w:sz w:val="30"/>
          <w:szCs w:val="30"/>
        </w:rPr>
        <w:t>文件起草人：姜晓建</w:t>
      </w:r>
    </w:p>
    <w:p w14:paraId="4F75B5A6">
      <w:pPr>
        <w:spacing w:before="302" w:line="222" w:lineRule="auto"/>
        <w:ind w:left="2884"/>
        <w:rPr>
          <w:rFonts w:ascii="黑体" w:hAnsi="黑体" w:eastAsia="黑体" w:cs="黑体"/>
          <w:sz w:val="30"/>
          <w:szCs w:val="30"/>
        </w:rPr>
      </w:pPr>
      <w:r>
        <w:rPr>
          <w:rFonts w:ascii="黑体" w:hAnsi="黑体" w:eastAsia="黑体" w:cs="黑体"/>
          <w:b/>
          <w:bCs/>
          <w:spacing w:val="-6"/>
          <w:sz w:val="30"/>
          <w:szCs w:val="30"/>
        </w:rPr>
        <w:t>文件审核人：姜晓建</w:t>
      </w:r>
    </w:p>
    <w:p w14:paraId="2DA4FA52">
      <w:pPr>
        <w:spacing w:before="302" w:line="221" w:lineRule="auto"/>
        <w:ind w:left="2884"/>
        <w:rPr>
          <w:rFonts w:ascii="黑体" w:hAnsi="黑体" w:eastAsia="黑体" w:cs="黑体"/>
          <w:sz w:val="30"/>
          <w:szCs w:val="30"/>
        </w:rPr>
      </w:pPr>
      <w:r>
        <w:rPr>
          <w:rFonts w:ascii="黑体" w:hAnsi="黑体" w:eastAsia="黑体" w:cs="黑体"/>
          <w:b/>
          <w:bCs/>
          <w:spacing w:val="-6"/>
          <w:sz w:val="30"/>
          <w:szCs w:val="30"/>
        </w:rPr>
        <w:t>文件审批人：谢晓彤</w:t>
      </w:r>
    </w:p>
    <w:p w14:paraId="76B109F4">
      <w:pPr>
        <w:spacing w:before="303" w:line="221" w:lineRule="auto"/>
        <w:ind w:left="2878"/>
        <w:rPr>
          <w:rFonts w:ascii="黑体" w:hAnsi="黑体" w:eastAsia="黑体" w:cs="黑体"/>
          <w:sz w:val="30"/>
          <w:szCs w:val="30"/>
        </w:rPr>
      </w:pPr>
      <w:r>
        <w:rPr>
          <w:rFonts w:ascii="黑体" w:hAnsi="黑体" w:eastAsia="黑体" w:cs="黑体"/>
          <w:b/>
          <w:bCs/>
          <w:spacing w:val="-5"/>
          <w:sz w:val="30"/>
          <w:szCs w:val="30"/>
        </w:rPr>
        <w:t>生效时间：</w:t>
      </w:r>
      <w:r>
        <w:rPr>
          <w:rFonts w:ascii="Calibri" w:hAnsi="Calibri" w:eastAsia="Calibri" w:cs="Calibri"/>
          <w:b/>
          <w:bCs/>
          <w:spacing w:val="-5"/>
          <w:sz w:val="30"/>
          <w:szCs w:val="30"/>
          <w:u w:val="single" w:color="auto"/>
        </w:rPr>
        <w:t xml:space="preserve">  2025年1月8日</w:t>
      </w:r>
    </w:p>
    <w:p w14:paraId="53D23895">
      <w:pPr>
        <w:spacing w:line="221" w:lineRule="auto"/>
        <w:rPr>
          <w:rFonts w:ascii="黑体" w:hAnsi="黑体" w:eastAsia="黑体" w:cs="黑体"/>
          <w:sz w:val="30"/>
          <w:szCs w:val="30"/>
        </w:rPr>
        <w:sectPr>
          <w:footerReference r:id="rId5" w:type="default"/>
          <w:pgSz w:w="11910" w:h="16840"/>
          <w:pgMar w:top="919" w:right="1786" w:bottom="1110" w:left="1779" w:header="0" w:footer="875" w:gutter="0"/>
          <w:cols w:space="720" w:num="1"/>
        </w:sectPr>
      </w:pPr>
    </w:p>
    <w:p w14:paraId="57303B4A">
      <w:pPr>
        <w:spacing w:line="427" w:lineRule="exact"/>
      </w:pPr>
      <w:r>
        <w:rPr>
          <w:position w:val="-8"/>
        </w:rPr>
        <w:drawing>
          <wp:inline distT="0" distB="0" distL="0" distR="0">
            <wp:extent cx="695960" cy="271145"/>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0"/>
                    <a:stretch>
                      <a:fillRect/>
                    </a:stretch>
                  </pic:blipFill>
                  <pic:spPr>
                    <a:xfrm>
                      <a:off x="0" y="0"/>
                      <a:ext cx="696350" cy="271753"/>
                    </a:xfrm>
                    <a:prstGeom prst="rect">
                      <a:avLst/>
                    </a:prstGeom>
                  </pic:spPr>
                </pic:pic>
              </a:graphicData>
            </a:graphic>
          </wp:inline>
        </w:drawing>
      </w:r>
    </w:p>
    <w:p w14:paraId="553EA83D">
      <w:pPr>
        <w:spacing w:before="262" w:line="222" w:lineRule="auto"/>
        <w:ind w:left="4055"/>
        <w:rPr>
          <w:rFonts w:ascii="黑体" w:hAnsi="黑体" w:eastAsia="黑体" w:cs="黑体"/>
          <w:sz w:val="30"/>
          <w:szCs w:val="30"/>
        </w:rPr>
      </w:pPr>
      <w:r>
        <w:rPr>
          <w:rFonts w:ascii="黑体" w:hAnsi="黑体" w:eastAsia="黑体" w:cs="黑体"/>
          <w:b/>
          <w:bCs/>
          <w:spacing w:val="-5"/>
          <w:sz w:val="30"/>
          <w:szCs w:val="30"/>
        </w:rPr>
        <w:t>文件修改记录</w:t>
      </w:r>
    </w:p>
    <w:p w14:paraId="4EC25434">
      <w:pPr>
        <w:spacing w:line="123" w:lineRule="exact"/>
      </w:pPr>
    </w:p>
    <w:tbl>
      <w:tblPr>
        <w:tblStyle w:val="5"/>
        <w:tblW w:w="8508" w:type="dxa"/>
        <w:tblInd w:w="16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82"/>
        <w:gridCol w:w="1843"/>
        <w:gridCol w:w="1693"/>
        <w:gridCol w:w="1693"/>
        <w:gridCol w:w="1697"/>
      </w:tblGrid>
      <w:tr w14:paraId="76F380F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2" w:hRule="atLeast"/>
        </w:trPr>
        <w:tc>
          <w:tcPr>
            <w:tcW w:w="1582" w:type="dxa"/>
          </w:tcPr>
          <w:p w14:paraId="052F7E63">
            <w:pPr>
              <w:spacing w:before="178" w:line="222" w:lineRule="auto"/>
              <w:ind w:left="230"/>
              <w:rPr>
                <w:rFonts w:ascii="黑体" w:hAnsi="黑体" w:eastAsia="黑体" w:cs="黑体"/>
                <w:sz w:val="28"/>
                <w:szCs w:val="28"/>
              </w:rPr>
            </w:pPr>
            <w:r>
              <w:rPr>
                <w:rFonts w:ascii="黑体" w:hAnsi="黑体" w:eastAsia="黑体" w:cs="黑体"/>
                <w:spacing w:val="-4"/>
                <w:sz w:val="28"/>
                <w:szCs w:val="28"/>
              </w:rPr>
              <w:t>文件版本</w:t>
            </w:r>
          </w:p>
        </w:tc>
        <w:tc>
          <w:tcPr>
            <w:tcW w:w="1843" w:type="dxa"/>
          </w:tcPr>
          <w:p w14:paraId="67431AF3">
            <w:pPr>
              <w:spacing w:before="178" w:line="222" w:lineRule="auto"/>
              <w:ind w:left="366"/>
              <w:rPr>
                <w:rFonts w:ascii="黑体" w:hAnsi="黑体" w:eastAsia="黑体" w:cs="黑体"/>
                <w:sz w:val="28"/>
                <w:szCs w:val="28"/>
              </w:rPr>
            </w:pPr>
            <w:r>
              <w:rPr>
                <w:rFonts w:ascii="黑体" w:hAnsi="黑体" w:eastAsia="黑体" w:cs="黑体"/>
                <w:spacing w:val="-3"/>
                <w:sz w:val="28"/>
                <w:szCs w:val="28"/>
              </w:rPr>
              <w:t>修订内容</w:t>
            </w:r>
          </w:p>
        </w:tc>
        <w:tc>
          <w:tcPr>
            <w:tcW w:w="1693" w:type="dxa"/>
          </w:tcPr>
          <w:p w14:paraId="6C8C67EF">
            <w:pPr>
              <w:spacing w:before="178" w:line="222" w:lineRule="auto"/>
              <w:ind w:left="434"/>
              <w:rPr>
                <w:rFonts w:ascii="黑体" w:hAnsi="黑体" w:eastAsia="黑体" w:cs="黑体"/>
                <w:sz w:val="28"/>
                <w:szCs w:val="28"/>
              </w:rPr>
            </w:pPr>
            <w:r>
              <w:rPr>
                <w:rFonts w:ascii="黑体" w:hAnsi="黑体" w:eastAsia="黑体" w:cs="黑体"/>
                <w:spacing w:val="-3"/>
                <w:sz w:val="28"/>
                <w:szCs w:val="28"/>
              </w:rPr>
              <w:t>修改人</w:t>
            </w:r>
          </w:p>
        </w:tc>
        <w:tc>
          <w:tcPr>
            <w:tcW w:w="1693" w:type="dxa"/>
          </w:tcPr>
          <w:p w14:paraId="43F4D6F0">
            <w:pPr>
              <w:spacing w:before="178" w:line="223" w:lineRule="auto"/>
              <w:ind w:left="444"/>
              <w:rPr>
                <w:rFonts w:ascii="黑体" w:hAnsi="黑体" w:eastAsia="黑体" w:cs="黑体"/>
                <w:sz w:val="28"/>
                <w:szCs w:val="28"/>
              </w:rPr>
            </w:pPr>
            <w:r>
              <w:rPr>
                <w:rFonts w:ascii="黑体" w:hAnsi="黑体" w:eastAsia="黑体" w:cs="黑体"/>
                <w:spacing w:val="-6"/>
                <w:sz w:val="28"/>
                <w:szCs w:val="28"/>
              </w:rPr>
              <w:t>审核人</w:t>
            </w:r>
          </w:p>
        </w:tc>
        <w:tc>
          <w:tcPr>
            <w:tcW w:w="1697" w:type="dxa"/>
          </w:tcPr>
          <w:p w14:paraId="423B3A36">
            <w:pPr>
              <w:spacing w:before="177" w:line="222" w:lineRule="auto"/>
              <w:ind w:left="332"/>
              <w:rPr>
                <w:rFonts w:ascii="黑体" w:hAnsi="黑体" w:eastAsia="黑体" w:cs="黑体"/>
                <w:sz w:val="28"/>
                <w:szCs w:val="28"/>
              </w:rPr>
            </w:pPr>
            <w:r>
              <w:rPr>
                <w:rFonts w:ascii="黑体" w:hAnsi="黑体" w:eastAsia="黑体" w:cs="黑体"/>
                <w:spacing w:val="-2"/>
                <w:sz w:val="28"/>
                <w:szCs w:val="28"/>
              </w:rPr>
              <w:t>生效日期</w:t>
            </w:r>
          </w:p>
        </w:tc>
      </w:tr>
      <w:tr w14:paraId="5404858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65" w:hRule="atLeast"/>
        </w:trPr>
        <w:tc>
          <w:tcPr>
            <w:tcW w:w="1582" w:type="dxa"/>
          </w:tcPr>
          <w:p w14:paraId="3A3C0D32">
            <w:pPr>
              <w:spacing w:before="177" w:line="241" w:lineRule="auto"/>
              <w:ind w:left="311"/>
              <w:rPr>
                <w:rFonts w:ascii="黑体" w:hAnsi="黑体" w:eastAsia="黑体" w:cs="黑体"/>
                <w:sz w:val="28"/>
                <w:szCs w:val="28"/>
              </w:rPr>
            </w:pPr>
            <w:r>
              <w:rPr>
                <w:rFonts w:ascii="黑体" w:hAnsi="黑体" w:eastAsia="黑体" w:cs="黑体"/>
                <w:spacing w:val="-1"/>
                <w:sz w:val="28"/>
                <w:szCs w:val="28"/>
              </w:rPr>
              <w:t>V1.0</w:t>
            </w:r>
          </w:p>
        </w:tc>
        <w:tc>
          <w:tcPr>
            <w:tcW w:w="1843" w:type="dxa"/>
          </w:tcPr>
          <w:p w14:paraId="0F833881">
            <w:pPr>
              <w:spacing w:before="178" w:line="223" w:lineRule="auto"/>
              <w:ind w:left="560" w:right="26" w:hanging="420"/>
              <w:rPr>
                <w:rFonts w:ascii="黑体" w:hAnsi="黑体" w:eastAsia="黑体" w:cs="黑体"/>
                <w:sz w:val="28"/>
                <w:szCs w:val="28"/>
              </w:rPr>
            </w:pPr>
            <w:r>
              <w:rPr>
                <w:rFonts w:ascii="黑体" w:hAnsi="黑体" w:eastAsia="黑体" w:cs="黑体"/>
                <w:spacing w:val="-2"/>
                <w:sz w:val="28"/>
                <w:szCs w:val="28"/>
              </w:rPr>
              <w:t>初始版本，文</w:t>
            </w:r>
            <w:r>
              <w:rPr>
                <w:rFonts w:ascii="黑体" w:hAnsi="黑体" w:eastAsia="黑体" w:cs="黑体"/>
                <w:spacing w:val="-3"/>
                <w:sz w:val="28"/>
                <w:szCs w:val="28"/>
              </w:rPr>
              <w:t>档建立</w:t>
            </w:r>
          </w:p>
        </w:tc>
        <w:tc>
          <w:tcPr>
            <w:tcW w:w="1693" w:type="dxa"/>
          </w:tcPr>
          <w:p w14:paraId="75C7DF80">
            <w:pPr>
              <w:spacing w:before="177" w:line="222" w:lineRule="auto"/>
              <w:ind w:left="440"/>
              <w:rPr>
                <w:rFonts w:ascii="黑体" w:hAnsi="黑体" w:eastAsia="黑体" w:cs="黑体"/>
                <w:sz w:val="28"/>
                <w:szCs w:val="28"/>
              </w:rPr>
            </w:pPr>
            <w:r>
              <w:rPr>
                <w:rFonts w:ascii="黑体" w:hAnsi="黑体" w:eastAsia="黑体" w:cs="黑体"/>
                <w:spacing w:val="-5"/>
                <w:sz w:val="28"/>
                <w:szCs w:val="28"/>
              </w:rPr>
              <w:t>姜晓建</w:t>
            </w:r>
          </w:p>
        </w:tc>
        <w:tc>
          <w:tcPr>
            <w:tcW w:w="1693" w:type="dxa"/>
          </w:tcPr>
          <w:p w14:paraId="6352D6AD">
            <w:pPr>
              <w:spacing w:before="177" w:line="222" w:lineRule="auto"/>
              <w:ind w:left="495"/>
              <w:rPr>
                <w:rFonts w:ascii="黑体" w:hAnsi="黑体" w:eastAsia="黑体" w:cs="黑体"/>
                <w:sz w:val="28"/>
                <w:szCs w:val="28"/>
              </w:rPr>
            </w:pPr>
            <w:r>
              <w:rPr>
                <w:rFonts w:ascii="黑体" w:hAnsi="黑体" w:eastAsia="黑体" w:cs="黑体"/>
                <w:spacing w:val="-5"/>
                <w:sz w:val="28"/>
                <w:szCs w:val="28"/>
              </w:rPr>
              <w:t>姜晓建</w:t>
            </w:r>
          </w:p>
        </w:tc>
        <w:tc>
          <w:tcPr>
            <w:tcW w:w="1697" w:type="dxa"/>
          </w:tcPr>
          <w:p w14:paraId="025DF060">
            <w:pPr>
              <w:spacing w:before="177" w:line="241" w:lineRule="auto"/>
              <w:ind w:left="332"/>
              <w:rPr>
                <w:rFonts w:ascii="黑体" w:hAnsi="黑体" w:eastAsia="黑体" w:cs="黑体"/>
                <w:sz w:val="28"/>
                <w:szCs w:val="28"/>
              </w:rPr>
            </w:pPr>
            <w:r>
              <w:rPr>
                <w:rFonts w:ascii="黑体" w:hAnsi="黑体" w:eastAsia="黑体" w:cs="黑体"/>
                <w:spacing w:val="-2"/>
                <w:sz w:val="28"/>
                <w:szCs w:val="28"/>
              </w:rPr>
              <w:t>2025.1.8</w:t>
            </w:r>
          </w:p>
        </w:tc>
      </w:tr>
      <w:tr w14:paraId="4BF1487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7" w:hRule="atLeast"/>
        </w:trPr>
        <w:tc>
          <w:tcPr>
            <w:tcW w:w="1582" w:type="dxa"/>
          </w:tcPr>
          <w:p w14:paraId="74103929">
            <w:pPr>
              <w:pStyle w:val="6"/>
            </w:pPr>
          </w:p>
        </w:tc>
        <w:tc>
          <w:tcPr>
            <w:tcW w:w="1843" w:type="dxa"/>
          </w:tcPr>
          <w:p w14:paraId="61C7DBEB">
            <w:pPr>
              <w:pStyle w:val="6"/>
            </w:pPr>
          </w:p>
        </w:tc>
        <w:tc>
          <w:tcPr>
            <w:tcW w:w="1693" w:type="dxa"/>
          </w:tcPr>
          <w:p w14:paraId="6D1B6ED2">
            <w:pPr>
              <w:pStyle w:val="6"/>
            </w:pPr>
          </w:p>
        </w:tc>
        <w:tc>
          <w:tcPr>
            <w:tcW w:w="1693" w:type="dxa"/>
          </w:tcPr>
          <w:p w14:paraId="27769036">
            <w:pPr>
              <w:pStyle w:val="6"/>
            </w:pPr>
          </w:p>
        </w:tc>
        <w:tc>
          <w:tcPr>
            <w:tcW w:w="1697" w:type="dxa"/>
          </w:tcPr>
          <w:p w14:paraId="1AD2E848">
            <w:pPr>
              <w:pStyle w:val="6"/>
            </w:pPr>
          </w:p>
        </w:tc>
      </w:tr>
      <w:tr w14:paraId="7C3038B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7" w:hRule="atLeast"/>
        </w:trPr>
        <w:tc>
          <w:tcPr>
            <w:tcW w:w="1582" w:type="dxa"/>
          </w:tcPr>
          <w:p w14:paraId="26CAA4A6">
            <w:pPr>
              <w:pStyle w:val="6"/>
            </w:pPr>
          </w:p>
        </w:tc>
        <w:tc>
          <w:tcPr>
            <w:tcW w:w="1843" w:type="dxa"/>
          </w:tcPr>
          <w:p w14:paraId="7B74BF0E">
            <w:pPr>
              <w:pStyle w:val="6"/>
            </w:pPr>
          </w:p>
        </w:tc>
        <w:tc>
          <w:tcPr>
            <w:tcW w:w="1693" w:type="dxa"/>
          </w:tcPr>
          <w:p w14:paraId="7896DFEA">
            <w:pPr>
              <w:pStyle w:val="6"/>
            </w:pPr>
          </w:p>
        </w:tc>
        <w:tc>
          <w:tcPr>
            <w:tcW w:w="1693" w:type="dxa"/>
          </w:tcPr>
          <w:p w14:paraId="08F7B57C">
            <w:pPr>
              <w:pStyle w:val="6"/>
            </w:pPr>
          </w:p>
        </w:tc>
        <w:tc>
          <w:tcPr>
            <w:tcW w:w="1697" w:type="dxa"/>
          </w:tcPr>
          <w:p w14:paraId="3A9E1DE2">
            <w:pPr>
              <w:pStyle w:val="6"/>
            </w:pPr>
          </w:p>
        </w:tc>
      </w:tr>
      <w:tr w14:paraId="1D79356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1582" w:type="dxa"/>
          </w:tcPr>
          <w:p w14:paraId="35327CA7">
            <w:pPr>
              <w:pStyle w:val="6"/>
            </w:pPr>
          </w:p>
        </w:tc>
        <w:tc>
          <w:tcPr>
            <w:tcW w:w="1843" w:type="dxa"/>
          </w:tcPr>
          <w:p w14:paraId="34AB3D8E">
            <w:pPr>
              <w:pStyle w:val="6"/>
            </w:pPr>
          </w:p>
        </w:tc>
        <w:tc>
          <w:tcPr>
            <w:tcW w:w="1693" w:type="dxa"/>
          </w:tcPr>
          <w:p w14:paraId="60E95946">
            <w:pPr>
              <w:pStyle w:val="6"/>
            </w:pPr>
          </w:p>
        </w:tc>
        <w:tc>
          <w:tcPr>
            <w:tcW w:w="1693" w:type="dxa"/>
          </w:tcPr>
          <w:p w14:paraId="7DDA1260">
            <w:pPr>
              <w:pStyle w:val="6"/>
            </w:pPr>
          </w:p>
        </w:tc>
        <w:tc>
          <w:tcPr>
            <w:tcW w:w="1697" w:type="dxa"/>
          </w:tcPr>
          <w:p w14:paraId="57087B49">
            <w:pPr>
              <w:pStyle w:val="6"/>
            </w:pPr>
          </w:p>
        </w:tc>
      </w:tr>
      <w:tr w14:paraId="7A8068F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1582" w:type="dxa"/>
          </w:tcPr>
          <w:p w14:paraId="03D81F94">
            <w:pPr>
              <w:pStyle w:val="6"/>
            </w:pPr>
          </w:p>
        </w:tc>
        <w:tc>
          <w:tcPr>
            <w:tcW w:w="1843" w:type="dxa"/>
          </w:tcPr>
          <w:p w14:paraId="37920064">
            <w:pPr>
              <w:pStyle w:val="6"/>
            </w:pPr>
          </w:p>
        </w:tc>
        <w:tc>
          <w:tcPr>
            <w:tcW w:w="1693" w:type="dxa"/>
          </w:tcPr>
          <w:p w14:paraId="50E48F10">
            <w:pPr>
              <w:pStyle w:val="6"/>
            </w:pPr>
          </w:p>
        </w:tc>
        <w:tc>
          <w:tcPr>
            <w:tcW w:w="1693" w:type="dxa"/>
          </w:tcPr>
          <w:p w14:paraId="43AB34D2">
            <w:pPr>
              <w:pStyle w:val="6"/>
            </w:pPr>
          </w:p>
        </w:tc>
        <w:tc>
          <w:tcPr>
            <w:tcW w:w="1697" w:type="dxa"/>
          </w:tcPr>
          <w:p w14:paraId="64C38F85">
            <w:pPr>
              <w:pStyle w:val="6"/>
            </w:pPr>
          </w:p>
        </w:tc>
      </w:tr>
      <w:tr w14:paraId="6592681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9" w:hRule="atLeast"/>
        </w:trPr>
        <w:tc>
          <w:tcPr>
            <w:tcW w:w="1582" w:type="dxa"/>
          </w:tcPr>
          <w:p w14:paraId="09A43EC1">
            <w:pPr>
              <w:pStyle w:val="6"/>
            </w:pPr>
          </w:p>
        </w:tc>
        <w:tc>
          <w:tcPr>
            <w:tcW w:w="1843" w:type="dxa"/>
          </w:tcPr>
          <w:p w14:paraId="5E7622F5">
            <w:pPr>
              <w:pStyle w:val="6"/>
            </w:pPr>
          </w:p>
        </w:tc>
        <w:tc>
          <w:tcPr>
            <w:tcW w:w="1693" w:type="dxa"/>
          </w:tcPr>
          <w:p w14:paraId="0B8AD63C">
            <w:pPr>
              <w:pStyle w:val="6"/>
            </w:pPr>
          </w:p>
        </w:tc>
        <w:tc>
          <w:tcPr>
            <w:tcW w:w="1693" w:type="dxa"/>
          </w:tcPr>
          <w:p w14:paraId="1730C7A0">
            <w:pPr>
              <w:pStyle w:val="6"/>
            </w:pPr>
          </w:p>
        </w:tc>
        <w:tc>
          <w:tcPr>
            <w:tcW w:w="1697" w:type="dxa"/>
          </w:tcPr>
          <w:p w14:paraId="3BA94F37">
            <w:pPr>
              <w:pStyle w:val="6"/>
            </w:pPr>
          </w:p>
        </w:tc>
      </w:tr>
      <w:tr w14:paraId="74F4665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1582" w:type="dxa"/>
          </w:tcPr>
          <w:p w14:paraId="0F08E537">
            <w:pPr>
              <w:pStyle w:val="6"/>
            </w:pPr>
          </w:p>
        </w:tc>
        <w:tc>
          <w:tcPr>
            <w:tcW w:w="1843" w:type="dxa"/>
          </w:tcPr>
          <w:p w14:paraId="35653D58">
            <w:pPr>
              <w:pStyle w:val="6"/>
            </w:pPr>
          </w:p>
        </w:tc>
        <w:tc>
          <w:tcPr>
            <w:tcW w:w="1693" w:type="dxa"/>
          </w:tcPr>
          <w:p w14:paraId="773D3ED1">
            <w:pPr>
              <w:pStyle w:val="6"/>
            </w:pPr>
          </w:p>
        </w:tc>
        <w:tc>
          <w:tcPr>
            <w:tcW w:w="1693" w:type="dxa"/>
          </w:tcPr>
          <w:p w14:paraId="69EC1C3C">
            <w:pPr>
              <w:pStyle w:val="6"/>
            </w:pPr>
          </w:p>
        </w:tc>
        <w:tc>
          <w:tcPr>
            <w:tcW w:w="1697" w:type="dxa"/>
          </w:tcPr>
          <w:p w14:paraId="71124EEC">
            <w:pPr>
              <w:pStyle w:val="6"/>
            </w:pPr>
          </w:p>
        </w:tc>
      </w:tr>
      <w:tr w14:paraId="40A1536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2" w:hRule="atLeast"/>
        </w:trPr>
        <w:tc>
          <w:tcPr>
            <w:tcW w:w="1582" w:type="dxa"/>
          </w:tcPr>
          <w:p w14:paraId="54CB7B35">
            <w:pPr>
              <w:pStyle w:val="6"/>
            </w:pPr>
          </w:p>
        </w:tc>
        <w:tc>
          <w:tcPr>
            <w:tcW w:w="1843" w:type="dxa"/>
          </w:tcPr>
          <w:p w14:paraId="5F2B7DF4">
            <w:pPr>
              <w:pStyle w:val="6"/>
            </w:pPr>
          </w:p>
        </w:tc>
        <w:tc>
          <w:tcPr>
            <w:tcW w:w="1693" w:type="dxa"/>
          </w:tcPr>
          <w:p w14:paraId="305D8118">
            <w:pPr>
              <w:pStyle w:val="6"/>
            </w:pPr>
          </w:p>
        </w:tc>
        <w:tc>
          <w:tcPr>
            <w:tcW w:w="1693" w:type="dxa"/>
          </w:tcPr>
          <w:p w14:paraId="4484F9CE">
            <w:pPr>
              <w:pStyle w:val="6"/>
            </w:pPr>
          </w:p>
        </w:tc>
        <w:tc>
          <w:tcPr>
            <w:tcW w:w="1697" w:type="dxa"/>
          </w:tcPr>
          <w:p w14:paraId="4AEEA8BA">
            <w:pPr>
              <w:pStyle w:val="6"/>
            </w:pPr>
          </w:p>
        </w:tc>
      </w:tr>
    </w:tbl>
    <w:p w14:paraId="588CC191">
      <w:pPr>
        <w:pStyle w:val="2"/>
      </w:pPr>
    </w:p>
    <w:p w14:paraId="16E501C4">
      <w:pPr>
        <w:sectPr>
          <w:footerReference r:id="rId6" w:type="default"/>
          <w:pgSz w:w="11910" w:h="16840"/>
          <w:pgMar w:top="919" w:right="1457" w:bottom="1110" w:left="1779" w:header="0" w:footer="875" w:gutter="0"/>
          <w:cols w:space="720" w:num="1"/>
        </w:sectPr>
      </w:pPr>
    </w:p>
    <w:p w14:paraId="0EB03DE5">
      <w:pPr>
        <w:spacing w:line="427" w:lineRule="exact"/>
        <w:ind w:firstLine="91"/>
      </w:pPr>
      <w:r>
        <w:rPr>
          <w:position w:val="-8"/>
        </w:rPr>
        <w:drawing>
          <wp:inline distT="0" distB="0" distL="0" distR="0">
            <wp:extent cx="695960" cy="271145"/>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10"/>
                    <a:stretch>
                      <a:fillRect/>
                    </a:stretch>
                  </pic:blipFill>
                  <pic:spPr>
                    <a:xfrm>
                      <a:off x="0" y="0"/>
                      <a:ext cx="696350" cy="271753"/>
                    </a:xfrm>
                    <a:prstGeom prst="rect">
                      <a:avLst/>
                    </a:prstGeom>
                  </pic:spPr>
                </pic:pic>
              </a:graphicData>
            </a:graphic>
          </wp:inline>
        </w:drawing>
      </w:r>
    </w:p>
    <w:sdt>
      <w:sdtPr>
        <w:rPr>
          <w:rFonts w:ascii="宋体" w:hAnsi="宋体" w:eastAsia="宋体" w:cs="宋体"/>
          <w:sz w:val="24"/>
          <w:szCs w:val="24"/>
        </w:rPr>
        <w:id w:val="1055254872"/>
        <w:docPartObj>
          <w:docPartGallery w:val="Table of Contents"/>
          <w:docPartUnique/>
        </w:docPartObj>
      </w:sdtPr>
      <w:sdtEndPr>
        <w:rPr>
          <w:rFonts w:ascii="宋体" w:hAnsi="宋体" w:eastAsia="宋体" w:cs="宋体"/>
          <w:sz w:val="24"/>
          <w:szCs w:val="24"/>
        </w:rPr>
      </w:sdtEndPr>
      <w:sdtContent>
        <w:p w14:paraId="66C7DFDB">
          <w:pPr>
            <w:spacing w:before="149" w:line="221" w:lineRule="auto"/>
            <w:ind w:left="4849"/>
            <w:rPr>
              <w:rFonts w:ascii="宋体" w:hAnsi="宋体" w:eastAsia="宋体" w:cs="宋体"/>
              <w:sz w:val="24"/>
              <w:szCs w:val="24"/>
            </w:rPr>
          </w:pPr>
          <w:r>
            <w:rPr>
              <w:rFonts w:ascii="宋体" w:hAnsi="宋体" w:eastAsia="宋体" w:cs="宋体"/>
              <w:spacing w:val="-28"/>
              <w:sz w:val="24"/>
              <w:szCs w:val="24"/>
            </w:rPr>
            <w:t>目录</w:t>
          </w:r>
        </w:p>
        <w:p w14:paraId="5C4BD0B4">
          <w:pPr>
            <w:tabs>
              <w:tab w:val="right" w:leader="dot" w:pos="8600"/>
            </w:tabs>
            <w:spacing w:before="177" w:line="185" w:lineRule="auto"/>
            <w:ind w:left="18"/>
            <w:rPr>
              <w:rFonts w:ascii="宋体" w:hAnsi="宋体" w:eastAsia="宋体" w:cs="宋体"/>
              <w:sz w:val="24"/>
              <w:szCs w:val="24"/>
            </w:rPr>
          </w:pPr>
          <w:r>
            <w:fldChar w:fldCharType="begin"/>
          </w:r>
          <w:r>
            <w:instrText xml:space="preserve"> HYPERLINK \l "bookmark1" </w:instrText>
          </w:r>
          <w:r>
            <w:fldChar w:fldCharType="separate"/>
          </w:r>
          <w:r>
            <w:rPr>
              <w:rFonts w:ascii="宋体" w:hAnsi="宋体" w:eastAsia="宋体" w:cs="宋体"/>
              <w:spacing w:val="-28"/>
              <w:sz w:val="24"/>
              <w:szCs w:val="24"/>
            </w:rPr>
            <w:t>1</w:t>
          </w:r>
          <w:r>
            <w:rPr>
              <w:rFonts w:ascii="宋体" w:hAnsi="宋体" w:eastAsia="宋体" w:cs="宋体"/>
              <w:spacing w:val="55"/>
              <w:sz w:val="24"/>
              <w:szCs w:val="24"/>
            </w:rPr>
            <w:t xml:space="preserve"> </w:t>
          </w:r>
          <w:r>
            <w:rPr>
              <w:rFonts w:ascii="宋体" w:hAnsi="宋体" w:eastAsia="宋体" w:cs="宋体"/>
              <w:spacing w:val="-28"/>
              <w:sz w:val="24"/>
              <w:szCs w:val="24"/>
            </w:rPr>
            <w:t>目的</w:t>
          </w:r>
          <w:r>
            <w:rPr>
              <w:rFonts w:ascii="宋体" w:hAnsi="宋体" w:eastAsia="宋体" w:cs="宋体"/>
              <w:sz w:val="24"/>
              <w:szCs w:val="24"/>
            </w:rPr>
            <w:tab/>
          </w:r>
          <w:r>
            <w:rPr>
              <w:rFonts w:ascii="宋体" w:hAnsi="宋体" w:eastAsia="宋体" w:cs="宋体"/>
              <w:spacing w:val="-83"/>
              <w:sz w:val="24"/>
              <w:szCs w:val="24"/>
            </w:rPr>
            <w:t xml:space="preserve"> </w:t>
          </w:r>
          <w:r>
            <w:rPr>
              <w:rFonts w:ascii="宋体" w:hAnsi="宋体" w:eastAsia="宋体" w:cs="宋体"/>
              <w:spacing w:val="-9"/>
              <w:sz w:val="24"/>
              <w:szCs w:val="24"/>
            </w:rPr>
            <w:t>4</w:t>
          </w:r>
          <w:r>
            <w:fldChar w:fldCharType="end"/>
          </w:r>
        </w:p>
        <w:p w14:paraId="7164A1EE">
          <w:pPr>
            <w:tabs>
              <w:tab w:val="right" w:leader="dot" w:pos="8600"/>
            </w:tabs>
            <w:spacing w:before="225" w:line="185" w:lineRule="auto"/>
            <w:ind w:left="3"/>
            <w:rPr>
              <w:rFonts w:ascii="宋体" w:hAnsi="宋体" w:eastAsia="宋体" w:cs="宋体"/>
              <w:sz w:val="24"/>
              <w:szCs w:val="24"/>
            </w:rPr>
          </w:pPr>
          <w:r>
            <w:fldChar w:fldCharType="begin"/>
          </w:r>
          <w:r>
            <w:instrText xml:space="preserve"> HYPERLINK \l "bookmark2" </w:instrText>
          </w:r>
          <w:r>
            <w:fldChar w:fldCharType="separate"/>
          </w:r>
          <w:r>
            <w:rPr>
              <w:rFonts w:ascii="宋体" w:hAnsi="宋体" w:eastAsia="宋体" w:cs="宋体"/>
              <w:spacing w:val="-10"/>
              <w:sz w:val="24"/>
              <w:szCs w:val="24"/>
            </w:rPr>
            <w:t>2</w:t>
          </w:r>
          <w:r>
            <w:rPr>
              <w:rFonts w:ascii="宋体" w:hAnsi="宋体" w:eastAsia="宋体" w:cs="宋体"/>
              <w:spacing w:val="16"/>
              <w:sz w:val="24"/>
              <w:szCs w:val="24"/>
            </w:rPr>
            <w:t xml:space="preserve"> </w:t>
          </w:r>
          <w:r>
            <w:rPr>
              <w:rFonts w:ascii="宋体" w:hAnsi="宋体" w:eastAsia="宋体" w:cs="宋体"/>
              <w:spacing w:val="-10"/>
              <w:sz w:val="24"/>
              <w:szCs w:val="24"/>
            </w:rPr>
            <w:t>范围</w:t>
          </w:r>
          <w:r>
            <w:rPr>
              <w:rFonts w:ascii="宋体" w:hAnsi="宋体" w:eastAsia="宋体" w:cs="宋体"/>
              <w:sz w:val="24"/>
              <w:szCs w:val="24"/>
            </w:rPr>
            <w:tab/>
          </w:r>
          <w:r>
            <w:rPr>
              <w:rFonts w:ascii="宋体" w:hAnsi="宋体" w:eastAsia="宋体" w:cs="宋体"/>
              <w:spacing w:val="-83"/>
              <w:sz w:val="24"/>
              <w:szCs w:val="24"/>
            </w:rPr>
            <w:t xml:space="preserve"> </w:t>
          </w:r>
          <w:r>
            <w:rPr>
              <w:rFonts w:ascii="宋体" w:hAnsi="宋体" w:eastAsia="宋体" w:cs="宋体"/>
              <w:spacing w:val="-9"/>
              <w:sz w:val="24"/>
              <w:szCs w:val="24"/>
            </w:rPr>
            <w:t>4</w:t>
          </w:r>
          <w:r>
            <w:fldChar w:fldCharType="end"/>
          </w:r>
        </w:p>
        <w:p w14:paraId="239FA293">
          <w:pPr>
            <w:tabs>
              <w:tab w:val="right" w:leader="dot" w:pos="8600"/>
            </w:tabs>
            <w:spacing w:before="228" w:line="185" w:lineRule="auto"/>
            <w:ind w:left="5"/>
            <w:rPr>
              <w:rFonts w:ascii="宋体" w:hAnsi="宋体" w:eastAsia="宋体" w:cs="宋体"/>
              <w:sz w:val="24"/>
              <w:szCs w:val="24"/>
            </w:rPr>
          </w:pPr>
          <w:r>
            <w:fldChar w:fldCharType="begin"/>
          </w:r>
          <w:r>
            <w:instrText xml:space="preserve"> HYPERLINK \l "bookmark3" </w:instrText>
          </w:r>
          <w:r>
            <w:fldChar w:fldCharType="separate"/>
          </w:r>
          <w:r>
            <w:rPr>
              <w:rFonts w:ascii="宋体" w:hAnsi="宋体" w:eastAsia="宋体" w:cs="宋体"/>
              <w:spacing w:val="-5"/>
              <w:sz w:val="24"/>
              <w:szCs w:val="24"/>
            </w:rPr>
            <w:t>3</w:t>
          </w:r>
          <w:r>
            <w:rPr>
              <w:rFonts w:ascii="宋体" w:hAnsi="宋体" w:eastAsia="宋体" w:cs="宋体"/>
              <w:spacing w:val="14"/>
              <w:sz w:val="24"/>
              <w:szCs w:val="24"/>
            </w:rPr>
            <w:t xml:space="preserve"> </w:t>
          </w:r>
          <w:r>
            <w:rPr>
              <w:rFonts w:ascii="宋体" w:hAnsi="宋体" w:eastAsia="宋体" w:cs="宋体"/>
              <w:spacing w:val="-5"/>
              <w:sz w:val="24"/>
              <w:szCs w:val="24"/>
            </w:rPr>
            <w:t>角色及职责</w:t>
          </w:r>
          <w:r>
            <w:rPr>
              <w:rFonts w:ascii="宋体" w:hAnsi="宋体" w:eastAsia="宋体" w:cs="宋体"/>
              <w:sz w:val="24"/>
              <w:szCs w:val="24"/>
            </w:rPr>
            <w:tab/>
          </w:r>
          <w:r>
            <w:rPr>
              <w:rFonts w:ascii="宋体" w:hAnsi="宋体" w:eastAsia="宋体" w:cs="宋体"/>
              <w:spacing w:val="-83"/>
              <w:sz w:val="24"/>
              <w:szCs w:val="24"/>
            </w:rPr>
            <w:t xml:space="preserve"> </w:t>
          </w:r>
          <w:r>
            <w:rPr>
              <w:rFonts w:ascii="宋体" w:hAnsi="宋体" w:eastAsia="宋体" w:cs="宋体"/>
              <w:spacing w:val="-9"/>
              <w:sz w:val="24"/>
              <w:szCs w:val="24"/>
            </w:rPr>
            <w:t>4</w:t>
          </w:r>
          <w:r>
            <w:fldChar w:fldCharType="end"/>
          </w:r>
        </w:p>
        <w:p w14:paraId="3BB014DA">
          <w:pPr>
            <w:tabs>
              <w:tab w:val="right" w:leader="dot" w:pos="8600"/>
            </w:tabs>
            <w:spacing w:before="227" w:line="185" w:lineRule="auto"/>
            <w:rPr>
              <w:rFonts w:ascii="宋体" w:hAnsi="宋体" w:eastAsia="宋体" w:cs="宋体"/>
              <w:sz w:val="24"/>
              <w:szCs w:val="24"/>
            </w:rPr>
          </w:pPr>
          <w:r>
            <w:fldChar w:fldCharType="begin"/>
          </w:r>
          <w:r>
            <w:instrText xml:space="preserve"> HYPERLINK \l "bookmark4" </w:instrText>
          </w:r>
          <w:r>
            <w:fldChar w:fldCharType="separate"/>
          </w:r>
          <w:r>
            <w:rPr>
              <w:rFonts w:ascii="宋体" w:hAnsi="宋体" w:eastAsia="宋体" w:cs="宋体"/>
              <w:spacing w:val="-2"/>
              <w:sz w:val="24"/>
              <w:szCs w:val="24"/>
            </w:rPr>
            <w:t>4 持续改进过程</w:t>
          </w:r>
          <w:r>
            <w:rPr>
              <w:rFonts w:ascii="宋体" w:hAnsi="宋体" w:eastAsia="宋体" w:cs="宋体"/>
              <w:sz w:val="24"/>
              <w:szCs w:val="24"/>
            </w:rPr>
            <w:tab/>
          </w:r>
          <w:r>
            <w:rPr>
              <w:rFonts w:ascii="宋体" w:hAnsi="宋体" w:eastAsia="宋体" w:cs="宋体"/>
              <w:spacing w:val="-83"/>
              <w:sz w:val="24"/>
              <w:szCs w:val="24"/>
            </w:rPr>
            <w:t xml:space="preserve"> </w:t>
          </w:r>
          <w:r>
            <w:rPr>
              <w:rFonts w:ascii="宋体" w:hAnsi="宋体" w:eastAsia="宋体" w:cs="宋体"/>
              <w:spacing w:val="-9"/>
              <w:sz w:val="24"/>
              <w:szCs w:val="24"/>
            </w:rPr>
            <w:t>4</w:t>
          </w:r>
          <w:r>
            <w:fldChar w:fldCharType="end"/>
          </w:r>
        </w:p>
        <w:p w14:paraId="7912AC53">
          <w:pPr>
            <w:tabs>
              <w:tab w:val="right" w:leader="dot" w:pos="8600"/>
            </w:tabs>
            <w:spacing w:before="225" w:line="185" w:lineRule="auto"/>
            <w:ind w:left="439"/>
            <w:rPr>
              <w:rFonts w:ascii="宋体" w:hAnsi="宋体" w:eastAsia="宋体" w:cs="宋体"/>
              <w:sz w:val="24"/>
              <w:szCs w:val="24"/>
            </w:rPr>
          </w:pPr>
          <w:r>
            <w:fldChar w:fldCharType="begin"/>
          </w:r>
          <w:r>
            <w:instrText xml:space="preserve"> HYPERLINK \l "bookmark5" </w:instrText>
          </w:r>
          <w:r>
            <w:fldChar w:fldCharType="separate"/>
          </w:r>
          <w:r>
            <w:rPr>
              <w:rFonts w:ascii="宋体" w:hAnsi="宋体" w:eastAsia="宋体" w:cs="宋体"/>
              <w:spacing w:val="-1"/>
              <w:sz w:val="24"/>
              <w:szCs w:val="24"/>
            </w:rPr>
            <w:t>4.1 改进内容的收集与识别</w:t>
          </w:r>
          <w:r>
            <w:rPr>
              <w:rFonts w:ascii="宋体" w:hAnsi="宋体" w:eastAsia="宋体" w:cs="宋体"/>
              <w:sz w:val="24"/>
              <w:szCs w:val="24"/>
            </w:rPr>
            <w:tab/>
          </w:r>
          <w:r>
            <w:rPr>
              <w:rFonts w:ascii="宋体" w:hAnsi="宋体" w:eastAsia="宋体" w:cs="宋体"/>
              <w:spacing w:val="-102"/>
              <w:sz w:val="24"/>
              <w:szCs w:val="24"/>
            </w:rPr>
            <w:t xml:space="preserve"> </w:t>
          </w:r>
          <w:r>
            <w:rPr>
              <w:rFonts w:ascii="宋体" w:hAnsi="宋体" w:eastAsia="宋体" w:cs="宋体"/>
              <w:spacing w:val="-9"/>
              <w:sz w:val="24"/>
              <w:szCs w:val="24"/>
            </w:rPr>
            <w:t>4</w:t>
          </w:r>
          <w:r>
            <w:fldChar w:fldCharType="end"/>
          </w:r>
        </w:p>
        <w:p w14:paraId="11CD658E">
          <w:pPr>
            <w:tabs>
              <w:tab w:val="right" w:leader="dot" w:pos="8600"/>
            </w:tabs>
            <w:spacing w:before="228" w:line="185" w:lineRule="auto"/>
            <w:ind w:left="439"/>
            <w:rPr>
              <w:rFonts w:ascii="宋体" w:hAnsi="宋体" w:eastAsia="宋体" w:cs="宋体"/>
              <w:sz w:val="24"/>
              <w:szCs w:val="24"/>
            </w:rPr>
          </w:pPr>
          <w:r>
            <w:fldChar w:fldCharType="begin"/>
          </w:r>
          <w:r>
            <w:instrText xml:space="preserve"> HYPERLINK \l "bookmark6" </w:instrText>
          </w:r>
          <w:r>
            <w:fldChar w:fldCharType="separate"/>
          </w:r>
          <w:r>
            <w:rPr>
              <w:rFonts w:ascii="宋体" w:hAnsi="宋体" w:eastAsia="宋体" w:cs="宋体"/>
              <w:spacing w:val="-1"/>
              <w:sz w:val="24"/>
              <w:szCs w:val="24"/>
            </w:rPr>
            <w:t>4.2 持续改进技术</w:t>
          </w:r>
          <w:r>
            <w:rPr>
              <w:rFonts w:ascii="宋体" w:hAnsi="宋体" w:eastAsia="宋体" w:cs="宋体"/>
              <w:sz w:val="24"/>
              <w:szCs w:val="24"/>
            </w:rPr>
            <w:tab/>
          </w:r>
          <w:r>
            <w:rPr>
              <w:rFonts w:ascii="宋体" w:hAnsi="宋体" w:eastAsia="宋体" w:cs="宋体"/>
              <w:spacing w:val="-96"/>
              <w:sz w:val="24"/>
              <w:szCs w:val="24"/>
            </w:rPr>
            <w:t xml:space="preserve"> </w:t>
          </w:r>
          <w:r>
            <w:rPr>
              <w:rFonts w:ascii="宋体" w:hAnsi="宋体" w:eastAsia="宋体" w:cs="宋体"/>
              <w:spacing w:val="-15"/>
              <w:sz w:val="24"/>
              <w:szCs w:val="24"/>
            </w:rPr>
            <w:t>5</w:t>
          </w:r>
          <w:r>
            <w:fldChar w:fldCharType="end"/>
          </w:r>
        </w:p>
        <w:p w14:paraId="46D28697">
          <w:pPr>
            <w:tabs>
              <w:tab w:val="right" w:leader="dot" w:pos="8600"/>
            </w:tabs>
            <w:spacing w:before="225" w:line="185" w:lineRule="auto"/>
            <w:ind w:left="439"/>
            <w:rPr>
              <w:rFonts w:ascii="宋体" w:hAnsi="宋体" w:eastAsia="宋体" w:cs="宋体"/>
              <w:sz w:val="24"/>
              <w:szCs w:val="24"/>
            </w:rPr>
          </w:pPr>
          <w:r>
            <w:fldChar w:fldCharType="begin"/>
          </w:r>
          <w:r>
            <w:instrText xml:space="preserve"> HYPERLINK \l "bookmark7" </w:instrText>
          </w:r>
          <w:r>
            <w:fldChar w:fldCharType="separate"/>
          </w:r>
          <w:r>
            <w:rPr>
              <w:rFonts w:ascii="宋体" w:hAnsi="宋体" w:eastAsia="宋体" w:cs="宋体"/>
              <w:spacing w:val="-1"/>
              <w:sz w:val="24"/>
              <w:szCs w:val="24"/>
            </w:rPr>
            <w:t>4.3 组织改进内容评审</w:t>
          </w:r>
          <w:r>
            <w:rPr>
              <w:rFonts w:ascii="宋体" w:hAnsi="宋体" w:eastAsia="宋体" w:cs="宋体"/>
              <w:sz w:val="24"/>
              <w:szCs w:val="24"/>
            </w:rPr>
            <w:tab/>
          </w:r>
          <w:r>
            <w:rPr>
              <w:rFonts w:ascii="宋体" w:hAnsi="宋体" w:eastAsia="宋体" w:cs="宋体"/>
              <w:spacing w:val="-96"/>
              <w:sz w:val="24"/>
              <w:szCs w:val="24"/>
            </w:rPr>
            <w:t xml:space="preserve"> </w:t>
          </w:r>
          <w:r>
            <w:rPr>
              <w:rFonts w:ascii="宋体" w:hAnsi="宋体" w:eastAsia="宋体" w:cs="宋体"/>
              <w:spacing w:val="-15"/>
              <w:sz w:val="24"/>
              <w:szCs w:val="24"/>
            </w:rPr>
            <w:t>5</w:t>
          </w:r>
          <w:r>
            <w:fldChar w:fldCharType="end"/>
          </w:r>
        </w:p>
        <w:p w14:paraId="7D04FC9B">
          <w:pPr>
            <w:tabs>
              <w:tab w:val="right" w:leader="dot" w:pos="8600"/>
            </w:tabs>
            <w:spacing w:before="228" w:line="184" w:lineRule="auto"/>
            <w:ind w:left="439"/>
            <w:rPr>
              <w:rFonts w:ascii="宋体" w:hAnsi="宋体" w:eastAsia="宋体" w:cs="宋体"/>
              <w:sz w:val="24"/>
              <w:szCs w:val="24"/>
            </w:rPr>
          </w:pPr>
          <w:r>
            <w:fldChar w:fldCharType="begin"/>
          </w:r>
          <w:r>
            <w:instrText xml:space="preserve"> HYPERLINK \l "bookmark8" </w:instrText>
          </w:r>
          <w:r>
            <w:fldChar w:fldCharType="separate"/>
          </w:r>
          <w:r>
            <w:rPr>
              <w:rFonts w:ascii="宋体" w:hAnsi="宋体" w:eastAsia="宋体" w:cs="宋体"/>
              <w:spacing w:val="-1"/>
              <w:sz w:val="24"/>
              <w:szCs w:val="24"/>
            </w:rPr>
            <w:t>4.4 改进采纳和实施</w:t>
          </w:r>
          <w:r>
            <w:rPr>
              <w:rFonts w:ascii="宋体" w:hAnsi="宋体" w:eastAsia="宋体" w:cs="宋体"/>
              <w:sz w:val="24"/>
              <w:szCs w:val="24"/>
            </w:rPr>
            <w:tab/>
          </w:r>
          <w:r>
            <w:rPr>
              <w:rFonts w:ascii="宋体" w:hAnsi="宋体" w:eastAsia="宋体" w:cs="宋体"/>
              <w:spacing w:val="-96"/>
              <w:sz w:val="24"/>
              <w:szCs w:val="24"/>
            </w:rPr>
            <w:t xml:space="preserve"> </w:t>
          </w:r>
          <w:r>
            <w:rPr>
              <w:rFonts w:ascii="宋体" w:hAnsi="宋体" w:eastAsia="宋体" w:cs="宋体"/>
              <w:spacing w:val="-15"/>
              <w:sz w:val="24"/>
              <w:szCs w:val="24"/>
            </w:rPr>
            <w:t>5</w:t>
          </w:r>
          <w:r>
            <w:fldChar w:fldCharType="end"/>
          </w:r>
        </w:p>
        <w:p w14:paraId="2467C742">
          <w:pPr>
            <w:tabs>
              <w:tab w:val="right" w:leader="dot" w:pos="8600"/>
            </w:tabs>
            <w:spacing w:before="226" w:line="185" w:lineRule="auto"/>
            <w:ind w:left="439"/>
            <w:rPr>
              <w:rFonts w:ascii="宋体" w:hAnsi="宋体" w:eastAsia="宋体" w:cs="宋体"/>
              <w:sz w:val="24"/>
              <w:szCs w:val="24"/>
            </w:rPr>
          </w:pPr>
          <w:r>
            <w:fldChar w:fldCharType="begin"/>
          </w:r>
          <w:r>
            <w:instrText xml:space="preserve"> HYPERLINK \l "bookmark9" </w:instrText>
          </w:r>
          <w:r>
            <w:fldChar w:fldCharType="separate"/>
          </w:r>
          <w:r>
            <w:rPr>
              <w:rFonts w:ascii="宋体" w:hAnsi="宋体" w:eastAsia="宋体" w:cs="宋体"/>
              <w:spacing w:val="-2"/>
              <w:sz w:val="24"/>
              <w:szCs w:val="24"/>
            </w:rPr>
            <w:t>4.5 跟踪验证</w:t>
          </w:r>
          <w:r>
            <w:rPr>
              <w:rFonts w:ascii="宋体" w:hAnsi="宋体" w:eastAsia="宋体" w:cs="宋体"/>
              <w:sz w:val="24"/>
              <w:szCs w:val="24"/>
            </w:rPr>
            <w:tab/>
          </w:r>
          <w:r>
            <w:rPr>
              <w:rFonts w:ascii="宋体" w:hAnsi="宋体" w:eastAsia="宋体" w:cs="宋体"/>
              <w:spacing w:val="-99"/>
              <w:sz w:val="24"/>
              <w:szCs w:val="24"/>
            </w:rPr>
            <w:t xml:space="preserve"> </w:t>
          </w:r>
          <w:r>
            <w:rPr>
              <w:rFonts w:ascii="宋体" w:hAnsi="宋体" w:eastAsia="宋体" w:cs="宋体"/>
              <w:spacing w:val="-12"/>
              <w:sz w:val="24"/>
              <w:szCs w:val="24"/>
            </w:rPr>
            <w:t>6</w:t>
          </w:r>
          <w:r>
            <w:fldChar w:fldCharType="end"/>
          </w:r>
        </w:p>
        <w:p w14:paraId="59571CBE">
          <w:pPr>
            <w:tabs>
              <w:tab w:val="right" w:leader="dot" w:pos="8600"/>
            </w:tabs>
            <w:spacing w:before="227" w:line="185" w:lineRule="auto"/>
            <w:ind w:left="439"/>
            <w:rPr>
              <w:rFonts w:ascii="宋体" w:hAnsi="宋体" w:eastAsia="宋体" w:cs="宋体"/>
              <w:sz w:val="24"/>
              <w:szCs w:val="24"/>
            </w:rPr>
          </w:pPr>
          <w:r>
            <w:fldChar w:fldCharType="begin"/>
          </w:r>
          <w:r>
            <w:instrText xml:space="preserve"> HYPERLINK \l "bookmark10" </w:instrText>
          </w:r>
          <w:r>
            <w:fldChar w:fldCharType="separate"/>
          </w:r>
          <w:r>
            <w:rPr>
              <w:rFonts w:ascii="宋体" w:hAnsi="宋体" w:eastAsia="宋体" w:cs="宋体"/>
              <w:spacing w:val="-4"/>
              <w:sz w:val="24"/>
              <w:szCs w:val="24"/>
            </w:rPr>
            <w:t>4.6</w:t>
          </w:r>
          <w:r>
            <w:rPr>
              <w:rFonts w:ascii="宋体" w:hAnsi="宋体" w:eastAsia="宋体" w:cs="宋体"/>
              <w:spacing w:val="18"/>
              <w:sz w:val="24"/>
              <w:szCs w:val="24"/>
            </w:rPr>
            <w:t xml:space="preserve"> </w:t>
          </w:r>
          <w:r>
            <w:rPr>
              <w:rFonts w:ascii="宋体" w:hAnsi="宋体" w:eastAsia="宋体" w:cs="宋体"/>
              <w:spacing w:val="-4"/>
              <w:sz w:val="24"/>
              <w:szCs w:val="24"/>
            </w:rPr>
            <w:t>效果评估</w:t>
          </w:r>
          <w:r>
            <w:rPr>
              <w:rFonts w:ascii="宋体" w:hAnsi="宋体" w:eastAsia="宋体" w:cs="宋体"/>
              <w:sz w:val="24"/>
              <w:szCs w:val="24"/>
            </w:rPr>
            <w:tab/>
          </w:r>
          <w:r>
            <w:rPr>
              <w:rFonts w:ascii="宋体" w:hAnsi="宋体" w:eastAsia="宋体" w:cs="宋体"/>
              <w:spacing w:val="-99"/>
              <w:sz w:val="24"/>
              <w:szCs w:val="24"/>
            </w:rPr>
            <w:t xml:space="preserve"> </w:t>
          </w:r>
          <w:r>
            <w:rPr>
              <w:rFonts w:ascii="宋体" w:hAnsi="宋体" w:eastAsia="宋体" w:cs="宋体"/>
              <w:spacing w:val="-12"/>
              <w:sz w:val="24"/>
              <w:szCs w:val="24"/>
            </w:rPr>
            <w:t>6</w:t>
          </w:r>
          <w:r>
            <w:fldChar w:fldCharType="end"/>
          </w:r>
        </w:p>
        <w:p w14:paraId="0CDF2DF0">
          <w:pPr>
            <w:tabs>
              <w:tab w:val="right" w:leader="dot" w:pos="8600"/>
            </w:tabs>
            <w:spacing w:before="225" w:line="220" w:lineRule="auto"/>
            <w:ind w:left="5"/>
            <w:rPr>
              <w:rFonts w:ascii="宋体" w:hAnsi="宋体" w:eastAsia="宋体" w:cs="宋体"/>
              <w:sz w:val="24"/>
              <w:szCs w:val="24"/>
            </w:rPr>
          </w:pPr>
          <w:r>
            <w:fldChar w:fldCharType="begin"/>
          </w:r>
          <w:r>
            <w:instrText xml:space="preserve"> HYPERLINK \l "bookmark11" </w:instrText>
          </w:r>
          <w:r>
            <w:fldChar w:fldCharType="separate"/>
          </w:r>
          <w:r>
            <w:rPr>
              <w:rFonts w:ascii="宋体" w:hAnsi="宋体" w:eastAsia="宋体" w:cs="宋体"/>
              <w:spacing w:val="-5"/>
              <w:sz w:val="24"/>
              <w:szCs w:val="24"/>
            </w:rPr>
            <w:t>5</w:t>
          </w:r>
          <w:r>
            <w:rPr>
              <w:rFonts w:ascii="宋体" w:hAnsi="宋体" w:eastAsia="宋体" w:cs="宋体"/>
              <w:spacing w:val="9"/>
              <w:sz w:val="24"/>
              <w:szCs w:val="24"/>
            </w:rPr>
            <w:t xml:space="preserve"> </w:t>
          </w:r>
          <w:r>
            <w:rPr>
              <w:rFonts w:ascii="宋体" w:hAnsi="宋体" w:eastAsia="宋体" w:cs="宋体"/>
              <w:spacing w:val="-5"/>
              <w:sz w:val="24"/>
              <w:szCs w:val="24"/>
            </w:rPr>
            <w:t>相关记录</w:t>
          </w:r>
          <w:r>
            <w:rPr>
              <w:rFonts w:ascii="宋体" w:hAnsi="宋体" w:eastAsia="宋体" w:cs="宋体"/>
              <w:sz w:val="24"/>
              <w:szCs w:val="24"/>
            </w:rPr>
            <w:tab/>
          </w:r>
          <w:r>
            <w:rPr>
              <w:rFonts w:ascii="宋体" w:hAnsi="宋体" w:eastAsia="宋体" w:cs="宋体"/>
              <w:spacing w:val="-80"/>
              <w:sz w:val="24"/>
              <w:szCs w:val="24"/>
            </w:rPr>
            <w:t xml:space="preserve"> </w:t>
          </w:r>
          <w:r>
            <w:rPr>
              <w:rFonts w:ascii="宋体" w:hAnsi="宋体" w:eastAsia="宋体" w:cs="宋体"/>
              <w:spacing w:val="-12"/>
              <w:sz w:val="24"/>
              <w:szCs w:val="24"/>
            </w:rPr>
            <w:t>6</w:t>
          </w:r>
          <w:r>
            <w:fldChar w:fldCharType="end"/>
          </w:r>
        </w:p>
      </w:sdtContent>
    </w:sdt>
    <w:p w14:paraId="28FC6C0B">
      <w:pPr>
        <w:spacing w:line="220" w:lineRule="auto"/>
        <w:rPr>
          <w:rFonts w:ascii="宋体" w:hAnsi="宋体" w:eastAsia="宋体" w:cs="宋体"/>
          <w:sz w:val="24"/>
          <w:szCs w:val="24"/>
        </w:rPr>
        <w:sectPr>
          <w:footerReference r:id="rId7" w:type="default"/>
          <w:pgSz w:w="11910" w:h="16840"/>
          <w:pgMar w:top="919" w:right="1621" w:bottom="1110" w:left="1688" w:header="0" w:footer="876" w:gutter="0"/>
          <w:cols w:space="720" w:num="1"/>
        </w:sectPr>
      </w:pPr>
    </w:p>
    <w:p w14:paraId="1EC501E7">
      <w:pPr>
        <w:spacing w:line="427" w:lineRule="exact"/>
      </w:pPr>
      <w:r>
        <w:rPr>
          <w:position w:val="-8"/>
        </w:rPr>
        <w:drawing>
          <wp:inline distT="0" distB="0" distL="0" distR="0">
            <wp:extent cx="695960" cy="271145"/>
            <wp:effectExtent l="0" t="0" r="0" b="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10"/>
                    <a:stretch>
                      <a:fillRect/>
                    </a:stretch>
                  </pic:blipFill>
                  <pic:spPr>
                    <a:xfrm>
                      <a:off x="0" y="0"/>
                      <a:ext cx="696350" cy="271753"/>
                    </a:xfrm>
                    <a:prstGeom prst="rect">
                      <a:avLst/>
                    </a:prstGeom>
                  </pic:spPr>
                </pic:pic>
              </a:graphicData>
            </a:graphic>
          </wp:inline>
        </w:drawing>
      </w:r>
    </w:p>
    <w:p w14:paraId="204F8FE4">
      <w:pPr>
        <w:spacing w:before="279" w:line="228" w:lineRule="auto"/>
        <w:ind w:left="36"/>
        <w:outlineLvl w:val="0"/>
        <w:rPr>
          <w:rFonts w:ascii="宋体" w:hAnsi="宋体" w:eastAsia="宋体" w:cs="宋体"/>
          <w:b/>
          <w:bCs/>
          <w:spacing w:val="-8"/>
          <w:sz w:val="31"/>
          <w:szCs w:val="31"/>
        </w:rPr>
      </w:pPr>
      <w:bookmarkStart w:id="0" w:name="bookmark1"/>
      <w:bookmarkEnd w:id="0"/>
      <w:r>
        <w:rPr>
          <w:rFonts w:ascii="宋体" w:hAnsi="宋体" w:eastAsia="宋体" w:cs="宋体"/>
          <w:b/>
          <w:bCs/>
          <w:spacing w:val="-8"/>
          <w:sz w:val="31"/>
          <w:szCs w:val="31"/>
        </w:rPr>
        <w:t>1 目的</w:t>
      </w:r>
    </w:p>
    <w:p w14:paraId="1E3D092E">
      <w:pPr>
        <w:spacing w:before="78" w:line="381" w:lineRule="auto"/>
        <w:ind w:left="30" w:right="7" w:firstLine="481"/>
        <w:jc w:val="both"/>
        <w:rPr>
          <w:rFonts w:ascii="宋体" w:hAnsi="宋体" w:eastAsia="宋体" w:cs="宋体"/>
          <w:sz w:val="24"/>
          <w:szCs w:val="24"/>
        </w:rPr>
      </w:pPr>
      <w:r>
        <w:rPr>
          <w:rFonts w:ascii="宋体" w:hAnsi="宋体" w:eastAsia="宋体" w:cs="宋体"/>
          <w:spacing w:val="-1"/>
          <w:sz w:val="24"/>
          <w:szCs w:val="24"/>
        </w:rPr>
        <w:t xml:space="preserve">为持续改进公司的 </w:t>
      </w:r>
      <w:r>
        <w:rPr>
          <w:rFonts w:ascii="Calibri" w:hAnsi="Calibri" w:eastAsia="Calibri" w:cs="Calibri"/>
          <w:spacing w:val="-1"/>
          <w:sz w:val="24"/>
          <w:szCs w:val="24"/>
        </w:rPr>
        <w:t>ITSS</w:t>
      </w:r>
      <w:r>
        <w:rPr>
          <w:rFonts w:ascii="Calibri" w:hAnsi="Calibri" w:eastAsia="Calibri" w:cs="Calibri"/>
          <w:spacing w:val="13"/>
          <w:sz w:val="24"/>
          <w:szCs w:val="24"/>
        </w:rPr>
        <w:t xml:space="preserve"> </w:t>
      </w:r>
      <w:r>
        <w:rPr>
          <w:rFonts w:ascii="宋体" w:hAnsi="宋体" w:eastAsia="宋体" w:cs="宋体"/>
          <w:spacing w:val="-1"/>
          <w:sz w:val="24"/>
          <w:szCs w:val="24"/>
        </w:rPr>
        <w:t>运维服务管理体系，保</w:t>
      </w:r>
      <w:r>
        <w:rPr>
          <w:rFonts w:ascii="宋体" w:hAnsi="宋体" w:eastAsia="宋体" w:cs="宋体"/>
          <w:spacing w:val="-2"/>
          <w:sz w:val="24"/>
          <w:szCs w:val="24"/>
        </w:rPr>
        <w:t xml:space="preserve">障 </w:t>
      </w:r>
      <w:r>
        <w:rPr>
          <w:rFonts w:ascii="Calibri" w:hAnsi="Calibri" w:eastAsia="Calibri" w:cs="Calibri"/>
          <w:spacing w:val="-2"/>
          <w:sz w:val="24"/>
          <w:szCs w:val="24"/>
        </w:rPr>
        <w:t xml:space="preserve">ITSS </w:t>
      </w:r>
      <w:r>
        <w:rPr>
          <w:rFonts w:ascii="宋体" w:hAnsi="宋体" w:eastAsia="宋体" w:cs="宋体"/>
          <w:spacing w:val="-2"/>
          <w:sz w:val="24"/>
          <w:szCs w:val="24"/>
        </w:rPr>
        <w:t>运维服务管理体系持</w:t>
      </w:r>
      <w:r>
        <w:rPr>
          <w:rFonts w:ascii="宋体" w:hAnsi="宋体" w:eastAsia="宋体" w:cs="宋体"/>
          <w:spacing w:val="-10"/>
          <w:sz w:val="24"/>
          <w:szCs w:val="24"/>
        </w:rPr>
        <w:t>续有效性和效率，以达到改进运维服务交付和管理的有效性和效率的目标，特制定</w:t>
      </w:r>
      <w:r>
        <w:rPr>
          <w:rFonts w:ascii="宋体" w:hAnsi="宋体" w:eastAsia="宋体" w:cs="宋体"/>
          <w:spacing w:val="-3"/>
          <w:sz w:val="24"/>
          <w:szCs w:val="24"/>
        </w:rPr>
        <w:t>本制度。</w:t>
      </w:r>
    </w:p>
    <w:p w14:paraId="4B99C5D0">
      <w:pPr>
        <w:spacing w:before="279" w:line="228" w:lineRule="auto"/>
        <w:ind w:left="36"/>
        <w:outlineLvl w:val="0"/>
        <w:rPr>
          <w:rFonts w:ascii="黑体" w:hAnsi="黑体" w:eastAsia="黑体" w:cs="黑体"/>
          <w:sz w:val="31"/>
          <w:szCs w:val="31"/>
        </w:rPr>
      </w:pPr>
      <w:bookmarkStart w:id="1" w:name="bookmark2"/>
      <w:bookmarkEnd w:id="1"/>
      <w:r>
        <w:rPr>
          <w:rFonts w:ascii="宋体" w:hAnsi="宋体" w:eastAsia="宋体" w:cs="宋体"/>
          <w:b/>
          <w:bCs/>
          <w:spacing w:val="-8"/>
          <w:sz w:val="31"/>
          <w:szCs w:val="31"/>
        </w:rPr>
        <w:t>2</w:t>
      </w:r>
      <w:r>
        <w:rPr>
          <w:rFonts w:ascii="宋体" w:hAnsi="宋体" w:eastAsia="宋体" w:cs="宋体"/>
          <w:spacing w:val="29"/>
          <w:sz w:val="31"/>
          <w:szCs w:val="31"/>
        </w:rPr>
        <w:t xml:space="preserve"> </w:t>
      </w:r>
      <w:r>
        <w:rPr>
          <w:rFonts w:ascii="黑体" w:hAnsi="黑体" w:eastAsia="黑体" w:cs="黑体"/>
          <w:b/>
          <w:bCs/>
          <w:spacing w:val="-8"/>
          <w:sz w:val="31"/>
          <w:szCs w:val="31"/>
        </w:rPr>
        <w:t>范围</w:t>
      </w:r>
    </w:p>
    <w:p w14:paraId="17DB2F69">
      <w:pPr>
        <w:spacing w:before="79" w:line="219" w:lineRule="auto"/>
        <w:ind w:left="510"/>
        <w:rPr>
          <w:rFonts w:ascii="宋体" w:hAnsi="宋体" w:eastAsia="宋体" w:cs="宋体"/>
          <w:sz w:val="24"/>
          <w:szCs w:val="24"/>
        </w:rPr>
      </w:pPr>
      <w:r>
        <w:rPr>
          <w:rFonts w:ascii="宋体" w:hAnsi="宋体" w:eastAsia="宋体" w:cs="宋体"/>
          <w:spacing w:val="-1"/>
          <w:sz w:val="24"/>
          <w:szCs w:val="24"/>
        </w:rPr>
        <w:t>本过程适用于公司的运维服务管理过程的持续改进。</w:t>
      </w:r>
    </w:p>
    <w:p w14:paraId="1D40FE19">
      <w:pPr>
        <w:spacing w:before="101" w:line="226" w:lineRule="auto"/>
        <w:ind w:left="38"/>
        <w:outlineLvl w:val="0"/>
        <w:rPr>
          <w:rFonts w:ascii="黑体" w:hAnsi="黑体" w:eastAsia="黑体" w:cs="黑体"/>
          <w:sz w:val="31"/>
          <w:szCs w:val="31"/>
        </w:rPr>
      </w:pPr>
      <w:bookmarkStart w:id="2" w:name="bookmark3"/>
      <w:bookmarkEnd w:id="2"/>
      <w:r>
        <w:rPr>
          <w:rFonts w:ascii="宋体" w:hAnsi="宋体" w:eastAsia="宋体" w:cs="宋体"/>
          <w:b/>
          <w:bCs/>
          <w:spacing w:val="-1"/>
          <w:sz w:val="31"/>
          <w:szCs w:val="31"/>
        </w:rPr>
        <w:t>3</w:t>
      </w:r>
      <w:r>
        <w:rPr>
          <w:rFonts w:ascii="宋体" w:hAnsi="宋体" w:eastAsia="宋体" w:cs="宋体"/>
          <w:spacing w:val="31"/>
          <w:sz w:val="31"/>
          <w:szCs w:val="31"/>
        </w:rPr>
        <w:t xml:space="preserve"> </w:t>
      </w:r>
      <w:r>
        <w:rPr>
          <w:rFonts w:ascii="黑体" w:hAnsi="黑体" w:eastAsia="黑体" w:cs="黑体"/>
          <w:b/>
          <w:bCs/>
          <w:spacing w:val="-1"/>
          <w:sz w:val="31"/>
          <w:szCs w:val="31"/>
        </w:rPr>
        <w:t>角色及职责</w:t>
      </w:r>
    </w:p>
    <w:tbl>
      <w:tblPr>
        <w:tblStyle w:val="5"/>
        <w:tblW w:w="8306" w:type="dxa"/>
        <w:tblInd w:w="2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03"/>
        <w:gridCol w:w="6803"/>
      </w:tblGrid>
      <w:tr w14:paraId="256B92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3" w:hRule="atLeast"/>
        </w:trPr>
        <w:tc>
          <w:tcPr>
            <w:tcW w:w="1503" w:type="dxa"/>
            <w:shd w:val="clear" w:color="auto" w:fill="00B0F0"/>
          </w:tcPr>
          <w:p w14:paraId="589E1C70">
            <w:pPr>
              <w:spacing w:before="197" w:line="219" w:lineRule="auto"/>
              <w:ind w:left="526"/>
              <w:rPr>
                <w:rFonts w:ascii="宋体" w:hAnsi="宋体" w:eastAsia="宋体" w:cs="宋体"/>
                <w:sz w:val="24"/>
                <w:szCs w:val="24"/>
              </w:rPr>
            </w:pPr>
            <w:r>
              <w:rPr>
                <w:rFonts w:ascii="宋体" w:hAnsi="宋体" w:eastAsia="宋体" w:cs="宋体"/>
                <w:b/>
                <w:bCs/>
                <w:spacing w:val="-10"/>
                <w:sz w:val="24"/>
                <w:szCs w:val="24"/>
              </w:rPr>
              <w:t>角色</w:t>
            </w:r>
          </w:p>
        </w:tc>
        <w:tc>
          <w:tcPr>
            <w:tcW w:w="6803" w:type="dxa"/>
            <w:shd w:val="clear" w:color="auto" w:fill="00B0F0"/>
          </w:tcPr>
          <w:p w14:paraId="57542E44">
            <w:pPr>
              <w:spacing w:before="198" w:line="221" w:lineRule="auto"/>
              <w:ind w:left="2930"/>
              <w:rPr>
                <w:rFonts w:ascii="宋体" w:hAnsi="宋体" w:eastAsia="宋体" w:cs="宋体"/>
                <w:sz w:val="24"/>
                <w:szCs w:val="24"/>
              </w:rPr>
            </w:pPr>
            <w:r>
              <w:rPr>
                <w:rFonts w:ascii="宋体" w:hAnsi="宋体" w:eastAsia="宋体" w:cs="宋体"/>
                <w:b/>
                <w:bCs/>
                <w:spacing w:val="-5"/>
                <w:sz w:val="24"/>
                <w:szCs w:val="24"/>
              </w:rPr>
              <w:t>主要职责</w:t>
            </w:r>
          </w:p>
        </w:tc>
      </w:tr>
      <w:tr w14:paraId="71724C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02" w:hRule="atLeast"/>
        </w:trPr>
        <w:tc>
          <w:tcPr>
            <w:tcW w:w="1503" w:type="dxa"/>
          </w:tcPr>
          <w:p w14:paraId="2C1A8F51">
            <w:pPr>
              <w:spacing w:before="316" w:line="229" w:lineRule="auto"/>
              <w:ind w:left="408"/>
              <w:rPr>
                <w:rFonts w:ascii="宋体" w:hAnsi="宋体" w:eastAsia="宋体" w:cs="宋体"/>
                <w:sz w:val="24"/>
                <w:szCs w:val="24"/>
              </w:rPr>
            </w:pPr>
            <w:r>
              <w:rPr>
                <w:rFonts w:ascii="宋体" w:hAnsi="宋体" w:eastAsia="宋体" w:cs="宋体"/>
                <w:spacing w:val="-6"/>
                <w:sz w:val="24"/>
                <w:szCs w:val="24"/>
              </w:rPr>
              <w:t>总经理</w:t>
            </w:r>
          </w:p>
        </w:tc>
        <w:tc>
          <w:tcPr>
            <w:tcW w:w="6803" w:type="dxa"/>
          </w:tcPr>
          <w:p w14:paraId="21A3146B">
            <w:pPr>
              <w:spacing w:before="115" w:line="219" w:lineRule="auto"/>
              <w:ind w:left="116"/>
              <w:rPr>
                <w:rFonts w:ascii="宋体" w:hAnsi="宋体" w:eastAsia="宋体" w:cs="宋体"/>
                <w:sz w:val="24"/>
                <w:szCs w:val="24"/>
              </w:rPr>
            </w:pPr>
            <w:r>
              <w:rPr>
                <w:rFonts w:ascii="宋体" w:hAnsi="宋体" w:eastAsia="宋体" w:cs="宋体"/>
                <w:spacing w:val="-1"/>
                <w:sz w:val="24"/>
                <w:szCs w:val="24"/>
              </w:rPr>
              <w:t>a)负责组织对重大的或系统性的改进措施进行评审；</w:t>
            </w:r>
          </w:p>
          <w:p w14:paraId="2BC513FE">
            <w:pPr>
              <w:spacing w:before="113" w:line="214" w:lineRule="auto"/>
              <w:ind w:left="112"/>
              <w:rPr>
                <w:rFonts w:ascii="宋体" w:hAnsi="宋体" w:eastAsia="宋体" w:cs="宋体"/>
                <w:sz w:val="24"/>
                <w:szCs w:val="24"/>
              </w:rPr>
            </w:pPr>
            <w:r>
              <w:rPr>
                <w:rFonts w:ascii="宋体" w:hAnsi="宋体" w:eastAsia="宋体" w:cs="宋体"/>
                <w:spacing w:val="-1"/>
                <w:sz w:val="24"/>
                <w:szCs w:val="24"/>
              </w:rPr>
              <w:t>b)负责授权并批准各部门提出的服务质量改进措施。</w:t>
            </w:r>
          </w:p>
        </w:tc>
      </w:tr>
      <w:tr w14:paraId="3E9C8A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3" w:hRule="atLeast"/>
        </w:trPr>
        <w:tc>
          <w:tcPr>
            <w:tcW w:w="1503" w:type="dxa"/>
          </w:tcPr>
          <w:p w14:paraId="6D52B5B6">
            <w:pPr>
              <w:spacing w:before="116" w:line="213" w:lineRule="auto"/>
              <w:ind w:left="403"/>
              <w:rPr>
                <w:rFonts w:ascii="宋体" w:hAnsi="宋体" w:eastAsia="宋体" w:cs="宋体"/>
                <w:sz w:val="24"/>
                <w:szCs w:val="24"/>
              </w:rPr>
            </w:pPr>
            <w:r>
              <w:rPr>
                <w:rFonts w:ascii="宋体" w:hAnsi="宋体" w:eastAsia="宋体" w:cs="宋体"/>
                <w:spacing w:val="-4"/>
                <w:sz w:val="24"/>
                <w:szCs w:val="24"/>
              </w:rPr>
              <w:t>质量部</w:t>
            </w:r>
          </w:p>
        </w:tc>
        <w:tc>
          <w:tcPr>
            <w:tcW w:w="6803" w:type="dxa"/>
          </w:tcPr>
          <w:p w14:paraId="4B5FF839">
            <w:pPr>
              <w:spacing w:before="116" w:line="213" w:lineRule="auto"/>
              <w:ind w:left="125"/>
              <w:rPr>
                <w:rFonts w:ascii="宋体" w:hAnsi="宋体" w:eastAsia="宋体" w:cs="宋体"/>
                <w:sz w:val="24"/>
                <w:szCs w:val="24"/>
              </w:rPr>
            </w:pPr>
            <w:r>
              <w:rPr>
                <w:rFonts w:ascii="宋体" w:hAnsi="宋体" w:eastAsia="宋体" w:cs="宋体"/>
                <w:spacing w:val="-4"/>
                <w:sz w:val="24"/>
                <w:szCs w:val="24"/>
              </w:rPr>
              <w:t>负责对本流程的意见收集、制定或改进更新、培训和解释工作。</w:t>
            </w:r>
          </w:p>
        </w:tc>
      </w:tr>
      <w:tr w14:paraId="4D9071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0" w:hRule="atLeast"/>
        </w:trPr>
        <w:tc>
          <w:tcPr>
            <w:tcW w:w="1503" w:type="dxa"/>
          </w:tcPr>
          <w:p w14:paraId="5EEBDB77">
            <w:pPr>
              <w:spacing w:before="119" w:line="216" w:lineRule="auto"/>
              <w:ind w:left="165"/>
              <w:rPr>
                <w:rFonts w:ascii="宋体" w:hAnsi="宋体" w:eastAsia="宋体" w:cs="宋体"/>
                <w:sz w:val="24"/>
                <w:szCs w:val="24"/>
              </w:rPr>
            </w:pPr>
            <w:r>
              <w:rPr>
                <w:rFonts w:ascii="宋体" w:hAnsi="宋体" w:eastAsia="宋体" w:cs="宋体"/>
                <w:spacing w:val="-3"/>
                <w:sz w:val="24"/>
                <w:szCs w:val="24"/>
              </w:rPr>
              <w:t>各相关部门</w:t>
            </w:r>
          </w:p>
        </w:tc>
        <w:tc>
          <w:tcPr>
            <w:tcW w:w="6803" w:type="dxa"/>
          </w:tcPr>
          <w:p w14:paraId="1CDBAFE1">
            <w:pPr>
              <w:spacing w:before="119" w:line="216" w:lineRule="auto"/>
              <w:ind w:left="115"/>
              <w:rPr>
                <w:rFonts w:ascii="宋体" w:hAnsi="宋体" w:eastAsia="宋体" w:cs="宋体"/>
                <w:sz w:val="24"/>
                <w:szCs w:val="24"/>
              </w:rPr>
            </w:pPr>
            <w:r>
              <w:rPr>
                <w:rFonts w:ascii="宋体" w:hAnsi="宋体" w:eastAsia="宋体" w:cs="宋体"/>
                <w:spacing w:val="-1"/>
                <w:sz w:val="24"/>
                <w:szCs w:val="24"/>
              </w:rPr>
              <w:t>配合试行制定或改进的过程。</w:t>
            </w:r>
          </w:p>
        </w:tc>
      </w:tr>
    </w:tbl>
    <w:p w14:paraId="57F201F7">
      <w:pPr>
        <w:spacing w:before="101" w:line="227" w:lineRule="auto"/>
        <w:ind w:left="31"/>
        <w:outlineLvl w:val="0"/>
        <w:rPr>
          <w:rFonts w:ascii="黑体" w:hAnsi="黑体" w:eastAsia="黑体" w:cs="黑体"/>
          <w:sz w:val="31"/>
          <w:szCs w:val="31"/>
        </w:rPr>
      </w:pPr>
      <w:bookmarkStart w:id="3" w:name="bookmark4"/>
      <w:bookmarkEnd w:id="3"/>
      <w:r>
        <w:rPr>
          <w:rFonts w:ascii="宋体" w:hAnsi="宋体" w:eastAsia="宋体" w:cs="宋体"/>
          <w:b/>
          <w:bCs/>
          <w:spacing w:val="5"/>
          <w:sz w:val="31"/>
          <w:szCs w:val="31"/>
        </w:rPr>
        <w:t>4</w:t>
      </w:r>
      <w:r>
        <w:rPr>
          <w:rFonts w:ascii="宋体" w:hAnsi="宋体" w:eastAsia="宋体" w:cs="宋体"/>
          <w:spacing w:val="5"/>
          <w:sz w:val="31"/>
          <w:szCs w:val="31"/>
        </w:rPr>
        <w:t xml:space="preserve"> </w:t>
      </w:r>
      <w:r>
        <w:rPr>
          <w:rFonts w:ascii="黑体" w:hAnsi="黑体" w:eastAsia="黑体" w:cs="黑体"/>
          <w:b/>
          <w:bCs/>
          <w:spacing w:val="5"/>
          <w:sz w:val="31"/>
          <w:szCs w:val="31"/>
        </w:rPr>
        <w:t>持续改进过程</w:t>
      </w:r>
    </w:p>
    <w:p w14:paraId="0C363055">
      <w:pPr>
        <w:spacing w:before="99" w:line="222" w:lineRule="auto"/>
        <w:ind w:left="27"/>
        <w:outlineLvl w:val="1"/>
        <w:rPr>
          <w:rFonts w:ascii="黑体" w:hAnsi="黑体" w:eastAsia="黑体" w:cs="黑体"/>
          <w:sz w:val="30"/>
          <w:szCs w:val="30"/>
        </w:rPr>
      </w:pPr>
      <w:bookmarkStart w:id="4" w:name="bookmark5"/>
      <w:bookmarkEnd w:id="4"/>
      <w:r>
        <w:rPr>
          <w:rFonts w:ascii="Times New Roman" w:hAnsi="Times New Roman" w:eastAsia="Times New Roman" w:cs="Times New Roman"/>
          <w:b/>
          <w:bCs/>
          <w:spacing w:val="-2"/>
          <w:sz w:val="30"/>
          <w:szCs w:val="30"/>
        </w:rPr>
        <w:t xml:space="preserve">4.1  </w:t>
      </w:r>
      <w:r>
        <w:rPr>
          <w:rFonts w:ascii="黑体" w:hAnsi="黑体" w:eastAsia="黑体" w:cs="黑体"/>
          <w:b/>
          <w:bCs/>
          <w:spacing w:val="-2"/>
          <w:sz w:val="30"/>
          <w:szCs w:val="30"/>
        </w:rPr>
        <w:t>改进内容的收集与识别</w:t>
      </w:r>
    </w:p>
    <w:p w14:paraId="3867BDB1">
      <w:pPr>
        <w:spacing w:before="91" w:line="222" w:lineRule="auto"/>
        <w:ind w:left="23"/>
        <w:rPr>
          <w:rFonts w:ascii="黑体" w:hAnsi="黑体" w:eastAsia="黑体" w:cs="黑体"/>
          <w:sz w:val="28"/>
          <w:szCs w:val="28"/>
        </w:rPr>
      </w:pPr>
      <w:r>
        <w:rPr>
          <w:rFonts w:ascii="黑体" w:hAnsi="黑体" w:eastAsia="黑体" w:cs="黑体"/>
          <w:b/>
          <w:bCs/>
          <w:spacing w:val="-2"/>
          <w:sz w:val="28"/>
          <w:szCs w:val="28"/>
        </w:rPr>
        <w:t>4.1.1</w:t>
      </w:r>
      <w:r>
        <w:rPr>
          <w:rFonts w:ascii="黑体" w:hAnsi="黑体" w:eastAsia="黑体" w:cs="黑体"/>
          <w:spacing w:val="-2"/>
          <w:sz w:val="28"/>
          <w:szCs w:val="28"/>
        </w:rPr>
        <w:t xml:space="preserve"> </w:t>
      </w:r>
      <w:r>
        <w:rPr>
          <w:rFonts w:ascii="黑体" w:hAnsi="黑体" w:eastAsia="黑体" w:cs="黑体"/>
          <w:b/>
          <w:bCs/>
          <w:spacing w:val="-2"/>
          <w:sz w:val="28"/>
          <w:szCs w:val="28"/>
        </w:rPr>
        <w:t>收集改进信息</w:t>
      </w:r>
    </w:p>
    <w:p w14:paraId="31B88F72">
      <w:pPr>
        <w:spacing w:before="79" w:line="383" w:lineRule="auto"/>
        <w:ind w:left="30" w:right="163" w:firstLine="478"/>
        <w:rPr>
          <w:rFonts w:ascii="宋体" w:hAnsi="宋体" w:eastAsia="宋体" w:cs="宋体"/>
          <w:sz w:val="24"/>
          <w:szCs w:val="24"/>
        </w:rPr>
      </w:pPr>
      <w:r>
        <w:rPr>
          <w:rFonts w:ascii="宋体" w:hAnsi="宋体" w:eastAsia="宋体" w:cs="宋体"/>
          <w:sz w:val="24"/>
          <w:szCs w:val="24"/>
        </w:rPr>
        <w:t>搜集需要进行改进的项目信息，一般进行项目改进</w:t>
      </w:r>
      <w:r>
        <w:rPr>
          <w:rFonts w:ascii="宋体" w:hAnsi="宋体" w:eastAsia="宋体" w:cs="宋体"/>
          <w:spacing w:val="-1"/>
          <w:sz w:val="24"/>
          <w:szCs w:val="24"/>
        </w:rPr>
        <w:t>的需求来自以下几个方</w:t>
      </w:r>
      <w:r>
        <w:rPr>
          <w:rFonts w:ascii="宋体" w:hAnsi="宋体" w:eastAsia="宋体" w:cs="宋体"/>
          <w:spacing w:val="-6"/>
          <w:sz w:val="24"/>
          <w:szCs w:val="24"/>
        </w:rPr>
        <w:t>面：</w:t>
      </w:r>
    </w:p>
    <w:p w14:paraId="3B82635E">
      <w:pPr>
        <w:spacing w:before="144"/>
        <w:ind w:left="520"/>
        <w:rPr>
          <w:rFonts w:ascii="宋体" w:hAnsi="宋体" w:eastAsia="宋体" w:cs="宋体"/>
          <w:sz w:val="24"/>
          <w:szCs w:val="24"/>
        </w:rPr>
      </w:pPr>
      <w:r>
        <w:rPr>
          <w:rFonts w:ascii="Wingdings" w:hAnsi="Wingdings" w:eastAsia="Wingdings" w:cs="Wingdings"/>
          <w:spacing w:val="-3"/>
          <w:sz w:val="24"/>
          <w:szCs w:val="24"/>
        </w:rPr>
        <w:t>n</w:t>
      </w:r>
      <w:r>
        <w:rPr>
          <w:rFonts w:ascii="Wingdings" w:hAnsi="Wingdings" w:eastAsia="Wingdings" w:cs="Wingdings"/>
          <w:spacing w:val="-50"/>
          <w:sz w:val="24"/>
          <w:szCs w:val="24"/>
        </w:rPr>
        <w:t xml:space="preserve"> </w:t>
      </w:r>
      <w:r>
        <w:rPr>
          <w:rFonts w:ascii="宋体" w:hAnsi="宋体" w:eastAsia="宋体" w:cs="宋体"/>
          <w:spacing w:val="-3"/>
          <w:sz w:val="24"/>
          <w:szCs w:val="24"/>
        </w:rPr>
        <w:t>顾客的要求和期望；</w:t>
      </w:r>
    </w:p>
    <w:p w14:paraId="7E2FB25E">
      <w:pPr>
        <w:spacing w:before="183" w:line="239" w:lineRule="auto"/>
        <w:ind w:left="520"/>
        <w:rPr>
          <w:rFonts w:ascii="宋体" w:hAnsi="宋体" w:eastAsia="宋体" w:cs="宋体"/>
          <w:sz w:val="24"/>
          <w:szCs w:val="24"/>
        </w:rPr>
      </w:pPr>
      <w:r>
        <w:rPr>
          <w:rFonts w:ascii="Wingdings" w:hAnsi="Wingdings" w:eastAsia="Wingdings" w:cs="Wingdings"/>
          <w:spacing w:val="-4"/>
          <w:sz w:val="24"/>
          <w:szCs w:val="24"/>
        </w:rPr>
        <w:t xml:space="preserve">n </w:t>
      </w:r>
      <w:r>
        <w:rPr>
          <w:rFonts w:ascii="宋体" w:hAnsi="宋体" w:eastAsia="宋体" w:cs="宋体"/>
          <w:spacing w:val="-4"/>
          <w:sz w:val="24"/>
          <w:szCs w:val="24"/>
        </w:rPr>
        <w:t>公司质量方针、质量目标及管理评审结果；</w:t>
      </w:r>
    </w:p>
    <w:p w14:paraId="31944D72">
      <w:pPr>
        <w:spacing w:before="181" w:line="239" w:lineRule="auto"/>
        <w:ind w:left="520"/>
        <w:rPr>
          <w:rFonts w:ascii="宋体" w:hAnsi="宋体" w:eastAsia="宋体" w:cs="宋体"/>
          <w:sz w:val="24"/>
          <w:szCs w:val="24"/>
        </w:rPr>
      </w:pPr>
      <w:r>
        <w:rPr>
          <w:rFonts w:ascii="Wingdings" w:hAnsi="Wingdings" w:eastAsia="Wingdings" w:cs="Wingdings"/>
          <w:spacing w:val="-3"/>
          <w:sz w:val="24"/>
          <w:szCs w:val="24"/>
        </w:rPr>
        <w:t>n</w:t>
      </w:r>
      <w:r>
        <w:rPr>
          <w:rFonts w:ascii="Wingdings" w:hAnsi="Wingdings" w:eastAsia="Wingdings" w:cs="Wingdings"/>
          <w:spacing w:val="-42"/>
          <w:sz w:val="24"/>
          <w:szCs w:val="24"/>
        </w:rPr>
        <w:t xml:space="preserve"> </w:t>
      </w:r>
      <w:r>
        <w:rPr>
          <w:rFonts w:ascii="宋体" w:hAnsi="宋体" w:eastAsia="宋体" w:cs="宋体"/>
          <w:spacing w:val="-3"/>
          <w:sz w:val="24"/>
          <w:szCs w:val="24"/>
        </w:rPr>
        <w:t>公司业务计划及经营战略；</w:t>
      </w:r>
    </w:p>
    <w:p w14:paraId="05377135">
      <w:pPr>
        <w:spacing w:before="184" w:line="239" w:lineRule="auto"/>
        <w:ind w:left="520"/>
        <w:rPr>
          <w:rFonts w:ascii="宋体" w:hAnsi="宋体" w:eastAsia="宋体" w:cs="宋体"/>
          <w:sz w:val="24"/>
          <w:szCs w:val="24"/>
        </w:rPr>
      </w:pPr>
      <w:r>
        <w:rPr>
          <w:rFonts w:ascii="Wingdings" w:hAnsi="Wingdings" w:eastAsia="Wingdings" w:cs="Wingdings"/>
          <w:spacing w:val="-8"/>
          <w:sz w:val="24"/>
          <w:szCs w:val="24"/>
        </w:rPr>
        <w:t xml:space="preserve">n </w:t>
      </w:r>
      <w:r>
        <w:rPr>
          <w:rFonts w:ascii="宋体" w:hAnsi="宋体" w:eastAsia="宋体" w:cs="宋体"/>
          <w:spacing w:val="-8"/>
          <w:sz w:val="24"/>
          <w:szCs w:val="24"/>
        </w:rPr>
        <w:t>内、外部审核结果；</w:t>
      </w:r>
    </w:p>
    <w:p w14:paraId="2750CB49">
      <w:pPr>
        <w:spacing w:before="179" w:line="239" w:lineRule="auto"/>
        <w:ind w:left="520"/>
        <w:rPr>
          <w:rFonts w:ascii="宋体" w:hAnsi="宋体" w:eastAsia="宋体" w:cs="宋体"/>
          <w:sz w:val="24"/>
          <w:szCs w:val="24"/>
        </w:rPr>
      </w:pPr>
      <w:r>
        <w:rPr>
          <w:rFonts w:ascii="Wingdings" w:hAnsi="Wingdings" w:eastAsia="Wingdings" w:cs="Wingdings"/>
          <w:spacing w:val="-2"/>
          <w:sz w:val="24"/>
          <w:szCs w:val="24"/>
        </w:rPr>
        <w:t>n</w:t>
      </w:r>
      <w:r>
        <w:rPr>
          <w:rFonts w:ascii="Wingdings" w:hAnsi="Wingdings" w:eastAsia="Wingdings" w:cs="Wingdings"/>
          <w:spacing w:val="-35"/>
          <w:sz w:val="24"/>
          <w:szCs w:val="24"/>
        </w:rPr>
        <w:t xml:space="preserve"> </w:t>
      </w:r>
      <w:r>
        <w:rPr>
          <w:rFonts w:ascii="宋体" w:hAnsi="宋体" w:eastAsia="宋体" w:cs="宋体"/>
          <w:spacing w:val="-2"/>
          <w:sz w:val="24"/>
          <w:szCs w:val="24"/>
        </w:rPr>
        <w:t>顾客满意度调查(包括对服务过程提出的建议)；</w:t>
      </w:r>
    </w:p>
    <w:p w14:paraId="455B8092">
      <w:pPr>
        <w:spacing w:before="179" w:line="239" w:lineRule="auto"/>
        <w:ind w:left="520"/>
        <w:rPr>
          <w:rFonts w:ascii="Wingdings" w:hAnsi="Wingdings" w:eastAsia="Wingdings" w:cs="Wingdings"/>
          <w:spacing w:val="-2"/>
          <w:sz w:val="24"/>
          <w:szCs w:val="24"/>
        </w:rPr>
      </w:pPr>
      <w:r>
        <w:rPr>
          <w:rFonts w:ascii="Wingdings" w:hAnsi="Wingdings" w:eastAsia="Wingdings" w:cs="Wingdings"/>
          <w:spacing w:val="-2"/>
          <w:sz w:val="24"/>
          <w:szCs w:val="24"/>
        </w:rPr>
        <w:t>n 员工满意度调查、合理化建议</w:t>
      </w:r>
    </w:p>
    <w:p w14:paraId="05A9523F">
      <w:pPr>
        <w:spacing w:before="182" w:line="239" w:lineRule="auto"/>
        <w:ind w:left="520"/>
        <w:rPr>
          <w:rFonts w:ascii="宋体" w:hAnsi="宋体" w:eastAsia="宋体" w:cs="宋体"/>
          <w:sz w:val="24"/>
          <w:szCs w:val="24"/>
        </w:rPr>
      </w:pPr>
      <w:r>
        <w:rPr>
          <w:rFonts w:ascii="Wingdings" w:hAnsi="Wingdings" w:eastAsia="Wingdings" w:cs="Wingdings"/>
          <w:spacing w:val="-4"/>
          <w:sz w:val="24"/>
          <w:szCs w:val="24"/>
        </w:rPr>
        <w:t>n</w:t>
      </w:r>
      <w:r>
        <w:rPr>
          <w:rFonts w:ascii="Wingdings" w:hAnsi="Wingdings" w:eastAsia="Wingdings" w:cs="Wingdings"/>
          <w:spacing w:val="-49"/>
          <w:sz w:val="24"/>
          <w:szCs w:val="24"/>
        </w:rPr>
        <w:t xml:space="preserve"> </w:t>
      </w:r>
      <w:r>
        <w:rPr>
          <w:rFonts w:ascii="宋体" w:hAnsi="宋体" w:eastAsia="宋体" w:cs="宋体"/>
          <w:spacing w:val="-4"/>
          <w:sz w:val="24"/>
          <w:szCs w:val="24"/>
        </w:rPr>
        <w:t>质量成本分析；</w:t>
      </w:r>
    </w:p>
    <w:p w14:paraId="7D035D56">
      <w:pPr>
        <w:spacing w:before="180" w:line="239" w:lineRule="auto"/>
        <w:ind w:left="520"/>
        <w:rPr>
          <w:rFonts w:ascii="宋体" w:hAnsi="宋体" w:eastAsia="宋体" w:cs="宋体"/>
          <w:sz w:val="24"/>
          <w:szCs w:val="24"/>
        </w:rPr>
      </w:pPr>
      <w:r>
        <w:rPr>
          <w:rFonts w:ascii="Wingdings" w:hAnsi="Wingdings" w:eastAsia="Wingdings" w:cs="Wingdings"/>
          <w:spacing w:val="-6"/>
          <w:sz w:val="24"/>
          <w:szCs w:val="24"/>
        </w:rPr>
        <w:t>n</w:t>
      </w:r>
      <w:r>
        <w:rPr>
          <w:rFonts w:ascii="Wingdings" w:hAnsi="Wingdings" w:eastAsia="Wingdings" w:cs="Wingdings"/>
          <w:spacing w:val="-45"/>
          <w:sz w:val="24"/>
          <w:szCs w:val="24"/>
        </w:rPr>
        <w:t xml:space="preserve"> </w:t>
      </w:r>
      <w:r>
        <w:rPr>
          <w:rFonts w:ascii="宋体" w:hAnsi="宋体" w:eastAsia="宋体" w:cs="宋体"/>
          <w:spacing w:val="-6"/>
          <w:sz w:val="24"/>
          <w:szCs w:val="24"/>
        </w:rPr>
        <w:t>数据分析。</w:t>
      </w:r>
    </w:p>
    <w:p w14:paraId="2B3AB23F">
      <w:pPr>
        <w:spacing w:before="91" w:line="222" w:lineRule="auto"/>
        <w:ind w:left="23"/>
        <w:rPr>
          <w:rFonts w:ascii="黑体" w:hAnsi="黑体" w:eastAsia="黑体" w:cs="黑体"/>
          <w:sz w:val="28"/>
          <w:szCs w:val="28"/>
        </w:rPr>
      </w:pPr>
      <w:r>
        <w:rPr>
          <w:rFonts w:ascii="黑体" w:hAnsi="黑体" w:eastAsia="黑体" w:cs="黑体"/>
          <w:b/>
          <w:bCs/>
          <w:spacing w:val="-4"/>
          <w:sz w:val="28"/>
          <w:szCs w:val="28"/>
        </w:rPr>
        <w:t>4.1.2</w:t>
      </w:r>
      <w:r>
        <w:rPr>
          <w:rFonts w:ascii="黑体" w:hAnsi="黑体" w:eastAsia="黑体" w:cs="黑体"/>
          <w:spacing w:val="-43"/>
          <w:sz w:val="28"/>
          <w:szCs w:val="28"/>
        </w:rPr>
        <w:t xml:space="preserve"> </w:t>
      </w:r>
      <w:r>
        <w:rPr>
          <w:rFonts w:ascii="黑体" w:hAnsi="黑体" w:eastAsia="黑体" w:cs="黑体"/>
          <w:b/>
          <w:bCs/>
          <w:spacing w:val="-4"/>
          <w:sz w:val="28"/>
          <w:szCs w:val="28"/>
        </w:rPr>
        <w:t>拟出持续改进内容建议</w:t>
      </w:r>
    </w:p>
    <w:p w14:paraId="04179265">
      <w:pPr>
        <w:spacing w:before="79" w:line="239" w:lineRule="auto"/>
        <w:ind w:left="520"/>
        <w:rPr>
          <w:rFonts w:ascii="宋体" w:hAnsi="宋体" w:eastAsia="宋体" w:cs="宋体"/>
          <w:sz w:val="24"/>
          <w:szCs w:val="24"/>
        </w:rPr>
      </w:pPr>
      <w:r>
        <w:rPr>
          <w:rFonts w:ascii="Wingdings" w:hAnsi="Wingdings" w:eastAsia="Wingdings" w:cs="Wingdings"/>
          <w:spacing w:val="-7"/>
          <w:sz w:val="24"/>
          <w:szCs w:val="24"/>
        </w:rPr>
        <w:t>n</w:t>
      </w:r>
      <w:r>
        <w:rPr>
          <w:rFonts w:ascii="Wingdings" w:hAnsi="Wingdings" w:eastAsia="Wingdings" w:cs="Wingdings"/>
          <w:spacing w:val="-40"/>
          <w:sz w:val="24"/>
          <w:szCs w:val="24"/>
        </w:rPr>
        <w:t xml:space="preserve"> </w:t>
      </w:r>
      <w:r>
        <w:rPr>
          <w:rFonts w:ascii="宋体" w:hAnsi="宋体" w:eastAsia="宋体" w:cs="宋体"/>
          <w:spacing w:val="-7"/>
          <w:sz w:val="24"/>
          <w:szCs w:val="24"/>
        </w:rPr>
        <w:t>相关部门负责分发《纠正、预防、改进实施表》。</w:t>
      </w:r>
    </w:p>
    <w:p w14:paraId="21557307">
      <w:pPr>
        <w:spacing w:before="182" w:line="302" w:lineRule="auto"/>
        <w:ind w:left="31" w:right="114" w:firstLine="488"/>
        <w:rPr>
          <w:rFonts w:ascii="宋体" w:hAnsi="宋体" w:eastAsia="宋体" w:cs="宋体"/>
          <w:sz w:val="24"/>
          <w:szCs w:val="24"/>
        </w:rPr>
      </w:pPr>
      <w:r>
        <w:rPr>
          <w:rFonts w:ascii="Wingdings" w:hAnsi="Wingdings" w:eastAsia="Wingdings" w:cs="Wingdings"/>
          <w:spacing w:val="-3"/>
          <w:sz w:val="24"/>
          <w:szCs w:val="24"/>
        </w:rPr>
        <w:t>n</w:t>
      </w:r>
      <w:r>
        <w:rPr>
          <w:rFonts w:ascii="Wingdings" w:hAnsi="Wingdings" w:eastAsia="Wingdings" w:cs="Wingdings"/>
          <w:spacing w:val="-47"/>
          <w:sz w:val="24"/>
          <w:szCs w:val="24"/>
        </w:rPr>
        <w:t xml:space="preserve"> </w:t>
      </w:r>
      <w:r>
        <w:rPr>
          <w:rFonts w:ascii="宋体" w:hAnsi="宋体" w:eastAsia="宋体" w:cs="宋体"/>
          <w:spacing w:val="-3"/>
          <w:sz w:val="24"/>
          <w:szCs w:val="24"/>
        </w:rPr>
        <w:t>各部门主管根据管理中的情况，提出持续改进内容</w:t>
      </w:r>
      <w:r>
        <w:rPr>
          <w:rFonts w:ascii="宋体" w:hAnsi="宋体" w:eastAsia="宋体" w:cs="宋体"/>
          <w:spacing w:val="-4"/>
          <w:sz w:val="24"/>
          <w:szCs w:val="24"/>
        </w:rPr>
        <w:t>建议，填写《纠正、</w:t>
      </w:r>
      <w:r>
        <w:rPr>
          <w:rFonts w:ascii="宋体" w:hAnsi="宋体" w:eastAsia="宋体" w:cs="宋体"/>
          <w:spacing w:val="-10"/>
          <w:sz w:val="24"/>
          <w:szCs w:val="24"/>
        </w:rPr>
        <w:t>预防、改进实施表》。</w:t>
      </w:r>
    </w:p>
    <w:p w14:paraId="5E2D005D">
      <w:pPr>
        <w:spacing w:before="204" w:line="303" w:lineRule="auto"/>
        <w:ind w:left="31" w:right="74" w:firstLine="488"/>
        <w:rPr>
          <w:rFonts w:ascii="宋体" w:hAnsi="宋体" w:eastAsia="宋体" w:cs="宋体"/>
          <w:sz w:val="24"/>
          <w:szCs w:val="24"/>
        </w:rPr>
      </w:pPr>
      <w:r>
        <w:rPr>
          <w:rFonts w:ascii="Wingdings" w:hAnsi="Wingdings" w:eastAsia="Wingdings" w:cs="Wingdings"/>
          <w:spacing w:val="-2"/>
          <w:sz w:val="24"/>
          <w:szCs w:val="24"/>
        </w:rPr>
        <w:t>n</w:t>
      </w:r>
      <w:r>
        <w:rPr>
          <w:rFonts w:ascii="Wingdings" w:hAnsi="Wingdings" w:eastAsia="Wingdings" w:cs="Wingdings"/>
          <w:spacing w:val="-48"/>
          <w:sz w:val="24"/>
          <w:szCs w:val="24"/>
        </w:rPr>
        <w:t xml:space="preserve"> </w:t>
      </w:r>
      <w:r>
        <w:rPr>
          <w:rFonts w:ascii="宋体" w:hAnsi="宋体" w:eastAsia="宋体" w:cs="宋体"/>
          <w:spacing w:val="-2"/>
          <w:sz w:val="24"/>
          <w:szCs w:val="24"/>
        </w:rPr>
        <w:t>在工作的任何时间，公司的所有员工，如有持续改进的项目或建议，均</w:t>
      </w:r>
      <w:r>
        <w:rPr>
          <w:rFonts w:ascii="宋体" w:hAnsi="宋体" w:eastAsia="宋体" w:cs="宋体"/>
          <w:spacing w:val="-7"/>
          <w:sz w:val="24"/>
          <w:szCs w:val="24"/>
        </w:rPr>
        <w:t>可随时填写《纠正、预防、改进实施表》。</w:t>
      </w:r>
    </w:p>
    <w:p w14:paraId="5DB86797">
      <w:pPr>
        <w:spacing w:before="98" w:line="222" w:lineRule="auto"/>
        <w:ind w:left="27"/>
        <w:outlineLvl w:val="1"/>
        <w:rPr>
          <w:rFonts w:ascii="黑体" w:hAnsi="黑体" w:eastAsia="黑体" w:cs="黑体"/>
          <w:sz w:val="30"/>
          <w:szCs w:val="30"/>
        </w:rPr>
      </w:pPr>
      <w:bookmarkStart w:id="5" w:name="bookmark6"/>
      <w:bookmarkEnd w:id="5"/>
      <w:r>
        <w:rPr>
          <w:rFonts w:ascii="Times New Roman" w:hAnsi="Times New Roman" w:eastAsia="Times New Roman" w:cs="Times New Roman"/>
          <w:b/>
          <w:bCs/>
          <w:spacing w:val="-13"/>
          <w:sz w:val="30"/>
          <w:szCs w:val="30"/>
        </w:rPr>
        <w:t>4.2</w:t>
      </w:r>
      <w:r>
        <w:rPr>
          <w:rFonts w:ascii="Times New Roman" w:hAnsi="Times New Roman" w:eastAsia="Times New Roman" w:cs="Times New Roman"/>
          <w:b/>
          <w:bCs/>
          <w:spacing w:val="10"/>
          <w:sz w:val="30"/>
          <w:szCs w:val="30"/>
        </w:rPr>
        <w:t xml:space="preserve">  </w:t>
      </w:r>
      <w:r>
        <w:rPr>
          <w:rFonts w:ascii="黑体" w:hAnsi="黑体" w:eastAsia="黑体" w:cs="黑体"/>
          <w:b/>
          <w:bCs/>
          <w:spacing w:val="-13"/>
          <w:sz w:val="30"/>
          <w:szCs w:val="30"/>
        </w:rPr>
        <w:t>持续改进技术</w:t>
      </w:r>
    </w:p>
    <w:p w14:paraId="5FF17465">
      <w:pPr>
        <w:spacing w:before="79" w:line="241" w:lineRule="auto"/>
        <w:ind w:left="520"/>
        <w:rPr>
          <w:rFonts w:ascii="宋体" w:hAnsi="宋体" w:eastAsia="宋体" w:cs="宋体"/>
          <w:sz w:val="24"/>
          <w:szCs w:val="24"/>
        </w:rPr>
      </w:pPr>
      <w:r>
        <w:rPr>
          <w:rFonts w:ascii="Wingdings" w:hAnsi="Wingdings" w:eastAsia="Wingdings" w:cs="Wingdings"/>
          <w:spacing w:val="-8"/>
          <w:sz w:val="24"/>
          <w:szCs w:val="24"/>
        </w:rPr>
        <w:t>n</w:t>
      </w:r>
      <w:r>
        <w:rPr>
          <w:rFonts w:ascii="Wingdings" w:hAnsi="Wingdings" w:eastAsia="Wingdings" w:cs="Wingdings"/>
          <w:spacing w:val="-48"/>
          <w:sz w:val="24"/>
          <w:szCs w:val="24"/>
        </w:rPr>
        <w:t xml:space="preserve"> </w:t>
      </w:r>
      <w:r>
        <w:rPr>
          <w:rFonts w:ascii="宋体" w:hAnsi="宋体" w:eastAsia="宋体" w:cs="宋体"/>
          <w:spacing w:val="-8"/>
          <w:sz w:val="24"/>
          <w:szCs w:val="24"/>
        </w:rPr>
        <w:t>调查表</w:t>
      </w:r>
    </w:p>
    <w:p w14:paraId="5EE9E8D4">
      <w:pPr>
        <w:spacing w:before="181" w:line="238" w:lineRule="auto"/>
        <w:ind w:left="520"/>
        <w:rPr>
          <w:rFonts w:ascii="宋体" w:hAnsi="宋体" w:eastAsia="宋体" w:cs="宋体"/>
          <w:sz w:val="24"/>
          <w:szCs w:val="24"/>
        </w:rPr>
      </w:pPr>
      <w:r>
        <w:rPr>
          <w:rFonts w:ascii="Wingdings" w:hAnsi="Wingdings" w:eastAsia="Wingdings" w:cs="Wingdings"/>
          <w:spacing w:val="-7"/>
          <w:sz w:val="24"/>
          <w:szCs w:val="24"/>
        </w:rPr>
        <w:t>n</w:t>
      </w:r>
      <w:r>
        <w:rPr>
          <w:rFonts w:ascii="Wingdings" w:hAnsi="Wingdings" w:eastAsia="Wingdings" w:cs="Wingdings"/>
          <w:spacing w:val="-46"/>
          <w:sz w:val="24"/>
          <w:szCs w:val="24"/>
        </w:rPr>
        <w:t xml:space="preserve"> </w:t>
      </w:r>
      <w:r>
        <w:rPr>
          <w:rFonts w:ascii="宋体" w:hAnsi="宋体" w:eastAsia="宋体" w:cs="宋体"/>
          <w:spacing w:val="-7"/>
          <w:sz w:val="24"/>
          <w:szCs w:val="24"/>
        </w:rPr>
        <w:t>价值分析</w:t>
      </w:r>
    </w:p>
    <w:p w14:paraId="3B1E2E51">
      <w:pPr>
        <w:spacing w:before="186" w:line="239" w:lineRule="auto"/>
        <w:ind w:left="520"/>
        <w:rPr>
          <w:rFonts w:ascii="宋体" w:hAnsi="宋体" w:eastAsia="宋体" w:cs="宋体"/>
          <w:sz w:val="24"/>
          <w:szCs w:val="24"/>
        </w:rPr>
      </w:pPr>
      <w:r>
        <w:rPr>
          <w:rFonts w:ascii="Wingdings" w:hAnsi="Wingdings" w:eastAsia="Wingdings" w:cs="Wingdings"/>
          <w:spacing w:val="-6"/>
          <w:sz w:val="24"/>
          <w:szCs w:val="24"/>
        </w:rPr>
        <w:t>n</w:t>
      </w:r>
      <w:r>
        <w:rPr>
          <w:rFonts w:ascii="Wingdings" w:hAnsi="Wingdings" w:eastAsia="Wingdings" w:cs="Wingdings"/>
          <w:spacing w:val="-51"/>
          <w:sz w:val="24"/>
          <w:szCs w:val="24"/>
        </w:rPr>
        <w:t xml:space="preserve"> </w:t>
      </w:r>
      <w:r>
        <w:rPr>
          <w:rFonts w:ascii="宋体" w:hAnsi="宋体" w:eastAsia="宋体" w:cs="宋体"/>
          <w:spacing w:val="-6"/>
          <w:sz w:val="24"/>
          <w:szCs w:val="24"/>
        </w:rPr>
        <w:t>趋势分析</w:t>
      </w:r>
    </w:p>
    <w:p w14:paraId="69C0A1BD">
      <w:pPr>
        <w:spacing w:before="181"/>
        <w:ind w:left="520"/>
        <w:rPr>
          <w:rFonts w:ascii="宋体" w:hAnsi="宋体" w:eastAsia="宋体" w:cs="宋体"/>
          <w:sz w:val="24"/>
          <w:szCs w:val="24"/>
        </w:rPr>
      </w:pPr>
      <w:r>
        <w:rPr>
          <w:rFonts w:ascii="Wingdings" w:hAnsi="Wingdings" w:eastAsia="Wingdings" w:cs="Wingdings"/>
          <w:spacing w:val="-7"/>
          <w:sz w:val="24"/>
          <w:szCs w:val="24"/>
        </w:rPr>
        <w:t>n</w:t>
      </w:r>
      <w:r>
        <w:rPr>
          <w:rFonts w:ascii="Wingdings" w:hAnsi="Wingdings" w:eastAsia="Wingdings" w:cs="Wingdings"/>
          <w:spacing w:val="-46"/>
          <w:sz w:val="24"/>
          <w:szCs w:val="24"/>
        </w:rPr>
        <w:t xml:space="preserve"> </w:t>
      </w:r>
      <w:r>
        <w:rPr>
          <w:rFonts w:ascii="宋体" w:hAnsi="宋体" w:eastAsia="宋体" w:cs="宋体"/>
          <w:spacing w:val="-7"/>
          <w:sz w:val="24"/>
          <w:szCs w:val="24"/>
        </w:rPr>
        <w:t>风险分析</w:t>
      </w:r>
    </w:p>
    <w:p w14:paraId="4BC53703">
      <w:pPr>
        <w:spacing w:before="98" w:line="222" w:lineRule="auto"/>
        <w:ind w:left="27"/>
        <w:outlineLvl w:val="1"/>
        <w:rPr>
          <w:rFonts w:ascii="黑体" w:hAnsi="黑体" w:eastAsia="黑体" w:cs="黑体"/>
          <w:sz w:val="30"/>
          <w:szCs w:val="30"/>
        </w:rPr>
      </w:pPr>
      <w:bookmarkStart w:id="6" w:name="bookmark7"/>
      <w:bookmarkEnd w:id="6"/>
      <w:r>
        <w:rPr>
          <w:rFonts w:ascii="Times New Roman" w:hAnsi="Times New Roman" w:eastAsia="Times New Roman" w:cs="Times New Roman"/>
          <w:b/>
          <w:bCs/>
          <w:spacing w:val="-2"/>
          <w:sz w:val="30"/>
          <w:szCs w:val="30"/>
        </w:rPr>
        <w:t xml:space="preserve">4.3  </w:t>
      </w:r>
      <w:r>
        <w:rPr>
          <w:rFonts w:ascii="黑体" w:hAnsi="黑体" w:eastAsia="黑体" w:cs="黑体"/>
          <w:b/>
          <w:bCs/>
          <w:spacing w:val="-2"/>
          <w:sz w:val="30"/>
          <w:szCs w:val="30"/>
        </w:rPr>
        <w:t>组织改进内容评审</w:t>
      </w:r>
    </w:p>
    <w:p w14:paraId="6255F783">
      <w:pPr>
        <w:spacing w:before="78" w:line="239" w:lineRule="auto"/>
        <w:ind w:left="520"/>
        <w:rPr>
          <w:rFonts w:ascii="宋体" w:hAnsi="宋体" w:eastAsia="宋体" w:cs="宋体"/>
          <w:sz w:val="24"/>
          <w:szCs w:val="24"/>
        </w:rPr>
      </w:pPr>
      <w:r>
        <w:rPr>
          <w:rFonts w:ascii="Wingdings" w:hAnsi="Wingdings" w:eastAsia="Wingdings" w:cs="Wingdings"/>
          <w:spacing w:val="-2"/>
          <w:sz w:val="24"/>
          <w:szCs w:val="24"/>
        </w:rPr>
        <w:t>n</w:t>
      </w:r>
      <w:r>
        <w:rPr>
          <w:rFonts w:ascii="Wingdings" w:hAnsi="Wingdings" w:eastAsia="Wingdings" w:cs="Wingdings"/>
          <w:spacing w:val="-35"/>
          <w:sz w:val="24"/>
          <w:szCs w:val="24"/>
        </w:rPr>
        <w:t xml:space="preserve"> </w:t>
      </w:r>
      <w:r>
        <w:rPr>
          <w:rFonts w:ascii="宋体" w:hAnsi="宋体" w:eastAsia="宋体" w:cs="宋体"/>
          <w:spacing w:val="-2"/>
          <w:sz w:val="24"/>
          <w:szCs w:val="24"/>
        </w:rPr>
        <w:t>各部门负责人审批本部门持续改进的项目或建议。</w:t>
      </w:r>
    </w:p>
    <w:p w14:paraId="238A62F5">
      <w:pPr>
        <w:spacing w:before="183" w:line="239" w:lineRule="auto"/>
        <w:ind w:left="520"/>
        <w:rPr>
          <w:rFonts w:ascii="宋体" w:hAnsi="宋体" w:eastAsia="宋体" w:cs="宋体"/>
          <w:sz w:val="24"/>
          <w:szCs w:val="24"/>
        </w:rPr>
      </w:pPr>
      <w:r>
        <w:rPr>
          <w:rFonts w:ascii="Wingdings" w:hAnsi="Wingdings" w:eastAsia="Wingdings" w:cs="Wingdings"/>
          <w:spacing w:val="-2"/>
          <w:sz w:val="24"/>
          <w:szCs w:val="24"/>
        </w:rPr>
        <w:t>n</w:t>
      </w:r>
      <w:r>
        <w:rPr>
          <w:rFonts w:ascii="Wingdings" w:hAnsi="Wingdings" w:eastAsia="Wingdings" w:cs="Wingdings"/>
          <w:spacing w:val="-35"/>
          <w:sz w:val="24"/>
          <w:szCs w:val="24"/>
        </w:rPr>
        <w:t xml:space="preserve"> </w:t>
      </w:r>
      <w:r>
        <w:rPr>
          <w:rFonts w:ascii="宋体" w:hAnsi="宋体" w:eastAsia="宋体" w:cs="宋体"/>
          <w:spacing w:val="-2"/>
          <w:sz w:val="24"/>
          <w:szCs w:val="24"/>
        </w:rPr>
        <w:t>总经理负责批准各部门的持续改进的项目或建议。</w:t>
      </w:r>
    </w:p>
    <w:p w14:paraId="45EEC47F">
      <w:pPr>
        <w:spacing w:before="177" w:line="237" w:lineRule="auto"/>
        <w:ind w:left="520"/>
        <w:rPr>
          <w:rFonts w:ascii="宋体" w:hAnsi="宋体" w:eastAsia="宋体" w:cs="宋体"/>
          <w:sz w:val="24"/>
          <w:szCs w:val="24"/>
        </w:rPr>
      </w:pPr>
      <w:r>
        <w:rPr>
          <w:rFonts w:ascii="Wingdings" w:hAnsi="Wingdings" w:eastAsia="Wingdings" w:cs="Wingdings"/>
          <w:spacing w:val="-2"/>
          <w:sz w:val="24"/>
          <w:szCs w:val="24"/>
        </w:rPr>
        <w:t>n</w:t>
      </w:r>
      <w:r>
        <w:rPr>
          <w:rFonts w:ascii="Wingdings" w:hAnsi="Wingdings" w:eastAsia="Wingdings" w:cs="Wingdings"/>
          <w:spacing w:val="-45"/>
          <w:sz w:val="24"/>
          <w:szCs w:val="24"/>
        </w:rPr>
        <w:t xml:space="preserve"> </w:t>
      </w:r>
      <w:r>
        <w:rPr>
          <w:rFonts w:ascii="宋体" w:hAnsi="宋体" w:eastAsia="宋体" w:cs="宋体"/>
          <w:spacing w:val="-2"/>
          <w:sz w:val="24"/>
          <w:szCs w:val="24"/>
        </w:rPr>
        <w:t>服务台回收顾客的建议,并进行审核。</w:t>
      </w:r>
    </w:p>
    <w:p w14:paraId="78952424">
      <w:pPr>
        <w:spacing w:before="186" w:line="303" w:lineRule="auto"/>
        <w:ind w:left="450" w:right="74" w:firstLine="17"/>
        <w:rPr>
          <w:rFonts w:ascii="宋体" w:hAnsi="宋体" w:eastAsia="宋体" w:cs="宋体"/>
          <w:sz w:val="24"/>
          <w:szCs w:val="24"/>
        </w:rPr>
      </w:pPr>
      <w:r>
        <w:rPr>
          <w:rFonts w:ascii="Wingdings" w:hAnsi="Wingdings" w:eastAsia="Wingdings" w:cs="Wingdings"/>
          <w:spacing w:val="-2"/>
          <w:sz w:val="24"/>
          <w:szCs w:val="24"/>
        </w:rPr>
        <w:t xml:space="preserve">n </w:t>
      </w:r>
      <w:r>
        <w:rPr>
          <w:rFonts w:ascii="宋体" w:hAnsi="宋体" w:eastAsia="宋体" w:cs="宋体"/>
          <w:spacing w:val="-2"/>
          <w:sz w:val="24"/>
          <w:szCs w:val="24"/>
        </w:rPr>
        <w:t>质量部将所有持续改进结果进行汇总，负责组织对其结果进行验证、评</w:t>
      </w:r>
      <w:r>
        <w:rPr>
          <w:rFonts w:ascii="宋体" w:hAnsi="宋体" w:eastAsia="宋体" w:cs="宋体"/>
          <w:spacing w:val="-6"/>
          <w:sz w:val="24"/>
          <w:szCs w:val="24"/>
        </w:rPr>
        <w:t>价，并编制《运维服务能力改进计划与实施方案》。</w:t>
      </w:r>
    </w:p>
    <w:p w14:paraId="35CA32C5">
      <w:pPr>
        <w:spacing w:before="99" w:line="222" w:lineRule="auto"/>
        <w:ind w:left="27"/>
        <w:outlineLvl w:val="1"/>
        <w:rPr>
          <w:rFonts w:ascii="黑体" w:hAnsi="黑体" w:eastAsia="黑体" w:cs="黑体"/>
          <w:sz w:val="30"/>
          <w:szCs w:val="30"/>
        </w:rPr>
      </w:pPr>
      <w:bookmarkStart w:id="7" w:name="bookmark8"/>
      <w:bookmarkEnd w:id="7"/>
      <w:r>
        <w:rPr>
          <w:rFonts w:ascii="Times New Roman" w:hAnsi="Times New Roman" w:eastAsia="Times New Roman" w:cs="Times New Roman"/>
          <w:b/>
          <w:bCs/>
          <w:spacing w:val="-6"/>
          <w:sz w:val="30"/>
          <w:szCs w:val="30"/>
        </w:rPr>
        <w:t>4.4</w:t>
      </w:r>
      <w:r>
        <w:rPr>
          <w:rFonts w:ascii="Times New Roman" w:hAnsi="Times New Roman" w:eastAsia="Times New Roman" w:cs="Times New Roman"/>
          <w:b/>
          <w:bCs/>
          <w:spacing w:val="18"/>
          <w:sz w:val="30"/>
          <w:szCs w:val="30"/>
        </w:rPr>
        <w:t xml:space="preserve">  </w:t>
      </w:r>
      <w:r>
        <w:rPr>
          <w:rFonts w:ascii="黑体" w:hAnsi="黑体" w:eastAsia="黑体" w:cs="黑体"/>
          <w:b/>
          <w:bCs/>
          <w:spacing w:val="-6"/>
          <w:sz w:val="30"/>
          <w:szCs w:val="30"/>
        </w:rPr>
        <w:t>改进采纳和实施</w:t>
      </w:r>
    </w:p>
    <w:p w14:paraId="522EA53E">
      <w:pPr>
        <w:spacing w:before="78" w:line="329" w:lineRule="auto"/>
        <w:ind w:left="32" w:right="14" w:firstLine="487"/>
        <w:rPr>
          <w:rFonts w:ascii="宋体" w:hAnsi="宋体" w:eastAsia="宋体" w:cs="宋体"/>
          <w:sz w:val="24"/>
          <w:szCs w:val="24"/>
        </w:rPr>
      </w:pPr>
      <w:r>
        <w:rPr>
          <w:rFonts w:ascii="Wingdings" w:hAnsi="Wingdings" w:eastAsia="Wingdings" w:cs="Wingdings"/>
          <w:sz w:val="24"/>
          <w:szCs w:val="24"/>
        </w:rPr>
        <w:t>n</w:t>
      </w:r>
      <w:r>
        <w:rPr>
          <w:rFonts w:ascii="Wingdings" w:hAnsi="Wingdings" w:eastAsia="Wingdings" w:cs="Wingdings"/>
          <w:spacing w:val="-44"/>
          <w:sz w:val="24"/>
          <w:szCs w:val="24"/>
        </w:rPr>
        <w:t xml:space="preserve"> </w:t>
      </w:r>
      <w:r>
        <w:rPr>
          <w:rFonts w:ascii="宋体" w:hAnsi="宋体" w:eastAsia="宋体" w:cs="宋体"/>
          <w:sz w:val="24"/>
          <w:szCs w:val="24"/>
        </w:rPr>
        <w:t>管理层通过评审结论,运用持续改进技术分析,拟定优</w:t>
      </w:r>
      <w:r>
        <w:rPr>
          <w:rFonts w:ascii="宋体" w:hAnsi="宋体" w:eastAsia="宋体" w:cs="宋体"/>
          <w:spacing w:val="-1"/>
          <w:sz w:val="24"/>
          <w:szCs w:val="24"/>
        </w:rPr>
        <w:t>先顺序，决定采纳</w:t>
      </w:r>
      <w:r>
        <w:rPr>
          <w:rFonts w:ascii="宋体" w:hAnsi="宋体" w:eastAsia="宋体" w:cs="宋体"/>
          <w:spacing w:val="-10"/>
          <w:sz w:val="24"/>
          <w:szCs w:val="24"/>
        </w:rPr>
        <w:t>的改进措施，交质量部统一管理。各部门内部组织本部门人员依照改进计划进行持</w:t>
      </w:r>
      <w:r>
        <w:rPr>
          <w:rFonts w:ascii="宋体" w:hAnsi="宋体" w:eastAsia="宋体" w:cs="宋体"/>
          <w:spacing w:val="-4"/>
          <w:sz w:val="24"/>
          <w:szCs w:val="24"/>
        </w:rPr>
        <w:t>续改进。</w:t>
      </w:r>
    </w:p>
    <w:p w14:paraId="59D14FA7">
      <w:pPr>
        <w:spacing w:line="427" w:lineRule="exact"/>
        <w:rPr>
          <w:rFonts w:ascii="宋体" w:hAnsi="宋体" w:eastAsia="宋体" w:cs="宋体"/>
          <w:sz w:val="24"/>
          <w:szCs w:val="24"/>
        </w:rPr>
      </w:pPr>
      <w:r>
        <w:rPr>
          <w:rFonts w:ascii="Wingdings" w:hAnsi="Wingdings" w:eastAsia="Wingdings" w:cs="Wingdings"/>
          <w:spacing w:val="-1"/>
          <w:sz w:val="24"/>
          <w:szCs w:val="24"/>
        </w:rPr>
        <w:t>n</w:t>
      </w:r>
      <w:r>
        <w:rPr>
          <w:rFonts w:ascii="Wingdings" w:hAnsi="Wingdings" w:eastAsia="Wingdings" w:cs="Wingdings"/>
          <w:spacing w:val="-49"/>
          <w:sz w:val="24"/>
          <w:szCs w:val="24"/>
        </w:rPr>
        <w:t xml:space="preserve"> </w:t>
      </w:r>
      <w:r>
        <w:rPr>
          <w:rFonts w:ascii="宋体" w:hAnsi="宋体" w:eastAsia="宋体" w:cs="宋体"/>
          <w:spacing w:val="-1"/>
          <w:sz w:val="24"/>
          <w:szCs w:val="24"/>
        </w:rPr>
        <w:t>对于重大及系统性的服务改进提议，管理者代表组织有关部门对改进的要求或建议进行分析并组织制定改进计划。</w:t>
      </w:r>
    </w:p>
    <w:p w14:paraId="6DB0507E">
      <w:pPr>
        <w:spacing w:before="198" w:line="239" w:lineRule="auto"/>
        <w:ind w:left="520"/>
        <w:rPr>
          <w:rFonts w:ascii="宋体" w:hAnsi="宋体" w:eastAsia="宋体" w:cs="宋体"/>
          <w:sz w:val="24"/>
          <w:szCs w:val="24"/>
        </w:rPr>
      </w:pPr>
      <w:r>
        <w:rPr>
          <w:rFonts w:ascii="Wingdings" w:hAnsi="Wingdings" w:eastAsia="Wingdings" w:cs="Wingdings"/>
          <w:spacing w:val="-3"/>
          <w:sz w:val="24"/>
          <w:szCs w:val="24"/>
        </w:rPr>
        <w:t>n</w:t>
      </w:r>
      <w:r>
        <w:rPr>
          <w:rFonts w:ascii="Wingdings" w:hAnsi="Wingdings" w:eastAsia="Wingdings" w:cs="Wingdings"/>
          <w:spacing w:val="-39"/>
          <w:sz w:val="24"/>
          <w:szCs w:val="24"/>
        </w:rPr>
        <w:t xml:space="preserve"> </w:t>
      </w:r>
      <w:r>
        <w:rPr>
          <w:rFonts w:ascii="宋体" w:hAnsi="宋体" w:eastAsia="宋体" w:cs="宋体"/>
          <w:spacing w:val="-3"/>
          <w:sz w:val="24"/>
          <w:szCs w:val="24"/>
        </w:rPr>
        <w:t>改进计划应当包括以下内容：</w:t>
      </w:r>
    </w:p>
    <w:p w14:paraId="37F85593">
      <w:pPr>
        <w:spacing w:before="189" w:line="300" w:lineRule="auto"/>
        <w:ind w:left="875" w:right="74" w:hanging="401"/>
        <w:rPr>
          <w:rFonts w:ascii="宋体" w:hAnsi="宋体" w:eastAsia="宋体" w:cs="宋体"/>
          <w:sz w:val="24"/>
          <w:szCs w:val="24"/>
        </w:rPr>
      </w:pPr>
      <w:r>
        <w:rPr>
          <w:rFonts w:ascii="宋体" w:hAnsi="宋体" w:eastAsia="宋体" w:cs="宋体"/>
          <w:spacing w:val="-4"/>
          <w:sz w:val="24"/>
          <w:szCs w:val="24"/>
        </w:rPr>
        <w:t>1)</w:t>
      </w:r>
      <w:r>
        <w:rPr>
          <w:rFonts w:ascii="宋体" w:hAnsi="宋体" w:eastAsia="宋体" w:cs="宋体"/>
          <w:spacing w:val="70"/>
          <w:sz w:val="24"/>
          <w:szCs w:val="24"/>
        </w:rPr>
        <w:t xml:space="preserve"> </w:t>
      </w:r>
      <w:r>
        <w:rPr>
          <w:rFonts w:ascii="宋体" w:hAnsi="宋体" w:eastAsia="宋体" w:cs="宋体"/>
          <w:spacing w:val="-4"/>
          <w:sz w:val="24"/>
          <w:szCs w:val="24"/>
        </w:rPr>
        <w:t>执行详细的活动时间计划表：包括质量改进内容或要求、</w:t>
      </w:r>
      <w:r>
        <w:rPr>
          <w:rFonts w:ascii="宋体" w:hAnsi="宋体" w:eastAsia="宋体" w:cs="宋体"/>
          <w:spacing w:val="-65"/>
          <w:sz w:val="24"/>
          <w:szCs w:val="24"/>
        </w:rPr>
        <w:t xml:space="preserve"> </w:t>
      </w:r>
      <w:r>
        <w:rPr>
          <w:rFonts w:ascii="宋体" w:hAnsi="宋体" w:eastAsia="宋体" w:cs="宋体"/>
          <w:spacing w:val="-4"/>
          <w:sz w:val="24"/>
          <w:szCs w:val="24"/>
        </w:rPr>
        <w:t>目标、改进措</w:t>
      </w:r>
      <w:r>
        <w:rPr>
          <w:rFonts w:ascii="宋体" w:hAnsi="宋体" w:eastAsia="宋体" w:cs="宋体"/>
          <w:spacing w:val="-1"/>
          <w:sz w:val="24"/>
          <w:szCs w:val="24"/>
        </w:rPr>
        <w:t>施、责任部门和进度要求等；</w:t>
      </w:r>
    </w:p>
    <w:p w14:paraId="6B752FD0">
      <w:pPr>
        <w:spacing w:before="208" w:line="300" w:lineRule="auto"/>
        <w:ind w:left="877" w:right="74" w:hanging="418"/>
        <w:rPr>
          <w:rFonts w:ascii="宋体" w:hAnsi="宋体" w:eastAsia="宋体" w:cs="宋体"/>
          <w:sz w:val="24"/>
          <w:szCs w:val="24"/>
        </w:rPr>
      </w:pPr>
      <w:r>
        <w:rPr>
          <w:rFonts w:ascii="宋体" w:hAnsi="宋体" w:eastAsia="宋体" w:cs="宋体"/>
          <w:spacing w:val="-2"/>
          <w:sz w:val="24"/>
          <w:szCs w:val="24"/>
        </w:rPr>
        <w:t>2)</w:t>
      </w:r>
      <w:r>
        <w:rPr>
          <w:rFonts w:ascii="宋体" w:hAnsi="宋体" w:eastAsia="宋体" w:cs="宋体"/>
          <w:spacing w:val="74"/>
          <w:sz w:val="24"/>
          <w:szCs w:val="24"/>
        </w:rPr>
        <w:t xml:space="preserve"> </w:t>
      </w:r>
      <w:r>
        <w:rPr>
          <w:rFonts w:ascii="宋体" w:hAnsi="宋体" w:eastAsia="宋体" w:cs="宋体"/>
          <w:spacing w:val="-2"/>
          <w:sz w:val="24"/>
          <w:szCs w:val="24"/>
        </w:rPr>
        <w:t>在整个业务范围内或者单个地点的业务单元中执行发布的过程，可行的</w:t>
      </w:r>
      <w:r>
        <w:rPr>
          <w:rFonts w:ascii="宋体" w:hAnsi="宋体" w:eastAsia="宋体" w:cs="宋体"/>
          <w:spacing w:val="-1"/>
          <w:sz w:val="24"/>
          <w:szCs w:val="24"/>
        </w:rPr>
        <w:t>情况下，也可以为每个实施地点制定一份计划；</w:t>
      </w:r>
    </w:p>
    <w:p w14:paraId="6CAC8A3B">
      <w:pPr>
        <w:spacing w:before="208" w:line="301" w:lineRule="auto"/>
        <w:ind w:left="875" w:right="79" w:hanging="414"/>
        <w:rPr>
          <w:rFonts w:ascii="宋体" w:hAnsi="宋体" w:eastAsia="宋体" w:cs="宋体"/>
          <w:sz w:val="24"/>
          <w:szCs w:val="24"/>
        </w:rPr>
      </w:pPr>
      <w:r>
        <w:rPr>
          <w:rFonts w:ascii="宋体" w:hAnsi="宋体" w:eastAsia="宋体" w:cs="宋体"/>
          <w:spacing w:val="-5"/>
          <w:sz w:val="24"/>
          <w:szCs w:val="24"/>
        </w:rPr>
        <w:t>3)</w:t>
      </w:r>
      <w:r>
        <w:rPr>
          <w:rFonts w:ascii="宋体" w:hAnsi="宋体" w:eastAsia="宋体" w:cs="宋体"/>
          <w:spacing w:val="61"/>
          <w:sz w:val="24"/>
          <w:szCs w:val="24"/>
        </w:rPr>
        <w:t xml:space="preserve"> </w:t>
      </w:r>
      <w:r>
        <w:rPr>
          <w:rFonts w:ascii="宋体" w:hAnsi="宋体" w:eastAsia="宋体" w:cs="宋体"/>
          <w:spacing w:val="-5"/>
          <w:sz w:val="24"/>
          <w:szCs w:val="24"/>
        </w:rPr>
        <w:t>在需要的情况下,可能更新或改变现有的服务管理</w:t>
      </w:r>
      <w:r>
        <w:rPr>
          <w:rFonts w:ascii="宋体" w:hAnsi="宋体" w:eastAsia="宋体" w:cs="宋体"/>
          <w:spacing w:val="-6"/>
          <w:sz w:val="24"/>
          <w:szCs w:val="24"/>
        </w:rPr>
        <w:t>政策、计划、流程和程</w:t>
      </w:r>
      <w:r>
        <w:rPr>
          <w:rFonts w:ascii="宋体" w:hAnsi="宋体" w:eastAsia="宋体" w:cs="宋体"/>
          <w:spacing w:val="-5"/>
          <w:sz w:val="24"/>
          <w:szCs w:val="24"/>
        </w:rPr>
        <w:t>序。</w:t>
      </w:r>
    </w:p>
    <w:p w14:paraId="694DDB49">
      <w:pPr>
        <w:spacing w:before="98" w:line="222" w:lineRule="auto"/>
        <w:ind w:left="27"/>
        <w:outlineLvl w:val="1"/>
        <w:rPr>
          <w:rFonts w:ascii="黑体" w:hAnsi="黑体" w:eastAsia="黑体" w:cs="黑体"/>
          <w:sz w:val="30"/>
          <w:szCs w:val="30"/>
        </w:rPr>
      </w:pPr>
      <w:bookmarkStart w:id="8" w:name="bookmark9"/>
      <w:bookmarkEnd w:id="8"/>
      <w:r>
        <w:rPr>
          <w:rFonts w:ascii="Times New Roman" w:hAnsi="Times New Roman" w:eastAsia="Times New Roman" w:cs="Times New Roman"/>
          <w:b/>
          <w:bCs/>
          <w:spacing w:val="-12"/>
          <w:sz w:val="30"/>
          <w:szCs w:val="30"/>
        </w:rPr>
        <w:t>4.5</w:t>
      </w:r>
      <w:r>
        <w:rPr>
          <w:rFonts w:ascii="Times New Roman" w:hAnsi="Times New Roman" w:eastAsia="Times New Roman" w:cs="Times New Roman"/>
          <w:b/>
          <w:bCs/>
          <w:spacing w:val="10"/>
          <w:sz w:val="30"/>
          <w:szCs w:val="30"/>
        </w:rPr>
        <w:t xml:space="preserve">  </w:t>
      </w:r>
      <w:r>
        <w:rPr>
          <w:rFonts w:ascii="黑体" w:hAnsi="黑体" w:eastAsia="黑体" w:cs="黑体"/>
          <w:b/>
          <w:bCs/>
          <w:spacing w:val="-12"/>
          <w:sz w:val="30"/>
          <w:szCs w:val="30"/>
        </w:rPr>
        <w:t>跟踪验证</w:t>
      </w:r>
    </w:p>
    <w:p w14:paraId="2C81B847">
      <w:pPr>
        <w:spacing w:before="79" w:line="377" w:lineRule="auto"/>
        <w:ind w:left="46" w:right="146" w:firstLine="466"/>
        <w:rPr>
          <w:rFonts w:ascii="宋体" w:hAnsi="宋体" w:eastAsia="宋体" w:cs="宋体"/>
          <w:sz w:val="24"/>
          <w:szCs w:val="24"/>
        </w:rPr>
      </w:pPr>
      <w:r>
        <w:rPr>
          <w:rFonts w:ascii="宋体" w:hAnsi="宋体" w:eastAsia="宋体" w:cs="宋体"/>
          <w:spacing w:val="-7"/>
          <w:sz w:val="24"/>
          <w:szCs w:val="24"/>
        </w:rPr>
        <w:t>为有效的控制持续改进计划的进度，让公司最高层能了解重点</w:t>
      </w:r>
      <w:r>
        <w:rPr>
          <w:rFonts w:ascii="宋体" w:hAnsi="宋体" w:eastAsia="宋体" w:cs="宋体"/>
          <w:spacing w:val="-8"/>
          <w:sz w:val="24"/>
          <w:szCs w:val="24"/>
        </w:rPr>
        <w:t>改善方案的实</w:t>
      </w:r>
      <w:r>
        <w:rPr>
          <w:rFonts w:ascii="宋体" w:hAnsi="宋体" w:eastAsia="宋体" w:cs="宋体"/>
          <w:spacing w:val="-2"/>
          <w:sz w:val="24"/>
          <w:szCs w:val="24"/>
        </w:rPr>
        <w:t>际进度，质量部应依“改进计划</w:t>
      </w:r>
      <w:r>
        <w:rPr>
          <w:rFonts w:ascii="宋体" w:hAnsi="宋体" w:eastAsia="宋体" w:cs="宋体"/>
          <w:spacing w:val="-88"/>
          <w:sz w:val="24"/>
          <w:szCs w:val="24"/>
        </w:rPr>
        <w:t xml:space="preserve"> </w:t>
      </w:r>
      <w:r>
        <w:rPr>
          <w:rFonts w:ascii="宋体" w:hAnsi="宋体" w:eastAsia="宋体" w:cs="宋体"/>
          <w:spacing w:val="-2"/>
          <w:sz w:val="24"/>
          <w:szCs w:val="24"/>
        </w:rPr>
        <w:t>”定期或不定期对其进行追踪，如：</w:t>
      </w:r>
    </w:p>
    <w:p w14:paraId="6DCBFE5E">
      <w:pPr>
        <w:spacing w:line="239" w:lineRule="auto"/>
        <w:ind w:left="520"/>
        <w:rPr>
          <w:rFonts w:ascii="宋体" w:hAnsi="宋体" w:eastAsia="宋体" w:cs="宋体"/>
          <w:sz w:val="24"/>
          <w:szCs w:val="24"/>
        </w:rPr>
      </w:pPr>
      <w:r>
        <w:rPr>
          <w:rFonts w:ascii="Wingdings" w:hAnsi="Wingdings" w:eastAsia="Wingdings" w:cs="Wingdings"/>
          <w:spacing w:val="-4"/>
          <w:sz w:val="24"/>
          <w:szCs w:val="24"/>
        </w:rPr>
        <w:t>n</w:t>
      </w:r>
      <w:r>
        <w:rPr>
          <w:rFonts w:ascii="Wingdings" w:hAnsi="Wingdings" w:eastAsia="Wingdings" w:cs="Wingdings"/>
          <w:spacing w:val="-41"/>
          <w:sz w:val="24"/>
          <w:szCs w:val="24"/>
        </w:rPr>
        <w:t xml:space="preserve"> </w:t>
      </w:r>
      <w:r>
        <w:rPr>
          <w:rFonts w:ascii="宋体" w:hAnsi="宋体" w:eastAsia="宋体" w:cs="宋体"/>
          <w:spacing w:val="-4"/>
          <w:sz w:val="24"/>
          <w:szCs w:val="24"/>
        </w:rPr>
        <w:t>原定预计完成时间；</w:t>
      </w:r>
    </w:p>
    <w:p w14:paraId="1BDFD4F3">
      <w:pPr>
        <w:spacing w:before="184" w:line="239" w:lineRule="auto"/>
        <w:ind w:left="520"/>
        <w:rPr>
          <w:rFonts w:ascii="宋体" w:hAnsi="宋体" w:eastAsia="宋体" w:cs="宋体"/>
          <w:sz w:val="24"/>
          <w:szCs w:val="24"/>
        </w:rPr>
      </w:pPr>
      <w:r>
        <w:rPr>
          <w:rFonts w:ascii="Wingdings" w:hAnsi="Wingdings" w:eastAsia="Wingdings" w:cs="Wingdings"/>
          <w:spacing w:val="-5"/>
          <w:sz w:val="24"/>
          <w:szCs w:val="24"/>
        </w:rPr>
        <w:t>n</w:t>
      </w:r>
      <w:r>
        <w:rPr>
          <w:rFonts w:ascii="Wingdings" w:hAnsi="Wingdings" w:eastAsia="Wingdings" w:cs="Wingdings"/>
          <w:spacing w:val="-41"/>
          <w:sz w:val="24"/>
          <w:szCs w:val="24"/>
        </w:rPr>
        <w:t xml:space="preserve"> </w:t>
      </w:r>
      <w:r>
        <w:rPr>
          <w:rFonts w:ascii="宋体" w:hAnsi="宋体" w:eastAsia="宋体" w:cs="宋体"/>
          <w:spacing w:val="-5"/>
          <w:sz w:val="24"/>
          <w:szCs w:val="24"/>
        </w:rPr>
        <w:t>实际执行进度；</w:t>
      </w:r>
    </w:p>
    <w:p w14:paraId="44617AF9">
      <w:pPr>
        <w:spacing w:before="181" w:line="239" w:lineRule="auto"/>
        <w:ind w:left="520"/>
        <w:rPr>
          <w:rFonts w:ascii="宋体" w:hAnsi="宋体" w:eastAsia="宋体" w:cs="宋体"/>
          <w:sz w:val="24"/>
          <w:szCs w:val="24"/>
        </w:rPr>
      </w:pPr>
      <w:r>
        <w:rPr>
          <w:rFonts w:ascii="Wingdings" w:hAnsi="Wingdings" w:eastAsia="Wingdings" w:cs="Wingdings"/>
          <w:spacing w:val="-3"/>
          <w:sz w:val="24"/>
          <w:szCs w:val="24"/>
        </w:rPr>
        <w:t>n</w:t>
      </w:r>
      <w:r>
        <w:rPr>
          <w:rFonts w:ascii="Wingdings" w:hAnsi="Wingdings" w:eastAsia="Wingdings" w:cs="Wingdings"/>
          <w:spacing w:val="-51"/>
          <w:sz w:val="24"/>
          <w:szCs w:val="24"/>
        </w:rPr>
        <w:t xml:space="preserve"> </w:t>
      </w:r>
      <w:r>
        <w:rPr>
          <w:rFonts w:ascii="宋体" w:hAnsi="宋体" w:eastAsia="宋体" w:cs="宋体"/>
          <w:spacing w:val="-3"/>
          <w:sz w:val="24"/>
          <w:szCs w:val="24"/>
        </w:rPr>
        <w:t>进度上的差异说明；</w:t>
      </w:r>
    </w:p>
    <w:p w14:paraId="7AFA8E8D">
      <w:pPr>
        <w:spacing w:before="182" w:line="239" w:lineRule="auto"/>
        <w:ind w:left="520"/>
        <w:rPr>
          <w:rFonts w:ascii="宋体" w:hAnsi="宋体" w:eastAsia="宋体" w:cs="宋体"/>
          <w:sz w:val="24"/>
          <w:szCs w:val="24"/>
        </w:rPr>
      </w:pPr>
      <w:r>
        <w:rPr>
          <w:rFonts w:ascii="Wingdings" w:hAnsi="Wingdings" w:eastAsia="Wingdings" w:cs="Wingdings"/>
          <w:spacing w:val="-7"/>
          <w:sz w:val="24"/>
          <w:szCs w:val="24"/>
        </w:rPr>
        <w:t xml:space="preserve">n </w:t>
      </w:r>
      <w:r>
        <w:rPr>
          <w:rFonts w:ascii="宋体" w:hAnsi="宋体" w:eastAsia="宋体" w:cs="宋体"/>
          <w:spacing w:val="-7"/>
          <w:sz w:val="24"/>
          <w:szCs w:val="24"/>
        </w:rPr>
        <w:t>目前完成的情况说明；</w:t>
      </w:r>
    </w:p>
    <w:p w14:paraId="7AF61934">
      <w:pPr>
        <w:spacing w:before="181" w:line="239" w:lineRule="auto"/>
        <w:ind w:left="520"/>
        <w:rPr>
          <w:rFonts w:ascii="宋体" w:hAnsi="宋体" w:eastAsia="宋体" w:cs="宋体"/>
          <w:sz w:val="24"/>
          <w:szCs w:val="24"/>
        </w:rPr>
      </w:pPr>
      <w:r>
        <w:rPr>
          <w:rFonts w:ascii="Wingdings" w:hAnsi="Wingdings" w:eastAsia="Wingdings" w:cs="Wingdings"/>
          <w:spacing w:val="-2"/>
          <w:sz w:val="24"/>
          <w:szCs w:val="24"/>
        </w:rPr>
        <w:t>n</w:t>
      </w:r>
      <w:r>
        <w:rPr>
          <w:rFonts w:ascii="Wingdings" w:hAnsi="Wingdings" w:eastAsia="Wingdings" w:cs="Wingdings"/>
          <w:spacing w:val="-50"/>
          <w:sz w:val="24"/>
          <w:szCs w:val="24"/>
        </w:rPr>
        <w:t xml:space="preserve"> </w:t>
      </w:r>
      <w:r>
        <w:rPr>
          <w:rFonts w:ascii="宋体" w:hAnsi="宋体" w:eastAsia="宋体" w:cs="宋体"/>
          <w:spacing w:val="-2"/>
          <w:sz w:val="24"/>
          <w:szCs w:val="24"/>
        </w:rPr>
        <w:t>执行的困难度（须包含预计解决的方法</w:t>
      </w:r>
      <w:r>
        <w:rPr>
          <w:rFonts w:ascii="宋体" w:hAnsi="宋体" w:eastAsia="宋体" w:cs="宋体"/>
          <w:spacing w:val="-63"/>
          <w:w w:val="99"/>
          <w:sz w:val="24"/>
          <w:szCs w:val="24"/>
        </w:rPr>
        <w:t>）；</w:t>
      </w:r>
    </w:p>
    <w:p w14:paraId="6EC88C30">
      <w:pPr>
        <w:spacing w:before="183"/>
        <w:ind w:left="520"/>
        <w:rPr>
          <w:rFonts w:ascii="宋体" w:hAnsi="宋体" w:eastAsia="宋体" w:cs="宋体"/>
          <w:sz w:val="24"/>
          <w:szCs w:val="24"/>
        </w:rPr>
      </w:pPr>
      <w:r>
        <w:rPr>
          <w:rFonts w:ascii="Wingdings" w:hAnsi="Wingdings" w:eastAsia="Wingdings" w:cs="Wingdings"/>
          <w:spacing w:val="-4"/>
          <w:sz w:val="24"/>
          <w:szCs w:val="24"/>
        </w:rPr>
        <w:t>n</w:t>
      </w:r>
      <w:r>
        <w:rPr>
          <w:rFonts w:ascii="Wingdings" w:hAnsi="Wingdings" w:eastAsia="Wingdings" w:cs="Wingdings"/>
          <w:spacing w:val="-49"/>
          <w:sz w:val="24"/>
          <w:szCs w:val="24"/>
        </w:rPr>
        <w:t xml:space="preserve"> </w:t>
      </w:r>
      <w:r>
        <w:rPr>
          <w:rFonts w:ascii="宋体" w:hAnsi="宋体" w:eastAsia="宋体" w:cs="宋体"/>
          <w:spacing w:val="-4"/>
          <w:sz w:val="24"/>
          <w:szCs w:val="24"/>
        </w:rPr>
        <w:t>其他补充事项。</w:t>
      </w:r>
    </w:p>
    <w:p w14:paraId="57E43D6A">
      <w:pPr>
        <w:spacing w:before="192" w:line="218" w:lineRule="auto"/>
        <w:ind w:left="515"/>
        <w:rPr>
          <w:rFonts w:ascii="宋体" w:hAnsi="宋体" w:eastAsia="宋体" w:cs="宋体"/>
          <w:sz w:val="24"/>
          <w:szCs w:val="24"/>
        </w:rPr>
      </w:pPr>
      <w:r>
        <w:rPr>
          <w:rFonts w:ascii="宋体" w:hAnsi="宋体" w:eastAsia="宋体" w:cs="宋体"/>
          <w:spacing w:val="-1"/>
          <w:sz w:val="24"/>
          <w:szCs w:val="24"/>
        </w:rPr>
        <w:t>并编制初步评估表，供效果评估阶段参考。</w:t>
      </w:r>
    </w:p>
    <w:p w14:paraId="566CF1F8">
      <w:pPr>
        <w:spacing w:before="98" w:line="221" w:lineRule="auto"/>
        <w:ind w:left="27"/>
        <w:outlineLvl w:val="1"/>
        <w:rPr>
          <w:rFonts w:ascii="黑体" w:hAnsi="黑体" w:eastAsia="黑体" w:cs="黑体"/>
          <w:sz w:val="30"/>
          <w:szCs w:val="30"/>
        </w:rPr>
      </w:pPr>
      <w:bookmarkStart w:id="9" w:name="bookmark10"/>
      <w:bookmarkEnd w:id="9"/>
      <w:r>
        <w:rPr>
          <w:rFonts w:ascii="Times New Roman" w:hAnsi="Times New Roman" w:eastAsia="Times New Roman" w:cs="Times New Roman"/>
          <w:b/>
          <w:bCs/>
          <w:spacing w:val="-6"/>
          <w:sz w:val="30"/>
          <w:szCs w:val="30"/>
        </w:rPr>
        <w:t>4.6</w:t>
      </w:r>
      <w:r>
        <w:rPr>
          <w:rFonts w:ascii="Times New Roman" w:hAnsi="Times New Roman" w:eastAsia="Times New Roman" w:cs="Times New Roman"/>
          <w:b/>
          <w:bCs/>
          <w:spacing w:val="12"/>
          <w:sz w:val="30"/>
          <w:szCs w:val="30"/>
        </w:rPr>
        <w:t xml:space="preserve">  </w:t>
      </w:r>
      <w:r>
        <w:rPr>
          <w:rFonts w:ascii="黑体" w:hAnsi="黑体" w:eastAsia="黑体" w:cs="黑体"/>
          <w:b/>
          <w:bCs/>
          <w:spacing w:val="-6"/>
          <w:sz w:val="30"/>
          <w:szCs w:val="30"/>
        </w:rPr>
        <w:t>效果评估</w:t>
      </w:r>
    </w:p>
    <w:p w14:paraId="4E19AC79">
      <w:pPr>
        <w:spacing w:before="79" w:line="381" w:lineRule="auto"/>
        <w:ind w:left="27" w:right="7" w:firstLine="497"/>
        <w:jc w:val="both"/>
        <w:rPr>
          <w:rFonts w:ascii="宋体" w:hAnsi="宋体" w:eastAsia="宋体" w:cs="宋体"/>
          <w:sz w:val="24"/>
          <w:szCs w:val="24"/>
        </w:rPr>
      </w:pPr>
      <w:r>
        <w:rPr>
          <w:rFonts w:ascii="宋体" w:hAnsi="宋体" w:eastAsia="宋体" w:cs="宋体"/>
          <w:spacing w:val="-10"/>
          <w:sz w:val="24"/>
          <w:szCs w:val="24"/>
        </w:rPr>
        <w:t>当依《运维服务能力改进计划与实施方案》进度完成后</w:t>
      </w:r>
      <w:r>
        <w:rPr>
          <w:rFonts w:ascii="宋体" w:hAnsi="宋体" w:eastAsia="宋体" w:cs="宋体"/>
          <w:spacing w:val="-11"/>
          <w:sz w:val="24"/>
          <w:szCs w:val="24"/>
        </w:rPr>
        <w:t>，并由质量部和执行该</w:t>
      </w:r>
      <w:r>
        <w:rPr>
          <w:rFonts w:ascii="宋体" w:hAnsi="宋体" w:eastAsia="宋体" w:cs="宋体"/>
          <w:spacing w:val="-3"/>
          <w:sz w:val="24"/>
          <w:szCs w:val="24"/>
        </w:rPr>
        <w:t>项改进内容的部门负责人员对其进行效果验证，并将验证的结果记录于相应的改</w:t>
      </w:r>
      <w:r>
        <w:rPr>
          <w:rFonts w:ascii="宋体" w:hAnsi="宋体" w:eastAsia="宋体" w:cs="宋体"/>
          <w:spacing w:val="-1"/>
          <w:sz w:val="24"/>
          <w:szCs w:val="24"/>
        </w:rPr>
        <w:t>进跟踪记录当中。</w:t>
      </w:r>
    </w:p>
    <w:p w14:paraId="623D9E0F">
      <w:pPr>
        <w:spacing w:before="279" w:line="227" w:lineRule="auto"/>
        <w:ind w:left="38"/>
        <w:outlineLvl w:val="0"/>
        <w:rPr>
          <w:rFonts w:ascii="黑体" w:hAnsi="黑体" w:eastAsia="黑体" w:cs="黑体"/>
          <w:sz w:val="31"/>
          <w:szCs w:val="31"/>
        </w:rPr>
      </w:pPr>
      <w:bookmarkStart w:id="10" w:name="bookmark11"/>
      <w:bookmarkEnd w:id="10"/>
      <w:r>
        <w:rPr>
          <w:rFonts w:ascii="宋体" w:hAnsi="宋体" w:eastAsia="宋体" w:cs="宋体"/>
          <w:b/>
          <w:bCs/>
          <w:spacing w:val="-14"/>
          <w:sz w:val="31"/>
          <w:szCs w:val="31"/>
        </w:rPr>
        <w:t>5</w:t>
      </w:r>
      <w:r>
        <w:rPr>
          <w:rFonts w:ascii="宋体" w:hAnsi="宋体" w:eastAsia="宋体" w:cs="宋体"/>
          <w:spacing w:val="27"/>
          <w:sz w:val="31"/>
          <w:szCs w:val="31"/>
        </w:rPr>
        <w:t xml:space="preserve"> </w:t>
      </w:r>
      <w:r>
        <w:rPr>
          <w:rFonts w:ascii="黑体" w:hAnsi="黑体" w:eastAsia="黑体" w:cs="黑体"/>
          <w:b/>
          <w:bCs/>
          <w:spacing w:val="-14"/>
          <w:sz w:val="31"/>
          <w:szCs w:val="31"/>
        </w:rPr>
        <w:t>相关记录</w:t>
      </w:r>
    </w:p>
    <w:p w14:paraId="77E12288">
      <w:pPr>
        <w:spacing w:before="79" w:line="219" w:lineRule="auto"/>
        <w:ind w:left="515"/>
        <w:rPr>
          <w:rFonts w:ascii="宋体" w:hAnsi="宋体" w:eastAsia="宋体" w:cs="宋体"/>
          <w:sz w:val="24"/>
          <w:szCs w:val="24"/>
        </w:rPr>
      </w:pPr>
      <w:r>
        <w:rPr>
          <w:rFonts w:ascii="宋体" w:hAnsi="宋体" w:eastAsia="宋体" w:cs="宋体"/>
          <w:spacing w:val="-1"/>
          <w:sz w:val="24"/>
          <w:szCs w:val="24"/>
        </w:rPr>
        <w:t>《纠正、预防、改进实施表》、《运维服务能力改进计划与实施方案》。</w:t>
      </w:r>
    </w:p>
    <w:sectPr>
      <w:footerReference r:id="rId8" w:type="default"/>
      <w:pgSz w:w="11910" w:h="16840"/>
      <w:pgMar w:top="919" w:right="1786" w:bottom="1110" w:left="1779" w:header="0" w:footer="876"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71A085">
    <w:pPr>
      <w:spacing w:line="230" w:lineRule="auto"/>
      <w:ind w:left="4180"/>
      <w:rPr>
        <w:rFonts w:ascii="宋体" w:hAnsi="宋体" w:eastAsia="宋体" w:cs="宋体"/>
        <w:sz w:val="18"/>
        <w:szCs w:val="18"/>
      </w:rPr>
    </w:pPr>
    <w:r>
      <w:rPr>
        <w:rFonts w:ascii="宋体" w:hAnsi="宋体" w:eastAsia="宋体" w:cs="宋体"/>
        <w:sz w:val="18"/>
        <w:szCs w:val="18"/>
      </w:rPr>
      <w:t>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705DE9">
    <w:pPr>
      <w:spacing w:line="230" w:lineRule="auto"/>
      <w:ind w:left="4169"/>
      <w:rPr>
        <w:rFonts w:ascii="宋体" w:hAnsi="宋体" w:eastAsia="宋体" w:cs="宋体"/>
        <w:sz w:val="18"/>
        <w:szCs w:val="18"/>
      </w:rPr>
    </w:pPr>
    <w:r>
      <w:rPr>
        <w:rFonts w:ascii="宋体" w:hAnsi="宋体" w:eastAsia="宋体" w:cs="宋体"/>
        <w:sz w:val="18"/>
        <w:szCs w:val="18"/>
      </w:rPr>
      <w:t>2</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FC6318">
    <w:pPr>
      <w:spacing w:line="229" w:lineRule="auto"/>
      <w:ind w:left="4262"/>
      <w:rPr>
        <w:rFonts w:ascii="宋体" w:hAnsi="宋体" w:eastAsia="宋体" w:cs="宋体"/>
        <w:sz w:val="18"/>
        <w:szCs w:val="18"/>
      </w:rPr>
    </w:pPr>
    <w:r>
      <w:rPr>
        <w:rFonts w:ascii="宋体" w:hAnsi="宋体" w:eastAsia="宋体" w:cs="宋体"/>
        <w:sz w:val="18"/>
        <w:szCs w:val="18"/>
      </w:rPr>
      <w:t>3</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AD8305">
    <w:pPr>
      <w:spacing w:line="229" w:lineRule="auto"/>
      <w:ind w:left="4168"/>
      <w:rPr>
        <w:rFonts w:ascii="宋体" w:hAnsi="宋体" w:eastAsia="宋体" w:cs="宋体"/>
        <w:sz w:val="18"/>
        <w:szCs w:val="18"/>
      </w:rPr>
    </w:pPr>
    <w:r>
      <w:rPr>
        <w:rFonts w:ascii="宋体" w:hAnsi="宋体" w:eastAsia="宋体" w:cs="宋体"/>
        <w:sz w:val="18"/>
        <w:szCs w:val="18"/>
      </w:rPr>
      <w:t>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displayBackgroundShape w:val="1"/>
  <w:doNotTrackMoves/>
  <w:documentProtection w:enforcement="0"/>
  <w:defaultTabStop w:val="720"/>
  <w:characterSpacingControl w:val="doNotCompress"/>
  <w:footnotePr>
    <w:footnote w:id="0"/>
    <w:footnote w:id="1"/>
  </w:footnotePr>
  <w:endnotePr>
    <w:endnote w:id="0"/>
    <w:endnote w:id="1"/>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39C3316E"/>
    <w:rsid w:val="7390607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after="200"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2">
    <w:name w:val="Body Text"/>
    <w:basedOn w:val="1"/>
    <w:semiHidden/>
    <w:qFormat/>
    <w:uiPriority w:val="0"/>
    <w:rPr>
      <w:rFonts w:ascii="Arial" w:hAnsi="Arial" w:eastAsia="Arial" w:cs="Arial"/>
      <w:sz w:val="21"/>
      <w:szCs w:val="21"/>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Arial" w:hAnsi="Arial" w:eastAsia="Arial" w:cs="Arial"/>
      <w:sz w:val="21"/>
      <w:szCs w:val="21"/>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1417</Words>
  <Characters>1518</Characters>
  <Lines>0</Lines>
  <Paragraphs>0</Paragraphs>
  <TotalTime>2</TotalTime>
  <ScaleCrop>false</ScaleCrop>
  <LinksUpToDate>false</LinksUpToDate>
  <CharactersWithSpaces>1605</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2022-11-30T10:51:00Z</dcterms:created>
  <dc:creator>li</dc:creator>
  <cp:lastModifiedBy>郝宇</cp:lastModifiedBy>
  <dcterms:modified xsi:type="dcterms:W3CDTF">2025-10-04T23:02:57Z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2025-09-29T02:59:56Z</vt:filetime>
  </property>
  <property fmtid="{D5CDD505-2E9C-101B-9397-08002B2CF9AE}" pid="3" name="CRO">
    <vt:lpwstr>wqlLaW5nc29mdCBQREYgdG8gV1BTIDExNQ</vt:lpwstr>
  </property>
  <property fmtid="{D5CDD505-2E9C-101B-9397-08002B2CF9AE}" pid="4" name="KSOTemplateDocerSaveRecord">
    <vt:lpwstr>eyJoZGlkIjoiMDY5NmFjMmM4ZTljMGJiZDAxN2JmYTc0NGI0NmFiNDgiLCJ1c2VySWQiOiIxMDc1MzgyOSJ9</vt:lpwstr>
  </property>
  <property fmtid="{D5CDD505-2E9C-101B-9397-08002B2CF9AE}" pid="5" name="KSOProductBuildVer">
    <vt:lpwstr>2052-12.1.0.23125</vt:lpwstr>
  </property>
  <property fmtid="{D5CDD505-2E9C-101B-9397-08002B2CF9AE}" pid="6" name="ICV">
    <vt:lpwstr>7434D65A77C145D2841DA59F384C09E5_12</vt:lpwstr>
  </property>
</Properties>
</file>