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32B52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AA8C">
      <w:pPr>
        <w:pStyle w:val="2"/>
        <w:spacing w:line="256" w:lineRule="auto"/>
      </w:pPr>
    </w:p>
    <w:p w14:paraId="36D1C742">
      <w:pPr>
        <w:pStyle w:val="2"/>
        <w:spacing w:line="256" w:lineRule="auto"/>
      </w:pPr>
    </w:p>
    <w:p w14:paraId="239B1076">
      <w:pPr>
        <w:pStyle w:val="2"/>
        <w:spacing w:line="257" w:lineRule="auto"/>
      </w:pPr>
    </w:p>
    <w:p w14:paraId="51E8E1FA">
      <w:pPr>
        <w:pStyle w:val="2"/>
        <w:spacing w:line="257" w:lineRule="auto"/>
      </w:pPr>
    </w:p>
    <w:p w14:paraId="4CA8529D">
      <w:pPr>
        <w:pStyle w:val="2"/>
        <w:spacing w:line="257" w:lineRule="auto"/>
      </w:pPr>
    </w:p>
    <w:p w14:paraId="68CE958B">
      <w:pPr>
        <w:spacing w:before="140" w:line="225" w:lineRule="auto"/>
        <w:ind w:left="109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13D1F931">
      <w:pPr>
        <w:pStyle w:val="2"/>
        <w:spacing w:line="315" w:lineRule="auto"/>
      </w:pPr>
    </w:p>
    <w:p w14:paraId="567C6BC2">
      <w:pPr>
        <w:pStyle w:val="2"/>
        <w:spacing w:line="315" w:lineRule="auto"/>
      </w:pPr>
    </w:p>
    <w:p w14:paraId="4DF4AACD">
      <w:pPr>
        <w:spacing w:before="140" w:line="225" w:lineRule="auto"/>
        <w:ind w:left="2423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客户回访管理制度</w:t>
      </w:r>
    </w:p>
    <w:p w14:paraId="0A90EFAB">
      <w:pPr>
        <w:pStyle w:val="2"/>
        <w:spacing w:line="242" w:lineRule="auto"/>
      </w:pPr>
    </w:p>
    <w:p w14:paraId="174338CD">
      <w:pPr>
        <w:pStyle w:val="2"/>
        <w:spacing w:line="242" w:lineRule="auto"/>
      </w:pPr>
    </w:p>
    <w:p w14:paraId="22E3E8A5">
      <w:pPr>
        <w:pStyle w:val="2"/>
        <w:spacing w:line="242" w:lineRule="auto"/>
      </w:pPr>
    </w:p>
    <w:p w14:paraId="03A6BD1C">
      <w:pPr>
        <w:pStyle w:val="2"/>
        <w:spacing w:line="243" w:lineRule="auto"/>
      </w:pPr>
    </w:p>
    <w:p w14:paraId="2F8B8526">
      <w:pPr>
        <w:pStyle w:val="2"/>
        <w:spacing w:line="243" w:lineRule="auto"/>
      </w:pPr>
    </w:p>
    <w:p w14:paraId="1B300C97">
      <w:pPr>
        <w:pStyle w:val="2"/>
        <w:spacing w:line="243" w:lineRule="auto"/>
      </w:pPr>
    </w:p>
    <w:p w14:paraId="28753945">
      <w:pPr>
        <w:pStyle w:val="2"/>
        <w:spacing w:line="243" w:lineRule="auto"/>
      </w:pPr>
    </w:p>
    <w:p w14:paraId="31BBC11B">
      <w:pPr>
        <w:pStyle w:val="2"/>
        <w:spacing w:line="243" w:lineRule="auto"/>
      </w:pPr>
    </w:p>
    <w:p w14:paraId="1F37BFAB">
      <w:pPr>
        <w:pStyle w:val="2"/>
        <w:spacing w:line="243" w:lineRule="auto"/>
      </w:pPr>
    </w:p>
    <w:p w14:paraId="3B0BD0CB">
      <w:pPr>
        <w:pStyle w:val="2"/>
        <w:spacing w:line="243" w:lineRule="auto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=</w:t>
      </w:r>
      <w:bookmarkStart w:id="0" w:name="_GoBack"/>
      <w:bookmarkEnd w:id="0"/>
    </w:p>
    <w:p w14:paraId="5C46312D">
      <w:pPr>
        <w:spacing w:before="97" w:line="221" w:lineRule="auto"/>
        <w:ind w:left="2888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质量部</w:t>
      </w:r>
    </w:p>
    <w:p w14:paraId="502D34C1">
      <w:pPr>
        <w:spacing w:before="270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编制时间：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 </w:t>
      </w:r>
      <w:r>
        <w:rPr>
          <w:rFonts w:ascii="Calibri" w:hAnsi="Calibri" w:eastAsia="Calibri" w:cs="Calibri"/>
          <w:b/>
          <w:bCs/>
          <w:spacing w:val="-7"/>
          <w:sz w:val="30"/>
          <w:szCs w:val="30"/>
        </w:rPr>
        <w:t>2025年1月8日</w:t>
      </w:r>
    </w:p>
    <w:p w14:paraId="078C42C3">
      <w:pPr>
        <w:spacing w:before="269" w:line="222" w:lineRule="auto"/>
        <w:ind w:left="2883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CYYH-ITSS-08-08</w:t>
      </w:r>
    </w:p>
    <w:p w14:paraId="00891D46">
      <w:pPr>
        <w:spacing w:before="270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文件起草人：姜晓建</w:t>
      </w:r>
    </w:p>
    <w:p w14:paraId="6054C8ED">
      <w:pPr>
        <w:spacing w:before="268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7432F051">
      <w:pPr>
        <w:spacing w:before="271" w:line="221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56D876E5">
      <w:pPr>
        <w:spacing w:before="272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15"/>
          <w:sz w:val="30"/>
          <w:szCs w:val="30"/>
          <w:u w:val="single" w:color="auto"/>
        </w:rPr>
        <w:t xml:space="preserve">  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  <w:u w:val="single" w:color="auto"/>
        </w:rPr>
        <w:t>2025年1月8日</w:t>
      </w:r>
    </w:p>
    <w:p w14:paraId="5BE5CB14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919" w:right="1786" w:bottom="961" w:left="1779" w:header="0" w:footer="726" w:gutter="0"/>
          <w:cols w:space="720" w:num="1"/>
        </w:sectPr>
      </w:pPr>
    </w:p>
    <w:p w14:paraId="28BA8692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461C">
      <w:pPr>
        <w:spacing w:before="250" w:line="222" w:lineRule="auto"/>
        <w:ind w:left="406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34038588">
      <w:pPr>
        <w:spacing w:line="108" w:lineRule="exact"/>
      </w:pPr>
    </w:p>
    <w:tbl>
      <w:tblPr>
        <w:tblStyle w:val="5"/>
        <w:tblW w:w="8508" w:type="dxa"/>
        <w:tblInd w:w="16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0B7FF8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53B3BFD">
            <w:pPr>
              <w:spacing w:before="176" w:line="222" w:lineRule="auto"/>
              <w:ind w:left="23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0231CBDF">
            <w:pPr>
              <w:spacing w:before="176" w:line="222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7EDE15FE">
            <w:pPr>
              <w:spacing w:before="176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78542C7D">
            <w:pPr>
              <w:spacing w:before="176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7D4E35B2">
            <w:pPr>
              <w:spacing w:before="175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52A62D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68C10192">
            <w:pPr>
              <w:spacing w:before="175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505EA192">
            <w:pPr>
              <w:spacing w:before="175" w:line="224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79374611">
            <w:pPr>
              <w:spacing w:before="175" w:line="222" w:lineRule="auto"/>
              <w:ind w:left="4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 w14:paraId="7D66834B">
            <w:pPr>
              <w:spacing w:before="175" w:line="222" w:lineRule="auto"/>
              <w:ind w:left="49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58D31E51">
            <w:pPr>
              <w:spacing w:before="175" w:line="241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2025.1.8</w:t>
            </w:r>
          </w:p>
        </w:tc>
      </w:tr>
      <w:tr w14:paraId="71E684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14AFA1B6">
            <w:pPr>
              <w:pStyle w:val="6"/>
            </w:pPr>
          </w:p>
        </w:tc>
        <w:tc>
          <w:tcPr>
            <w:tcW w:w="1843" w:type="dxa"/>
          </w:tcPr>
          <w:p w14:paraId="781385E4">
            <w:pPr>
              <w:pStyle w:val="6"/>
            </w:pPr>
          </w:p>
        </w:tc>
        <w:tc>
          <w:tcPr>
            <w:tcW w:w="1693" w:type="dxa"/>
          </w:tcPr>
          <w:p w14:paraId="7B516E4B">
            <w:pPr>
              <w:pStyle w:val="6"/>
            </w:pPr>
          </w:p>
        </w:tc>
        <w:tc>
          <w:tcPr>
            <w:tcW w:w="1693" w:type="dxa"/>
          </w:tcPr>
          <w:p w14:paraId="6715CAA2">
            <w:pPr>
              <w:pStyle w:val="6"/>
            </w:pPr>
          </w:p>
        </w:tc>
        <w:tc>
          <w:tcPr>
            <w:tcW w:w="1697" w:type="dxa"/>
          </w:tcPr>
          <w:p w14:paraId="57CF1412">
            <w:pPr>
              <w:pStyle w:val="6"/>
            </w:pPr>
          </w:p>
        </w:tc>
      </w:tr>
      <w:tr w14:paraId="495F01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AC15967">
            <w:pPr>
              <w:pStyle w:val="6"/>
            </w:pPr>
          </w:p>
        </w:tc>
        <w:tc>
          <w:tcPr>
            <w:tcW w:w="1843" w:type="dxa"/>
          </w:tcPr>
          <w:p w14:paraId="5A296730">
            <w:pPr>
              <w:pStyle w:val="6"/>
            </w:pPr>
          </w:p>
        </w:tc>
        <w:tc>
          <w:tcPr>
            <w:tcW w:w="1693" w:type="dxa"/>
          </w:tcPr>
          <w:p w14:paraId="384D755A">
            <w:pPr>
              <w:pStyle w:val="6"/>
            </w:pPr>
          </w:p>
        </w:tc>
        <w:tc>
          <w:tcPr>
            <w:tcW w:w="1693" w:type="dxa"/>
          </w:tcPr>
          <w:p w14:paraId="50E1A43D">
            <w:pPr>
              <w:pStyle w:val="6"/>
            </w:pPr>
          </w:p>
        </w:tc>
        <w:tc>
          <w:tcPr>
            <w:tcW w:w="1697" w:type="dxa"/>
          </w:tcPr>
          <w:p w14:paraId="53BDEE01">
            <w:pPr>
              <w:pStyle w:val="6"/>
            </w:pPr>
          </w:p>
        </w:tc>
      </w:tr>
      <w:tr w14:paraId="2BF797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433E856">
            <w:pPr>
              <w:pStyle w:val="6"/>
            </w:pPr>
          </w:p>
        </w:tc>
        <w:tc>
          <w:tcPr>
            <w:tcW w:w="1843" w:type="dxa"/>
          </w:tcPr>
          <w:p w14:paraId="1BF9A0BE">
            <w:pPr>
              <w:pStyle w:val="6"/>
            </w:pPr>
          </w:p>
        </w:tc>
        <w:tc>
          <w:tcPr>
            <w:tcW w:w="1693" w:type="dxa"/>
          </w:tcPr>
          <w:p w14:paraId="211921A4">
            <w:pPr>
              <w:pStyle w:val="6"/>
            </w:pPr>
          </w:p>
        </w:tc>
        <w:tc>
          <w:tcPr>
            <w:tcW w:w="1693" w:type="dxa"/>
          </w:tcPr>
          <w:p w14:paraId="1EE4E246">
            <w:pPr>
              <w:pStyle w:val="6"/>
            </w:pPr>
          </w:p>
        </w:tc>
        <w:tc>
          <w:tcPr>
            <w:tcW w:w="1697" w:type="dxa"/>
          </w:tcPr>
          <w:p w14:paraId="5F27F193">
            <w:pPr>
              <w:pStyle w:val="6"/>
            </w:pPr>
          </w:p>
        </w:tc>
      </w:tr>
      <w:tr w14:paraId="4C7B9C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B5790AD">
            <w:pPr>
              <w:pStyle w:val="6"/>
            </w:pPr>
          </w:p>
        </w:tc>
        <w:tc>
          <w:tcPr>
            <w:tcW w:w="1843" w:type="dxa"/>
          </w:tcPr>
          <w:p w14:paraId="443EAC91">
            <w:pPr>
              <w:pStyle w:val="6"/>
            </w:pPr>
          </w:p>
        </w:tc>
        <w:tc>
          <w:tcPr>
            <w:tcW w:w="1693" w:type="dxa"/>
          </w:tcPr>
          <w:p w14:paraId="6F04D5F2">
            <w:pPr>
              <w:pStyle w:val="6"/>
            </w:pPr>
          </w:p>
        </w:tc>
        <w:tc>
          <w:tcPr>
            <w:tcW w:w="1693" w:type="dxa"/>
          </w:tcPr>
          <w:p w14:paraId="2BDAD644">
            <w:pPr>
              <w:pStyle w:val="6"/>
            </w:pPr>
          </w:p>
        </w:tc>
        <w:tc>
          <w:tcPr>
            <w:tcW w:w="1697" w:type="dxa"/>
          </w:tcPr>
          <w:p w14:paraId="784FBEC4">
            <w:pPr>
              <w:pStyle w:val="6"/>
            </w:pPr>
          </w:p>
        </w:tc>
      </w:tr>
      <w:tr w14:paraId="48A244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4334A181">
            <w:pPr>
              <w:pStyle w:val="6"/>
            </w:pPr>
          </w:p>
        </w:tc>
        <w:tc>
          <w:tcPr>
            <w:tcW w:w="1843" w:type="dxa"/>
          </w:tcPr>
          <w:p w14:paraId="726CB40C">
            <w:pPr>
              <w:pStyle w:val="6"/>
            </w:pPr>
          </w:p>
        </w:tc>
        <w:tc>
          <w:tcPr>
            <w:tcW w:w="1693" w:type="dxa"/>
          </w:tcPr>
          <w:p w14:paraId="5C223D7A">
            <w:pPr>
              <w:pStyle w:val="6"/>
            </w:pPr>
          </w:p>
        </w:tc>
        <w:tc>
          <w:tcPr>
            <w:tcW w:w="1693" w:type="dxa"/>
          </w:tcPr>
          <w:p w14:paraId="4181125E">
            <w:pPr>
              <w:pStyle w:val="6"/>
            </w:pPr>
          </w:p>
        </w:tc>
        <w:tc>
          <w:tcPr>
            <w:tcW w:w="1697" w:type="dxa"/>
          </w:tcPr>
          <w:p w14:paraId="0DD815FD">
            <w:pPr>
              <w:pStyle w:val="6"/>
            </w:pPr>
          </w:p>
        </w:tc>
      </w:tr>
      <w:tr w14:paraId="7D506C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2C0A4547">
            <w:pPr>
              <w:pStyle w:val="6"/>
            </w:pPr>
          </w:p>
        </w:tc>
        <w:tc>
          <w:tcPr>
            <w:tcW w:w="1843" w:type="dxa"/>
          </w:tcPr>
          <w:p w14:paraId="2D06057F">
            <w:pPr>
              <w:pStyle w:val="6"/>
            </w:pPr>
          </w:p>
        </w:tc>
        <w:tc>
          <w:tcPr>
            <w:tcW w:w="1693" w:type="dxa"/>
          </w:tcPr>
          <w:p w14:paraId="7940E834">
            <w:pPr>
              <w:pStyle w:val="6"/>
            </w:pPr>
          </w:p>
        </w:tc>
        <w:tc>
          <w:tcPr>
            <w:tcW w:w="1693" w:type="dxa"/>
          </w:tcPr>
          <w:p w14:paraId="35163C9D">
            <w:pPr>
              <w:pStyle w:val="6"/>
            </w:pPr>
          </w:p>
        </w:tc>
        <w:tc>
          <w:tcPr>
            <w:tcW w:w="1697" w:type="dxa"/>
          </w:tcPr>
          <w:p w14:paraId="5C7C49D0">
            <w:pPr>
              <w:pStyle w:val="6"/>
            </w:pPr>
          </w:p>
        </w:tc>
      </w:tr>
      <w:tr w14:paraId="1B378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DD18CEC">
            <w:pPr>
              <w:pStyle w:val="6"/>
            </w:pPr>
          </w:p>
        </w:tc>
        <w:tc>
          <w:tcPr>
            <w:tcW w:w="1843" w:type="dxa"/>
          </w:tcPr>
          <w:p w14:paraId="4760826B">
            <w:pPr>
              <w:pStyle w:val="6"/>
            </w:pPr>
          </w:p>
        </w:tc>
        <w:tc>
          <w:tcPr>
            <w:tcW w:w="1693" w:type="dxa"/>
          </w:tcPr>
          <w:p w14:paraId="7A7C4BB5">
            <w:pPr>
              <w:pStyle w:val="6"/>
            </w:pPr>
          </w:p>
        </w:tc>
        <w:tc>
          <w:tcPr>
            <w:tcW w:w="1693" w:type="dxa"/>
          </w:tcPr>
          <w:p w14:paraId="29BA2CE6">
            <w:pPr>
              <w:pStyle w:val="6"/>
            </w:pPr>
          </w:p>
        </w:tc>
        <w:tc>
          <w:tcPr>
            <w:tcW w:w="1697" w:type="dxa"/>
          </w:tcPr>
          <w:p w14:paraId="5C01D618">
            <w:pPr>
              <w:pStyle w:val="6"/>
            </w:pPr>
          </w:p>
        </w:tc>
      </w:tr>
      <w:tr w14:paraId="0606A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5F38A2D">
            <w:pPr>
              <w:pStyle w:val="6"/>
            </w:pPr>
          </w:p>
        </w:tc>
        <w:tc>
          <w:tcPr>
            <w:tcW w:w="1843" w:type="dxa"/>
          </w:tcPr>
          <w:p w14:paraId="20714317">
            <w:pPr>
              <w:pStyle w:val="6"/>
            </w:pPr>
          </w:p>
        </w:tc>
        <w:tc>
          <w:tcPr>
            <w:tcW w:w="1693" w:type="dxa"/>
          </w:tcPr>
          <w:p w14:paraId="39DD8AF0">
            <w:pPr>
              <w:pStyle w:val="6"/>
            </w:pPr>
          </w:p>
        </w:tc>
        <w:tc>
          <w:tcPr>
            <w:tcW w:w="1693" w:type="dxa"/>
          </w:tcPr>
          <w:p w14:paraId="7795240A">
            <w:pPr>
              <w:pStyle w:val="6"/>
            </w:pPr>
          </w:p>
        </w:tc>
        <w:tc>
          <w:tcPr>
            <w:tcW w:w="1697" w:type="dxa"/>
          </w:tcPr>
          <w:p w14:paraId="1329D206">
            <w:pPr>
              <w:pStyle w:val="6"/>
            </w:pPr>
          </w:p>
        </w:tc>
      </w:tr>
    </w:tbl>
    <w:p w14:paraId="039C201C">
      <w:pPr>
        <w:pStyle w:val="2"/>
      </w:pPr>
    </w:p>
    <w:p w14:paraId="7A87BF03">
      <w:pPr>
        <w:sectPr>
          <w:footerReference r:id="rId6" w:type="default"/>
          <w:pgSz w:w="11910" w:h="16840"/>
          <w:pgMar w:top="919" w:right="1457" w:bottom="961" w:left="1779" w:header="0" w:footer="726" w:gutter="0"/>
          <w:cols w:space="720" w:num="1"/>
        </w:sectPr>
      </w:pPr>
    </w:p>
    <w:p w14:paraId="0C37E2B4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3D7E">
      <w:pPr>
        <w:pStyle w:val="2"/>
        <w:spacing w:line="321" w:lineRule="auto"/>
      </w:pPr>
    </w:p>
    <w:p w14:paraId="671FBE30">
      <w:pPr>
        <w:pStyle w:val="2"/>
        <w:spacing w:line="322" w:lineRule="auto"/>
      </w:pPr>
    </w:p>
    <w:p w14:paraId="0D3FEABF">
      <w:pPr>
        <w:spacing w:before="91" w:line="222" w:lineRule="auto"/>
        <w:ind w:left="334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16"/>
          <w:sz w:val="28"/>
          <w:szCs w:val="28"/>
        </w:rPr>
        <w:t>第</w:t>
      </w:r>
      <w:r>
        <w:rPr>
          <w:rFonts w:ascii="黑体" w:hAnsi="黑体" w:eastAsia="黑体" w:cs="黑体"/>
          <w:spacing w:val="-4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8"/>
          <w:szCs w:val="28"/>
        </w:rPr>
        <w:t>1</w:t>
      </w:r>
      <w:r>
        <w:rPr>
          <w:rFonts w:ascii="黑体" w:hAnsi="黑体" w:eastAsia="黑体" w:cs="黑体"/>
          <w:spacing w:val="-57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8"/>
          <w:szCs w:val="28"/>
        </w:rPr>
        <w:t>章</w:t>
      </w:r>
      <w:r>
        <w:rPr>
          <w:rFonts w:ascii="黑体" w:hAnsi="黑体" w:eastAsia="黑体" w:cs="黑体"/>
          <w:spacing w:val="9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16"/>
          <w:sz w:val="28"/>
          <w:szCs w:val="28"/>
        </w:rPr>
        <w:t>总则</w:t>
      </w:r>
    </w:p>
    <w:p w14:paraId="05338093">
      <w:pPr>
        <w:pStyle w:val="2"/>
        <w:spacing w:line="312" w:lineRule="auto"/>
      </w:pPr>
    </w:p>
    <w:p w14:paraId="47A99FAC">
      <w:pPr>
        <w:spacing w:before="78" w:line="291" w:lineRule="auto"/>
        <w:ind w:left="48" w:right="20" w:hanging="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1 </w:t>
      </w:r>
      <w:r>
        <w:rPr>
          <w:rFonts w:ascii="宋体" w:hAnsi="宋体" w:eastAsia="宋体" w:cs="宋体"/>
          <w:b/>
          <w:bCs/>
          <w:sz w:val="24"/>
          <w:szCs w:val="24"/>
        </w:rPr>
        <w:t>条</w:t>
      </w:r>
      <w:r>
        <w:rPr>
          <w:rFonts w:ascii="宋体" w:hAnsi="宋体" w:eastAsia="宋体" w:cs="宋体"/>
          <w:sz w:val="24"/>
          <w:szCs w:val="24"/>
        </w:rPr>
        <w:t xml:space="preserve"> 为了及时、准确地掌握客户使用本企业</w:t>
      </w:r>
      <w:r>
        <w:rPr>
          <w:rFonts w:ascii="宋体" w:hAnsi="宋体" w:eastAsia="宋体" w:cs="宋体"/>
          <w:spacing w:val="-1"/>
          <w:sz w:val="24"/>
          <w:szCs w:val="24"/>
        </w:rPr>
        <w:t>产品（含服务）的情况，保证产品的使用效果，提高客户满意度，维护企业信誉，特制定本制</w:t>
      </w:r>
      <w:r>
        <w:rPr>
          <w:rFonts w:ascii="宋体" w:hAnsi="宋体" w:eastAsia="宋体" w:cs="宋体"/>
          <w:spacing w:val="-2"/>
          <w:sz w:val="24"/>
          <w:szCs w:val="24"/>
        </w:rPr>
        <w:t>度。</w:t>
      </w:r>
    </w:p>
    <w:p w14:paraId="4DBEBBC9">
      <w:pPr>
        <w:spacing w:before="188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4"/>
          <w:szCs w:val="24"/>
        </w:rPr>
        <w:t xml:space="preserve">2 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条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本制度适用于对企业所有客户回访工作进行管理。</w:t>
      </w:r>
    </w:p>
    <w:p w14:paraId="03B8EC17">
      <w:pPr>
        <w:spacing w:before="189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第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2"/>
          <w:sz w:val="24"/>
          <w:szCs w:val="24"/>
        </w:rPr>
        <w:t xml:space="preserve">3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条</w:t>
      </w:r>
      <w:r>
        <w:rPr>
          <w:rFonts w:ascii="宋体" w:hAnsi="宋体" w:eastAsia="宋体" w:cs="宋体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客户回访管理职责分工如下：</w:t>
      </w:r>
    </w:p>
    <w:p w14:paraId="1E2027DA">
      <w:pPr>
        <w:spacing w:before="188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1.</w:t>
      </w:r>
      <w:r>
        <w:rPr>
          <w:rFonts w:ascii="Calibri" w:hAnsi="Calibri" w:eastAsia="Calibri" w:cs="Calibri"/>
          <w:spacing w:val="4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回访人员：负责开展回访工作，及时解决客户疑问，并将问题总结上报。</w:t>
      </w:r>
    </w:p>
    <w:p w14:paraId="440BBAA5">
      <w:pPr>
        <w:spacing w:before="185" w:line="219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 xml:space="preserve">2. </w:t>
      </w:r>
      <w:r>
        <w:rPr>
          <w:rFonts w:ascii="宋体" w:hAnsi="宋体" w:eastAsia="宋体" w:cs="宋体"/>
          <w:spacing w:val="-1"/>
          <w:sz w:val="24"/>
          <w:szCs w:val="24"/>
        </w:rPr>
        <w:t>其他部门：配合客户回访工作的开展。</w:t>
      </w:r>
    </w:p>
    <w:p w14:paraId="0D4E9601">
      <w:pPr>
        <w:pStyle w:val="2"/>
        <w:spacing w:line="314" w:lineRule="auto"/>
      </w:pPr>
    </w:p>
    <w:p w14:paraId="6D5AB3CB">
      <w:pPr>
        <w:spacing w:before="91" w:line="222" w:lineRule="auto"/>
        <w:ind w:left="250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第</w:t>
      </w:r>
      <w:r>
        <w:rPr>
          <w:rFonts w:ascii="黑体" w:hAnsi="黑体" w:eastAsia="黑体" w:cs="黑体"/>
          <w:spacing w:val="-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2</w:t>
      </w:r>
      <w:r>
        <w:rPr>
          <w:rFonts w:ascii="黑体" w:hAnsi="黑体" w:eastAsia="黑体" w:cs="黑体"/>
          <w:spacing w:val="-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章</w:t>
      </w:r>
      <w:r>
        <w:rPr>
          <w:rFonts w:ascii="黑体" w:hAnsi="黑体" w:eastAsia="黑体" w:cs="黑体"/>
          <w:spacing w:val="3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电话回访管理规定</w:t>
      </w:r>
    </w:p>
    <w:p w14:paraId="02DA0E37">
      <w:pPr>
        <w:pStyle w:val="2"/>
        <w:spacing w:line="314" w:lineRule="auto"/>
      </w:pPr>
    </w:p>
    <w:p w14:paraId="581C5A27">
      <w:pPr>
        <w:spacing w:before="79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4"/>
          <w:szCs w:val="24"/>
        </w:rPr>
        <w:t xml:space="preserve">4 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条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首次电话回访管理规定如下：</w:t>
      </w:r>
    </w:p>
    <w:p w14:paraId="51ECC391">
      <w:pPr>
        <w:spacing w:before="185" w:line="21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1.</w:t>
      </w:r>
      <w:r>
        <w:rPr>
          <w:rFonts w:ascii="Calibri" w:hAnsi="Calibri" w:eastAsia="Calibri" w:cs="Calibri"/>
          <w:spacing w:val="4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回访时间：产品售出或服务工作提供一个月内。</w:t>
      </w:r>
    </w:p>
    <w:p w14:paraId="0CDB9ACD">
      <w:pPr>
        <w:spacing w:before="185" w:line="292" w:lineRule="auto"/>
        <w:ind w:left="30" w:right="270" w:firstLine="48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2.</w:t>
      </w:r>
      <w:r>
        <w:rPr>
          <w:rFonts w:ascii="Calibri" w:hAnsi="Calibri" w:eastAsia="Calibri" w:cs="Calibri"/>
          <w:spacing w:val="5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回访内容：了解产品使用情况，包括客户对产品功能、使用方法、保养方</w:t>
      </w:r>
      <w:r>
        <w:rPr>
          <w:rFonts w:ascii="宋体" w:hAnsi="宋体" w:eastAsia="宋体" w:cs="宋体"/>
          <w:spacing w:val="-2"/>
          <w:sz w:val="24"/>
          <w:szCs w:val="24"/>
        </w:rPr>
        <w:t>法等是否掌握。</w:t>
      </w:r>
    </w:p>
    <w:p w14:paraId="4411377A">
      <w:pPr>
        <w:spacing w:before="186" w:line="292" w:lineRule="auto"/>
        <w:ind w:left="31" w:right="270" w:firstLine="48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3.</w:t>
      </w:r>
      <w:r>
        <w:rPr>
          <w:rFonts w:ascii="Calibri" w:hAnsi="Calibri" w:eastAsia="Calibri" w:cs="Calibri"/>
          <w:spacing w:val="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回访对象：客户方的技术负责人或技术骨干，行政负责人及产品或服务的</w:t>
      </w:r>
      <w:r>
        <w:rPr>
          <w:rFonts w:ascii="宋体" w:hAnsi="宋体" w:eastAsia="宋体" w:cs="宋体"/>
          <w:spacing w:val="-2"/>
          <w:sz w:val="24"/>
          <w:szCs w:val="24"/>
        </w:rPr>
        <w:t>主要使用人员。</w:t>
      </w:r>
    </w:p>
    <w:p w14:paraId="012D37A2">
      <w:pPr>
        <w:spacing w:before="188" w:line="220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4.</w:t>
      </w:r>
      <w:r>
        <w:rPr>
          <w:rFonts w:ascii="Calibri" w:hAnsi="Calibri" w:eastAsia="Calibri" w:cs="Calibri"/>
          <w:spacing w:val="3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回访的工作重点</w:t>
      </w:r>
    </w:p>
    <w:p w14:paraId="4B8F81D3">
      <w:pPr>
        <w:spacing w:before="185" w:line="292" w:lineRule="auto"/>
        <w:ind w:left="27" w:right="101" w:firstLine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2"/>
          <w:szCs w:val="22"/>
        </w:rPr>
        <w:t xml:space="preserve">（1） </w:t>
      </w:r>
      <w:r>
        <w:rPr>
          <w:rFonts w:ascii="宋体" w:hAnsi="宋体" w:eastAsia="宋体" w:cs="宋体"/>
          <w:spacing w:val="-3"/>
          <w:sz w:val="24"/>
          <w:szCs w:val="24"/>
        </w:rPr>
        <w:t>回访结果填入客户数据库相应栏目，向客户说明今后还会有类似的回</w:t>
      </w:r>
      <w:r>
        <w:rPr>
          <w:rFonts w:ascii="宋体" w:hAnsi="宋体" w:eastAsia="宋体" w:cs="宋体"/>
          <w:spacing w:val="-1"/>
          <w:sz w:val="24"/>
          <w:szCs w:val="24"/>
        </w:rPr>
        <w:t>访，希望客户提出宝贵的意见或建议。</w:t>
      </w:r>
    </w:p>
    <w:p w14:paraId="27F63B44">
      <w:pPr>
        <w:spacing w:before="187" w:line="291" w:lineRule="auto"/>
        <w:ind w:left="31" w:right="101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2"/>
          <w:szCs w:val="22"/>
        </w:rPr>
        <w:t xml:space="preserve">（2） </w:t>
      </w:r>
      <w:r>
        <w:rPr>
          <w:rFonts w:ascii="宋体" w:hAnsi="宋体" w:eastAsia="宋体" w:cs="宋体"/>
          <w:spacing w:val="-3"/>
          <w:sz w:val="24"/>
          <w:szCs w:val="24"/>
        </w:rPr>
        <w:t>要及时解决客户使用产品或服务过程中出现的问题，不能解决的问题</w:t>
      </w:r>
      <w:r>
        <w:rPr>
          <w:rFonts w:ascii="宋体" w:hAnsi="宋体" w:eastAsia="宋体" w:cs="宋体"/>
          <w:spacing w:val="-1"/>
          <w:sz w:val="24"/>
          <w:szCs w:val="24"/>
        </w:rPr>
        <w:t>按照企业相关规定及时上报至质量部经理处。</w:t>
      </w:r>
    </w:p>
    <w:p w14:paraId="55D3DCB1">
      <w:pPr>
        <w:spacing w:before="190" w:line="219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2"/>
          <w:szCs w:val="22"/>
        </w:rPr>
        <w:t xml:space="preserve">（3） </w:t>
      </w:r>
      <w:r>
        <w:rPr>
          <w:rFonts w:ascii="宋体" w:hAnsi="宋体" w:eastAsia="宋体" w:cs="宋体"/>
          <w:spacing w:val="-3"/>
          <w:sz w:val="24"/>
          <w:szCs w:val="24"/>
        </w:rPr>
        <w:t>对于不能通过电话回访解决的问题，必要时可进行现场</w:t>
      </w:r>
      <w:r>
        <w:rPr>
          <w:rFonts w:ascii="宋体" w:hAnsi="宋体" w:eastAsia="宋体" w:cs="宋体"/>
          <w:spacing w:val="-4"/>
          <w:sz w:val="24"/>
          <w:szCs w:val="24"/>
        </w:rPr>
        <w:t>回访。</w:t>
      </w:r>
    </w:p>
    <w:p w14:paraId="78ABD01D">
      <w:pPr>
        <w:spacing w:before="186" w:line="219" w:lineRule="auto"/>
        <w:ind w:left="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sz w:val="24"/>
          <w:szCs w:val="24"/>
        </w:rPr>
        <w:t>5</w:t>
      </w:r>
      <w:r>
        <w:rPr>
          <w:rFonts w:ascii="Calibri" w:hAnsi="Calibri" w:eastAsia="Calibri" w:cs="Calibri"/>
          <w:b/>
          <w:bCs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条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常规电话回访管理规定如下。</w:t>
      </w:r>
    </w:p>
    <w:p w14:paraId="6369FDB7">
      <w:pPr>
        <w:spacing w:before="190" w:line="21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1.</w:t>
      </w:r>
      <w:r>
        <w:rPr>
          <w:rFonts w:ascii="Calibri" w:hAnsi="Calibri" w:eastAsia="Calibri" w:cs="Calibri"/>
          <w:spacing w:val="4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回访时间：首次电话回访后，每个季度对客户进行一次常规电话回访。</w:t>
      </w:r>
    </w:p>
    <w:p w14:paraId="088B9B95">
      <w:pPr>
        <w:spacing w:before="146" w:line="321" w:lineRule="exact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position w:val="1"/>
          <w:sz w:val="24"/>
          <w:szCs w:val="24"/>
        </w:rPr>
        <w:t>2.</w:t>
      </w:r>
      <w:r>
        <w:rPr>
          <w:rFonts w:ascii="Calibri" w:hAnsi="Calibri" w:eastAsia="Calibri" w:cs="Calibri"/>
          <w:spacing w:val="4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回访内容：了解产品</w:t>
      </w:r>
      <w:r>
        <w:rPr>
          <w:rFonts w:ascii="Calibri" w:hAnsi="Calibri" w:eastAsia="Calibri" w:cs="Calibri"/>
          <w:spacing w:val="-2"/>
          <w:position w:val="1"/>
          <w:sz w:val="24"/>
          <w:szCs w:val="24"/>
        </w:rPr>
        <w:t>/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服务使用情况及客户对产品的满意度等。</w:t>
      </w:r>
    </w:p>
    <w:p w14:paraId="0B5391E0">
      <w:pPr>
        <w:spacing w:before="190" w:line="292" w:lineRule="auto"/>
        <w:ind w:left="31" w:right="270" w:firstLine="48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3.</w:t>
      </w:r>
      <w:r>
        <w:rPr>
          <w:rFonts w:ascii="Calibri" w:hAnsi="Calibri" w:eastAsia="Calibri" w:cs="Calibri"/>
          <w:spacing w:val="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回访对象：客户方的技术负责人或技术骨干，行政负责人及产品或服务的</w:t>
      </w:r>
      <w:r>
        <w:rPr>
          <w:rFonts w:ascii="宋体" w:hAnsi="宋体" w:eastAsia="宋体" w:cs="宋体"/>
          <w:spacing w:val="-2"/>
          <w:sz w:val="24"/>
          <w:szCs w:val="24"/>
        </w:rPr>
        <w:t>主要使用人员。</w:t>
      </w:r>
    </w:p>
    <w:p w14:paraId="4A031D38">
      <w:pPr>
        <w:spacing w:before="188" w:line="220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4.</w:t>
      </w:r>
      <w:r>
        <w:rPr>
          <w:rFonts w:ascii="Calibri" w:hAnsi="Calibri" w:eastAsia="Calibri" w:cs="Calibri"/>
          <w:spacing w:val="3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回访的工作重点</w:t>
      </w:r>
    </w:p>
    <w:p w14:paraId="065553B7">
      <w:pPr>
        <w:spacing w:before="185" w:line="219" w:lineRule="auto"/>
        <w:ind w:left="515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2"/>
          <w:szCs w:val="22"/>
        </w:rPr>
        <w:t>（1）</w:t>
      </w:r>
      <w:r>
        <w:rPr>
          <w:rFonts w:ascii="宋体" w:hAnsi="宋体" w:eastAsia="宋体" w:cs="宋体"/>
          <w:spacing w:val="-3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将回访结果填入“客户回访记录表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”并存档。</w:t>
      </w:r>
    </w:p>
    <w:p w14:paraId="523C3A6A">
      <w:pPr>
        <w:spacing w:before="185" w:line="219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2"/>
          <w:szCs w:val="22"/>
        </w:rPr>
        <w:t>（2） 要及时解决客户使用产品过程中出现的问题，不能解决的问题按照企业相关规</w:t>
      </w:r>
      <w:r>
        <w:rPr>
          <w:rFonts w:ascii="宋体" w:hAnsi="宋体" w:eastAsia="宋体" w:cs="宋体"/>
          <w:spacing w:val="-2"/>
          <w:sz w:val="24"/>
          <w:szCs w:val="24"/>
        </w:rPr>
        <w:t>定及时上报至质量部经理处。</w:t>
      </w:r>
    </w:p>
    <w:p w14:paraId="4CD598E4">
      <w:pPr>
        <w:spacing w:before="188" w:line="219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2"/>
          <w:szCs w:val="22"/>
        </w:rPr>
        <w:t>（3）</w:t>
      </w:r>
      <w:r>
        <w:rPr>
          <w:rFonts w:ascii="宋体" w:hAnsi="宋体" w:eastAsia="宋体" w:cs="宋体"/>
          <w:spacing w:val="-4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对于不能通过电话回访解决的问题，必要时可进行现场回访。</w:t>
      </w:r>
    </w:p>
    <w:p w14:paraId="29C44EA1">
      <w:pPr>
        <w:pStyle w:val="2"/>
        <w:spacing w:line="311" w:lineRule="auto"/>
      </w:pPr>
    </w:p>
    <w:p w14:paraId="2308D3D9">
      <w:pPr>
        <w:spacing w:before="91" w:line="222" w:lineRule="auto"/>
        <w:ind w:left="250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第</w:t>
      </w:r>
      <w:r>
        <w:rPr>
          <w:rFonts w:ascii="黑体" w:hAnsi="黑体" w:eastAsia="黑体" w:cs="黑体"/>
          <w:spacing w:val="-4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3</w:t>
      </w:r>
      <w:r>
        <w:rPr>
          <w:rFonts w:ascii="黑体" w:hAnsi="黑体" w:eastAsia="黑体" w:cs="黑体"/>
          <w:spacing w:val="-4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章</w:t>
      </w:r>
      <w:r>
        <w:rPr>
          <w:rFonts w:ascii="黑体" w:hAnsi="黑体" w:eastAsia="黑体" w:cs="黑体"/>
          <w:spacing w:val="19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现场回访管理规定</w:t>
      </w:r>
    </w:p>
    <w:p w14:paraId="11BFDB26">
      <w:pPr>
        <w:pStyle w:val="2"/>
        <w:spacing w:line="312" w:lineRule="auto"/>
      </w:pPr>
    </w:p>
    <w:p w14:paraId="757FDDB8">
      <w:pPr>
        <w:spacing w:before="78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第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6"/>
          <w:sz w:val="24"/>
          <w:szCs w:val="24"/>
        </w:rPr>
        <w:t>6</w:t>
      </w:r>
      <w:r>
        <w:rPr>
          <w:rFonts w:ascii="Calibri" w:hAnsi="Calibri" w:eastAsia="Calibri" w:cs="Calibri"/>
          <w:b/>
          <w:bCs/>
          <w:spacing w:val="1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条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回访时间管理规定如下。</w:t>
      </w:r>
    </w:p>
    <w:p w14:paraId="78D3A6C8">
      <w:pPr>
        <w:spacing w:before="190" w:line="291" w:lineRule="auto"/>
        <w:ind w:left="53" w:right="156" w:firstLine="46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 xml:space="preserve">1.  </w:t>
      </w:r>
      <w:r>
        <w:rPr>
          <w:rFonts w:ascii="宋体" w:hAnsi="宋体" w:eastAsia="宋体" w:cs="宋体"/>
          <w:spacing w:val="-8"/>
          <w:sz w:val="24"/>
          <w:szCs w:val="24"/>
        </w:rPr>
        <w:t>对大客户每年至少进行两次现场回访，对特大型客户每季度进行一</w:t>
      </w:r>
      <w:r>
        <w:rPr>
          <w:rFonts w:ascii="宋体" w:hAnsi="宋体" w:eastAsia="宋体" w:cs="宋体"/>
          <w:spacing w:val="-9"/>
          <w:sz w:val="24"/>
          <w:szCs w:val="24"/>
        </w:rPr>
        <w:t>次现场</w:t>
      </w:r>
      <w:r>
        <w:rPr>
          <w:rFonts w:ascii="宋体" w:hAnsi="宋体" w:eastAsia="宋体" w:cs="宋体"/>
          <w:spacing w:val="-11"/>
          <w:sz w:val="24"/>
          <w:szCs w:val="24"/>
        </w:rPr>
        <w:t>回访。</w:t>
      </w:r>
    </w:p>
    <w:p w14:paraId="5A38C59E">
      <w:pPr>
        <w:spacing w:before="186" w:line="292" w:lineRule="auto"/>
        <w:ind w:left="31" w:right="156" w:firstLine="482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-8"/>
          <w:sz w:val="24"/>
          <w:szCs w:val="24"/>
        </w:rPr>
        <w:t>对于不能通过电话回访解决的问题，质量部经理在接到报告后应着手安排</w:t>
      </w:r>
      <w:r>
        <w:rPr>
          <w:rFonts w:ascii="宋体" w:hAnsi="宋体" w:eastAsia="宋体" w:cs="宋体"/>
          <w:spacing w:val="-3"/>
          <w:sz w:val="24"/>
          <w:szCs w:val="24"/>
        </w:rPr>
        <w:t>现场回访。</w:t>
      </w:r>
    </w:p>
    <w:p w14:paraId="4C60A7B9">
      <w:pPr>
        <w:spacing w:before="147" w:line="321" w:lineRule="exact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position w:val="1"/>
          <w:sz w:val="24"/>
          <w:szCs w:val="24"/>
        </w:rPr>
        <w:t>第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2"/>
          <w:position w:val="1"/>
          <w:sz w:val="24"/>
          <w:szCs w:val="24"/>
        </w:rPr>
        <w:t xml:space="preserve">7 </w:t>
      </w:r>
      <w:r>
        <w:rPr>
          <w:rFonts w:ascii="宋体" w:hAnsi="宋体" w:eastAsia="宋体" w:cs="宋体"/>
          <w:b/>
          <w:bCs/>
          <w:spacing w:val="-2"/>
          <w:position w:val="1"/>
          <w:sz w:val="24"/>
          <w:szCs w:val="24"/>
        </w:rPr>
        <w:t>条</w:t>
      </w:r>
      <w:r>
        <w:rPr>
          <w:rFonts w:ascii="宋体" w:hAnsi="宋体" w:eastAsia="宋体" w:cs="宋体"/>
          <w:spacing w:val="51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回访内容包括产品</w:t>
      </w:r>
      <w:r>
        <w:rPr>
          <w:rFonts w:ascii="Calibri" w:hAnsi="Calibri" w:eastAsia="Calibri" w:cs="Calibri"/>
          <w:spacing w:val="-2"/>
          <w:position w:val="1"/>
          <w:sz w:val="24"/>
          <w:szCs w:val="24"/>
        </w:rPr>
        <w:t>/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服务使用情况、客户新的需求与建议等。</w:t>
      </w:r>
    </w:p>
    <w:p w14:paraId="23D67904">
      <w:pPr>
        <w:spacing w:before="191" w:line="291" w:lineRule="auto"/>
        <w:ind w:left="27" w:firstLine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4"/>
          <w:szCs w:val="24"/>
        </w:rPr>
        <w:t xml:space="preserve">8 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条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回访对象包括大客户、存在电话回访中不能解</w:t>
      </w:r>
      <w:r>
        <w:rPr>
          <w:rFonts w:ascii="宋体" w:hAnsi="宋体" w:eastAsia="宋体" w:cs="宋体"/>
          <w:spacing w:val="-2"/>
          <w:sz w:val="24"/>
          <w:szCs w:val="24"/>
        </w:rPr>
        <w:t>决的问题的客户。现场回</w:t>
      </w:r>
      <w:r>
        <w:rPr>
          <w:rFonts w:ascii="宋体" w:hAnsi="宋体" w:eastAsia="宋体" w:cs="宋体"/>
          <w:sz w:val="24"/>
          <w:szCs w:val="24"/>
        </w:rPr>
        <w:t>访主要回访客户方的技术负责人、行政负责人及产</w:t>
      </w:r>
      <w:r>
        <w:rPr>
          <w:rFonts w:ascii="宋体" w:hAnsi="宋体" w:eastAsia="宋体" w:cs="宋体"/>
          <w:spacing w:val="-1"/>
          <w:sz w:val="24"/>
          <w:szCs w:val="24"/>
        </w:rPr>
        <w:t>品的主要使用人员。</w:t>
      </w:r>
    </w:p>
    <w:p w14:paraId="0E76DD48">
      <w:pPr>
        <w:spacing w:before="188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第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24"/>
          <w:szCs w:val="24"/>
        </w:rPr>
        <w:t>9</w:t>
      </w:r>
      <w:r>
        <w:rPr>
          <w:rFonts w:ascii="Calibri" w:hAnsi="Calibri" w:eastAsia="Calibri" w:cs="Calibri"/>
          <w:b/>
          <w:bCs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条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回访的工作重点如下。</w:t>
      </w:r>
    </w:p>
    <w:p w14:paraId="7858F931">
      <w:pPr>
        <w:spacing w:before="188" w:line="219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2"/>
          <w:szCs w:val="22"/>
        </w:rPr>
        <w:t>（1）</w:t>
      </w:r>
      <w:r>
        <w:rPr>
          <w:rFonts w:ascii="宋体" w:hAnsi="宋体" w:eastAsia="宋体" w:cs="宋体"/>
          <w:spacing w:val="-3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将回访结果填入“客户回访记录表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”并存档。</w:t>
      </w:r>
    </w:p>
    <w:p w14:paraId="0833B7ED">
      <w:pPr>
        <w:spacing w:before="188" w:line="219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2"/>
          <w:szCs w:val="22"/>
        </w:rPr>
        <w:t>（2）</w:t>
      </w:r>
      <w:r>
        <w:rPr>
          <w:rFonts w:ascii="宋体" w:hAnsi="宋体" w:eastAsia="宋体" w:cs="宋体"/>
          <w:spacing w:val="-4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每次回访后客服人员和技术服务人员在“客户回访记录表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”上签字。</w:t>
      </w:r>
    </w:p>
    <w:p w14:paraId="18E827B2">
      <w:pPr>
        <w:pStyle w:val="2"/>
        <w:spacing w:line="310" w:lineRule="auto"/>
      </w:pPr>
    </w:p>
    <w:p w14:paraId="36116641">
      <w:pPr>
        <w:spacing w:before="92" w:line="222" w:lineRule="auto"/>
        <w:ind w:left="2361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第</w:t>
      </w:r>
      <w:r>
        <w:rPr>
          <w:rFonts w:ascii="黑体" w:hAnsi="黑体" w:eastAsia="黑体" w:cs="黑体"/>
          <w:spacing w:val="-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4</w:t>
      </w:r>
      <w:r>
        <w:rPr>
          <w:rFonts w:ascii="黑体" w:hAnsi="黑体" w:eastAsia="黑体" w:cs="黑体"/>
          <w:spacing w:val="-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章</w:t>
      </w:r>
      <w:r>
        <w:rPr>
          <w:rFonts w:ascii="黑体" w:hAnsi="黑体" w:eastAsia="黑体" w:cs="黑体"/>
          <w:spacing w:val="3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回访结果的处理意见</w:t>
      </w:r>
    </w:p>
    <w:p w14:paraId="1BEB7A79">
      <w:pPr>
        <w:pStyle w:val="2"/>
        <w:spacing w:line="313" w:lineRule="auto"/>
      </w:pPr>
    </w:p>
    <w:p w14:paraId="3DC2D558">
      <w:pPr>
        <w:spacing w:before="78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10 </w:t>
      </w:r>
      <w:r>
        <w:rPr>
          <w:rFonts w:ascii="宋体" w:hAnsi="宋体" w:eastAsia="宋体" w:cs="宋体"/>
          <w:b/>
          <w:bCs/>
          <w:sz w:val="24"/>
          <w:szCs w:val="24"/>
        </w:rPr>
        <w:t>条</w:t>
      </w:r>
      <w:r>
        <w:rPr>
          <w:rFonts w:ascii="宋体" w:hAnsi="宋体" w:eastAsia="宋体" w:cs="宋体"/>
          <w:sz w:val="24"/>
          <w:szCs w:val="24"/>
        </w:rPr>
        <w:t xml:space="preserve"> 对于回访中发现的问题要及时处理，</w:t>
      </w:r>
      <w:r>
        <w:rPr>
          <w:rFonts w:ascii="宋体" w:hAnsi="宋体" w:eastAsia="宋体" w:cs="宋体"/>
          <w:spacing w:val="-1"/>
          <w:sz w:val="24"/>
          <w:szCs w:val="24"/>
        </w:rPr>
        <w:t>原则上谁的问题谁负责处理。</w:t>
      </w:r>
    </w:p>
    <w:p w14:paraId="53E5A343">
      <w:pPr>
        <w:spacing w:before="191" w:line="290" w:lineRule="auto"/>
        <w:ind w:left="28" w:right="1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第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6"/>
          <w:sz w:val="24"/>
          <w:szCs w:val="24"/>
        </w:rPr>
        <w:t xml:space="preserve">11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条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企业要对回访效果好的客服人员和技术服务人员及时表扬，并作为每年</w:t>
      </w:r>
      <w:r>
        <w:rPr>
          <w:rFonts w:ascii="宋体" w:hAnsi="宋体" w:eastAsia="宋体" w:cs="宋体"/>
          <w:spacing w:val="-1"/>
          <w:sz w:val="24"/>
          <w:szCs w:val="24"/>
        </w:rPr>
        <w:t>度表彰或晋级的依据。</w:t>
      </w:r>
    </w:p>
    <w:p w14:paraId="3C48A1CE">
      <w:pPr>
        <w:spacing w:before="188" w:line="292" w:lineRule="auto"/>
        <w:ind w:left="56" w:right="117" w:hanging="2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第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6"/>
          <w:sz w:val="24"/>
          <w:szCs w:val="24"/>
        </w:rPr>
        <w:t xml:space="preserve">12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条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企业要对回访效果不好的客服人员和技术服务人员视情况给予批评，对</w:t>
      </w:r>
      <w:r>
        <w:rPr>
          <w:rFonts w:ascii="宋体" w:hAnsi="宋体" w:eastAsia="宋体" w:cs="宋体"/>
          <w:spacing w:val="-3"/>
          <w:sz w:val="24"/>
          <w:szCs w:val="24"/>
        </w:rPr>
        <w:t>问题严重者进行罚款或其他处罚。</w:t>
      </w:r>
    </w:p>
    <w:p w14:paraId="12DA04A8">
      <w:pPr>
        <w:spacing w:before="187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4"/>
          <w:szCs w:val="24"/>
        </w:rPr>
        <w:t xml:space="preserve">13 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条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技术服务人员每年度的定级、评薪将参考其服务质量。</w:t>
      </w:r>
    </w:p>
    <w:sectPr>
      <w:footerReference r:id="rId7" w:type="default"/>
      <w:pgSz w:w="11910" w:h="16840"/>
      <w:pgMar w:top="919" w:right="1772" w:bottom="961" w:left="1779" w:header="0" w:footer="72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5DA97">
    <w:pPr>
      <w:spacing w:line="230" w:lineRule="auto"/>
      <w:ind w:left="419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0CBE5">
    <w:pPr>
      <w:spacing w:line="230" w:lineRule="auto"/>
      <w:ind w:left="417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1EA1D">
    <w:pPr>
      <w:spacing w:line="230" w:lineRule="auto"/>
      <w:ind w:left="417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1853B8"/>
    <w:rsid w:val="3E3C5D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1211</Words>
  <Characters>1257</Characters>
  <Lines>0</Lines>
  <Paragraphs>0</Paragraphs>
  <TotalTime>5</TotalTime>
  <ScaleCrop>false</ScaleCrop>
  <LinksUpToDate>false</LinksUpToDate>
  <CharactersWithSpaces>1340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2022-11-30T10:54:00Z</dcterms:created>
  <dc:creator>微软用户</dc:creator>
  <cp:lastModifiedBy>郝宇</cp:lastModifiedBy>
  <dcterms:modified xsi:type="dcterms:W3CDTF">2025-10-04T23:09:46Z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2025-09-29T02:59:55Z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E3D3A510EA2540198A9107406F908210_12</vt:lpwstr>
  </property>
</Properties>
</file>