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ADD92">
      <w:pPr>
        <w:spacing w:line="414" w:lineRule="exact"/>
      </w:pPr>
      <w:r>
        <w:rPr>
          <w:position w:val="-8"/>
        </w:rPr>
        <w:drawing>
          <wp:inline distT="0" distB="0" distL="0" distR="0">
            <wp:extent cx="687070" cy="26289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16C4">
      <w:pPr>
        <w:pStyle w:val="2"/>
        <w:spacing w:line="254" w:lineRule="auto"/>
      </w:pPr>
    </w:p>
    <w:p w14:paraId="128CBB42">
      <w:pPr>
        <w:pStyle w:val="2"/>
        <w:spacing w:line="254" w:lineRule="auto"/>
      </w:pPr>
    </w:p>
    <w:p w14:paraId="5476AF40">
      <w:pPr>
        <w:pStyle w:val="2"/>
        <w:spacing w:line="255" w:lineRule="auto"/>
      </w:pPr>
    </w:p>
    <w:p w14:paraId="6FEBBF01">
      <w:pPr>
        <w:pStyle w:val="2"/>
        <w:spacing w:line="255" w:lineRule="auto"/>
      </w:pPr>
    </w:p>
    <w:p w14:paraId="47597181">
      <w:pPr>
        <w:spacing w:before="139" w:line="225" w:lineRule="auto"/>
        <w:ind w:left="1201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6"/>
          <w:sz w:val="43"/>
          <w:szCs w:val="43"/>
        </w:rPr>
        <w:t>创意银航（山东）技术有限公司</w:t>
      </w:r>
    </w:p>
    <w:p w14:paraId="5BAAF9D3">
      <w:pPr>
        <w:pStyle w:val="2"/>
        <w:spacing w:line="314" w:lineRule="auto"/>
      </w:pPr>
    </w:p>
    <w:p w14:paraId="3D72BB94">
      <w:pPr>
        <w:pStyle w:val="2"/>
        <w:spacing w:line="315" w:lineRule="auto"/>
      </w:pPr>
    </w:p>
    <w:p w14:paraId="61989D5B">
      <w:pPr>
        <w:spacing w:before="139" w:line="225" w:lineRule="auto"/>
        <w:ind w:left="1651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5"/>
          <w:sz w:val="43"/>
          <w:szCs w:val="43"/>
        </w:rPr>
        <w:t>运维人员服务技能评价规范</w:t>
      </w:r>
    </w:p>
    <w:p w14:paraId="04AC3230">
      <w:pPr>
        <w:pStyle w:val="2"/>
        <w:spacing w:line="242" w:lineRule="auto"/>
      </w:pPr>
    </w:p>
    <w:p w14:paraId="0092BE4C">
      <w:pPr>
        <w:pStyle w:val="2"/>
        <w:spacing w:line="242" w:lineRule="auto"/>
      </w:pPr>
    </w:p>
    <w:p w14:paraId="0A74FFC8">
      <w:pPr>
        <w:pStyle w:val="2"/>
        <w:spacing w:line="243" w:lineRule="auto"/>
      </w:pPr>
    </w:p>
    <w:p w14:paraId="5FF5C2BA">
      <w:pPr>
        <w:pStyle w:val="2"/>
        <w:spacing w:line="243" w:lineRule="auto"/>
      </w:pPr>
    </w:p>
    <w:p w14:paraId="74D17B77">
      <w:pPr>
        <w:pStyle w:val="2"/>
        <w:spacing w:line="243" w:lineRule="auto"/>
      </w:pPr>
    </w:p>
    <w:p w14:paraId="5F227F7E">
      <w:pPr>
        <w:pStyle w:val="2"/>
        <w:spacing w:line="243" w:lineRule="auto"/>
      </w:pPr>
    </w:p>
    <w:p w14:paraId="2594D5AC">
      <w:pPr>
        <w:pStyle w:val="2"/>
        <w:spacing w:line="243" w:lineRule="auto"/>
      </w:pPr>
    </w:p>
    <w:p w14:paraId="665A34CD">
      <w:pPr>
        <w:pStyle w:val="2"/>
        <w:spacing w:line="243" w:lineRule="auto"/>
      </w:pPr>
    </w:p>
    <w:p w14:paraId="24452ED5">
      <w:pPr>
        <w:pStyle w:val="2"/>
        <w:spacing w:line="243" w:lineRule="auto"/>
      </w:pPr>
    </w:p>
    <w:p w14:paraId="492413D6">
      <w:pPr>
        <w:pStyle w:val="2"/>
        <w:spacing w:line="243" w:lineRule="auto"/>
      </w:pPr>
    </w:p>
    <w:p w14:paraId="2FCAD5FF">
      <w:pPr>
        <w:pStyle w:val="2"/>
        <w:spacing w:line="243" w:lineRule="auto"/>
      </w:pPr>
    </w:p>
    <w:p w14:paraId="1DA04489">
      <w:pPr>
        <w:pStyle w:val="2"/>
        <w:spacing w:line="243" w:lineRule="auto"/>
      </w:pPr>
    </w:p>
    <w:p w14:paraId="0D1235F3">
      <w:pPr>
        <w:pStyle w:val="2"/>
        <w:spacing w:line="243" w:lineRule="auto"/>
      </w:pPr>
    </w:p>
    <w:p w14:paraId="068834A9">
      <w:pPr>
        <w:pStyle w:val="2"/>
        <w:spacing w:line="243" w:lineRule="auto"/>
      </w:pPr>
    </w:p>
    <w:p w14:paraId="261E24A1">
      <w:pPr>
        <w:pStyle w:val="2"/>
        <w:spacing w:line="243" w:lineRule="auto"/>
      </w:pPr>
    </w:p>
    <w:p w14:paraId="779E681D">
      <w:pPr>
        <w:pStyle w:val="2"/>
        <w:spacing w:line="243" w:lineRule="auto"/>
      </w:pPr>
    </w:p>
    <w:p w14:paraId="7A70F382">
      <w:pPr>
        <w:pStyle w:val="2"/>
        <w:spacing w:line="243" w:lineRule="auto"/>
      </w:pPr>
    </w:p>
    <w:p w14:paraId="3B412D5F">
      <w:pPr>
        <w:pStyle w:val="2"/>
        <w:spacing w:line="243" w:lineRule="auto"/>
      </w:pPr>
    </w:p>
    <w:p w14:paraId="0EF6E681">
      <w:pPr>
        <w:pStyle w:val="2"/>
        <w:spacing w:line="243" w:lineRule="auto"/>
      </w:pPr>
    </w:p>
    <w:p w14:paraId="44B722D3">
      <w:pPr>
        <w:pStyle w:val="2"/>
        <w:spacing w:line="243" w:lineRule="auto"/>
      </w:pPr>
    </w:p>
    <w:p w14:paraId="4F6D0FF0">
      <w:pPr>
        <w:pStyle w:val="2"/>
        <w:spacing w:line="243" w:lineRule="auto"/>
      </w:pPr>
    </w:p>
    <w:p w14:paraId="686816DE">
      <w:pPr>
        <w:spacing w:before="98" w:line="221" w:lineRule="auto"/>
        <w:ind w:left="2990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人力行政部</w:t>
      </w:r>
    </w:p>
    <w:p w14:paraId="29F13CD4">
      <w:pPr>
        <w:spacing w:before="270" w:line="304" w:lineRule="auto"/>
        <w:ind w:left="2984" w:right="1423" w:hanging="4"/>
        <w:outlineLvl w:val="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编制时间：</w:t>
      </w:r>
      <w:r>
        <w:rPr>
          <w:rFonts w:ascii="黑体" w:hAnsi="黑体" w:eastAsia="黑体" w:cs="黑体"/>
          <w:spacing w:val="-8"/>
          <w:sz w:val="30"/>
          <w:szCs w:val="30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pacing w:val="-8"/>
          <w:sz w:val="30"/>
          <w:szCs w:val="30"/>
          <w:lang w:eastAsia="zh-CN"/>
        </w:rPr>
        <w:t>2025</w:t>
      </w:r>
      <w:r>
        <w:rPr>
          <w:rFonts w:ascii="Times New Roman" w:hAnsi="Times New Roman" w:eastAsia="Times New Roman" w:cs="Times New Roman"/>
          <w:b/>
          <w:bCs/>
          <w:spacing w:val="-8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年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  <w:sz w:val="30"/>
          <w:szCs w:val="30"/>
        </w:rPr>
        <w:t>1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月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  <w:sz w:val="30"/>
          <w:szCs w:val="30"/>
        </w:rPr>
        <w:t xml:space="preserve">6  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日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版本名称：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CYYH-ITSS-09-07</w:t>
      </w:r>
    </w:p>
    <w:p w14:paraId="0EE7B208">
      <w:pPr>
        <w:spacing w:before="272" w:line="332" w:lineRule="auto"/>
        <w:ind w:left="2986" w:right="276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文件起草人：井红利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文件审核人：姜晓建文件审批人：谢晓彤</w:t>
      </w:r>
    </w:p>
    <w:p w14:paraId="3F15A656">
      <w:pPr>
        <w:spacing w:before="272" w:line="221" w:lineRule="auto"/>
        <w:ind w:left="3023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生效时间：</w:t>
      </w: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  <w:u w:val="single" w:color="auto"/>
        </w:rPr>
        <w:t xml:space="preserve">  </w:t>
      </w:r>
      <w:r>
        <w:rPr>
          <w:rFonts w:hint="eastAsia" w:ascii="Times New Roman" w:hAnsi="Times New Roman" w:eastAsia="宋体" w:cs="Times New Roman"/>
          <w:b/>
          <w:bCs/>
          <w:spacing w:val="-5"/>
          <w:sz w:val="30"/>
          <w:szCs w:val="30"/>
          <w:u w:val="single" w:color="auto"/>
          <w:lang w:eastAsia="zh-CN"/>
        </w:rPr>
        <w:t>2025</w:t>
      </w: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  <w:u w:val="single" w:color="auto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年</w:t>
      </w:r>
      <w:r>
        <w:rPr>
          <w:rFonts w:ascii="黑体" w:hAnsi="黑体" w:eastAsia="黑体" w:cs="黑体"/>
          <w:spacing w:val="3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</w:rPr>
        <w:t>1</w:t>
      </w:r>
      <w:r>
        <w:rPr>
          <w:rFonts w:ascii="Times New Roman" w:hAnsi="Times New Roman" w:eastAsia="Times New Roman" w:cs="Times New Roman"/>
          <w:b/>
          <w:bCs/>
          <w:spacing w:val="7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月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</w:rPr>
        <w:t xml:space="preserve">8  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日</w:t>
      </w:r>
    </w:p>
    <w:p w14:paraId="3784CB2A">
      <w:pPr>
        <w:spacing w:line="221" w:lineRule="auto"/>
        <w:rPr>
          <w:rFonts w:ascii="黑体" w:hAnsi="黑体" w:eastAsia="黑体" w:cs="黑体"/>
          <w:sz w:val="30"/>
          <w:szCs w:val="30"/>
        </w:rPr>
        <w:sectPr>
          <w:footerReference r:id="rId5" w:type="default"/>
          <w:pgSz w:w="11910" w:h="16840"/>
          <w:pgMar w:top="881" w:right="1786" w:bottom="988" w:left="1677" w:header="0" w:footer="753" w:gutter="0"/>
          <w:cols w:space="720" w:num="1"/>
        </w:sectPr>
      </w:pPr>
    </w:p>
    <w:p w14:paraId="4D3D5460">
      <w:pPr>
        <w:spacing w:line="414" w:lineRule="exact"/>
      </w:pPr>
      <w:r>
        <w:rPr>
          <w:position w:val="-8"/>
        </w:rPr>
        <w:drawing>
          <wp:inline distT="0" distB="0" distL="0" distR="0">
            <wp:extent cx="687070" cy="26289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0E3E">
      <w:pPr>
        <w:pStyle w:val="2"/>
        <w:spacing w:line="334" w:lineRule="auto"/>
      </w:pPr>
    </w:p>
    <w:p w14:paraId="6CC0DFCA">
      <w:pPr>
        <w:pStyle w:val="2"/>
        <w:spacing w:line="334" w:lineRule="auto"/>
      </w:pPr>
    </w:p>
    <w:p w14:paraId="6BFE838A">
      <w:pPr>
        <w:spacing w:before="98" w:line="222" w:lineRule="auto"/>
        <w:ind w:left="3430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文件修改记录</w:t>
      </w:r>
    </w:p>
    <w:p w14:paraId="649E3732">
      <w:pPr>
        <w:spacing w:line="108" w:lineRule="exact"/>
      </w:pPr>
    </w:p>
    <w:tbl>
      <w:tblPr>
        <w:tblStyle w:val="5"/>
        <w:tblW w:w="8508" w:type="dxa"/>
        <w:tblInd w:w="6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 w14:paraId="46A471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00CE8F13">
            <w:pPr>
              <w:spacing w:before="176" w:line="222" w:lineRule="auto"/>
              <w:ind w:left="229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 w14:paraId="343F5014">
            <w:pPr>
              <w:spacing w:before="176" w:line="222" w:lineRule="auto"/>
              <w:ind w:left="368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 w14:paraId="3B8092FF">
            <w:pPr>
              <w:spacing w:before="176" w:line="222" w:lineRule="auto"/>
              <w:ind w:left="43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 w14:paraId="5825CD15">
            <w:pPr>
              <w:spacing w:before="176" w:line="223" w:lineRule="auto"/>
              <w:ind w:left="44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 w14:paraId="49C964ED">
            <w:pPr>
              <w:spacing w:before="175" w:line="222" w:lineRule="auto"/>
              <w:ind w:left="33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生效日期</w:t>
            </w:r>
          </w:p>
        </w:tc>
      </w:tr>
      <w:tr w14:paraId="030BAF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1582" w:type="dxa"/>
          </w:tcPr>
          <w:p w14:paraId="57BDA155">
            <w:pPr>
              <w:spacing w:before="175" w:line="241" w:lineRule="auto"/>
              <w:ind w:left="31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 w14:paraId="6138E8BB">
            <w:pPr>
              <w:spacing w:before="175" w:line="224" w:lineRule="auto"/>
              <w:ind w:left="170" w:right="481" w:hanging="14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5"/>
                <w:sz w:val="28"/>
                <w:szCs w:val="28"/>
              </w:rPr>
              <w:t>初始版本，</w:t>
            </w: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文档建立</w:t>
            </w:r>
          </w:p>
        </w:tc>
        <w:tc>
          <w:tcPr>
            <w:tcW w:w="1693" w:type="dxa"/>
          </w:tcPr>
          <w:p w14:paraId="6B333AD9">
            <w:pPr>
              <w:spacing w:before="175" w:line="222" w:lineRule="auto"/>
              <w:ind w:left="23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井红利</w:t>
            </w:r>
          </w:p>
        </w:tc>
        <w:tc>
          <w:tcPr>
            <w:tcW w:w="1693" w:type="dxa"/>
          </w:tcPr>
          <w:p w14:paraId="176DA23D">
            <w:pPr>
              <w:spacing w:before="175" w:line="222" w:lineRule="auto"/>
              <w:ind w:left="24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 w14:paraId="64788FE6">
            <w:pPr>
              <w:spacing w:before="175" w:line="241" w:lineRule="auto"/>
              <w:ind w:left="9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pacing w:val="-2"/>
                <w:sz w:val="28"/>
                <w:szCs w:val="28"/>
                <w:lang w:eastAsia="zh-CN"/>
              </w:rPr>
              <w:t>2025</w:t>
            </w: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.1.8</w:t>
            </w:r>
          </w:p>
        </w:tc>
      </w:tr>
      <w:tr w14:paraId="538EF1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5A58CE82">
            <w:pPr>
              <w:pStyle w:val="6"/>
            </w:pPr>
          </w:p>
        </w:tc>
        <w:tc>
          <w:tcPr>
            <w:tcW w:w="1843" w:type="dxa"/>
          </w:tcPr>
          <w:p w14:paraId="1C5D7495">
            <w:pPr>
              <w:pStyle w:val="6"/>
            </w:pPr>
          </w:p>
        </w:tc>
        <w:tc>
          <w:tcPr>
            <w:tcW w:w="1693" w:type="dxa"/>
          </w:tcPr>
          <w:p w14:paraId="61E9EA55">
            <w:pPr>
              <w:pStyle w:val="6"/>
            </w:pPr>
          </w:p>
        </w:tc>
        <w:tc>
          <w:tcPr>
            <w:tcW w:w="1693" w:type="dxa"/>
          </w:tcPr>
          <w:p w14:paraId="076DE0E2">
            <w:pPr>
              <w:pStyle w:val="6"/>
            </w:pPr>
          </w:p>
        </w:tc>
        <w:tc>
          <w:tcPr>
            <w:tcW w:w="1697" w:type="dxa"/>
          </w:tcPr>
          <w:p w14:paraId="638FC764">
            <w:pPr>
              <w:pStyle w:val="6"/>
            </w:pPr>
          </w:p>
        </w:tc>
      </w:tr>
      <w:tr w14:paraId="41E31B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439C778C">
            <w:pPr>
              <w:pStyle w:val="6"/>
            </w:pPr>
          </w:p>
        </w:tc>
        <w:tc>
          <w:tcPr>
            <w:tcW w:w="1843" w:type="dxa"/>
          </w:tcPr>
          <w:p w14:paraId="27319F4E">
            <w:pPr>
              <w:pStyle w:val="6"/>
            </w:pPr>
          </w:p>
        </w:tc>
        <w:tc>
          <w:tcPr>
            <w:tcW w:w="1693" w:type="dxa"/>
          </w:tcPr>
          <w:p w14:paraId="1CDAA992">
            <w:pPr>
              <w:pStyle w:val="6"/>
            </w:pPr>
          </w:p>
        </w:tc>
        <w:tc>
          <w:tcPr>
            <w:tcW w:w="1693" w:type="dxa"/>
          </w:tcPr>
          <w:p w14:paraId="16660659">
            <w:pPr>
              <w:pStyle w:val="6"/>
            </w:pPr>
          </w:p>
        </w:tc>
        <w:tc>
          <w:tcPr>
            <w:tcW w:w="1697" w:type="dxa"/>
          </w:tcPr>
          <w:p w14:paraId="59AAA6C0">
            <w:pPr>
              <w:pStyle w:val="6"/>
            </w:pPr>
          </w:p>
        </w:tc>
      </w:tr>
      <w:tr w14:paraId="45839A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334A67CA">
            <w:pPr>
              <w:pStyle w:val="6"/>
            </w:pPr>
          </w:p>
        </w:tc>
        <w:tc>
          <w:tcPr>
            <w:tcW w:w="1843" w:type="dxa"/>
          </w:tcPr>
          <w:p w14:paraId="67D418C5">
            <w:pPr>
              <w:pStyle w:val="6"/>
            </w:pPr>
          </w:p>
        </w:tc>
        <w:tc>
          <w:tcPr>
            <w:tcW w:w="1693" w:type="dxa"/>
          </w:tcPr>
          <w:p w14:paraId="76DD0052">
            <w:pPr>
              <w:pStyle w:val="6"/>
            </w:pPr>
          </w:p>
        </w:tc>
        <w:tc>
          <w:tcPr>
            <w:tcW w:w="1693" w:type="dxa"/>
          </w:tcPr>
          <w:p w14:paraId="275D83FD">
            <w:pPr>
              <w:pStyle w:val="6"/>
            </w:pPr>
          </w:p>
        </w:tc>
        <w:tc>
          <w:tcPr>
            <w:tcW w:w="1697" w:type="dxa"/>
          </w:tcPr>
          <w:p w14:paraId="5B198805">
            <w:pPr>
              <w:pStyle w:val="6"/>
            </w:pPr>
          </w:p>
        </w:tc>
      </w:tr>
      <w:tr w14:paraId="37A7E9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0FE53726">
            <w:pPr>
              <w:pStyle w:val="6"/>
            </w:pPr>
          </w:p>
        </w:tc>
        <w:tc>
          <w:tcPr>
            <w:tcW w:w="1843" w:type="dxa"/>
          </w:tcPr>
          <w:p w14:paraId="684B1C18">
            <w:pPr>
              <w:pStyle w:val="6"/>
            </w:pPr>
          </w:p>
        </w:tc>
        <w:tc>
          <w:tcPr>
            <w:tcW w:w="1693" w:type="dxa"/>
          </w:tcPr>
          <w:p w14:paraId="34BF9B02">
            <w:pPr>
              <w:pStyle w:val="6"/>
            </w:pPr>
          </w:p>
        </w:tc>
        <w:tc>
          <w:tcPr>
            <w:tcW w:w="1693" w:type="dxa"/>
          </w:tcPr>
          <w:p w14:paraId="5863C139">
            <w:pPr>
              <w:pStyle w:val="6"/>
            </w:pPr>
          </w:p>
        </w:tc>
        <w:tc>
          <w:tcPr>
            <w:tcW w:w="1697" w:type="dxa"/>
          </w:tcPr>
          <w:p w14:paraId="43D07332">
            <w:pPr>
              <w:pStyle w:val="6"/>
            </w:pPr>
          </w:p>
        </w:tc>
      </w:tr>
      <w:tr w14:paraId="709A7A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2" w:type="dxa"/>
          </w:tcPr>
          <w:p w14:paraId="7F7F0EF9">
            <w:pPr>
              <w:pStyle w:val="6"/>
            </w:pPr>
          </w:p>
        </w:tc>
        <w:tc>
          <w:tcPr>
            <w:tcW w:w="1843" w:type="dxa"/>
          </w:tcPr>
          <w:p w14:paraId="266B84A9">
            <w:pPr>
              <w:pStyle w:val="6"/>
            </w:pPr>
          </w:p>
        </w:tc>
        <w:tc>
          <w:tcPr>
            <w:tcW w:w="1693" w:type="dxa"/>
          </w:tcPr>
          <w:p w14:paraId="0CCF063D">
            <w:pPr>
              <w:pStyle w:val="6"/>
            </w:pPr>
          </w:p>
        </w:tc>
        <w:tc>
          <w:tcPr>
            <w:tcW w:w="1693" w:type="dxa"/>
          </w:tcPr>
          <w:p w14:paraId="71131589">
            <w:pPr>
              <w:pStyle w:val="6"/>
            </w:pPr>
          </w:p>
        </w:tc>
        <w:tc>
          <w:tcPr>
            <w:tcW w:w="1697" w:type="dxa"/>
          </w:tcPr>
          <w:p w14:paraId="38239022">
            <w:pPr>
              <w:pStyle w:val="6"/>
            </w:pPr>
          </w:p>
        </w:tc>
      </w:tr>
      <w:tr w14:paraId="4D77C1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6E4DD3B4">
            <w:pPr>
              <w:pStyle w:val="6"/>
            </w:pPr>
          </w:p>
        </w:tc>
        <w:tc>
          <w:tcPr>
            <w:tcW w:w="1843" w:type="dxa"/>
          </w:tcPr>
          <w:p w14:paraId="51A502E2">
            <w:pPr>
              <w:pStyle w:val="6"/>
            </w:pPr>
          </w:p>
        </w:tc>
        <w:tc>
          <w:tcPr>
            <w:tcW w:w="1693" w:type="dxa"/>
          </w:tcPr>
          <w:p w14:paraId="3260EB0F">
            <w:pPr>
              <w:pStyle w:val="6"/>
            </w:pPr>
          </w:p>
        </w:tc>
        <w:tc>
          <w:tcPr>
            <w:tcW w:w="1693" w:type="dxa"/>
          </w:tcPr>
          <w:p w14:paraId="572DDBE6">
            <w:pPr>
              <w:pStyle w:val="6"/>
            </w:pPr>
          </w:p>
        </w:tc>
        <w:tc>
          <w:tcPr>
            <w:tcW w:w="1697" w:type="dxa"/>
          </w:tcPr>
          <w:p w14:paraId="4C6089F6">
            <w:pPr>
              <w:pStyle w:val="6"/>
            </w:pPr>
          </w:p>
        </w:tc>
      </w:tr>
      <w:tr w14:paraId="6414A8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7EF13B70">
            <w:pPr>
              <w:pStyle w:val="6"/>
            </w:pPr>
          </w:p>
        </w:tc>
        <w:tc>
          <w:tcPr>
            <w:tcW w:w="1843" w:type="dxa"/>
          </w:tcPr>
          <w:p w14:paraId="40CB143E">
            <w:pPr>
              <w:pStyle w:val="6"/>
            </w:pPr>
          </w:p>
        </w:tc>
        <w:tc>
          <w:tcPr>
            <w:tcW w:w="1693" w:type="dxa"/>
          </w:tcPr>
          <w:p w14:paraId="61510CF6">
            <w:pPr>
              <w:pStyle w:val="6"/>
            </w:pPr>
          </w:p>
        </w:tc>
        <w:tc>
          <w:tcPr>
            <w:tcW w:w="1693" w:type="dxa"/>
          </w:tcPr>
          <w:p w14:paraId="3221C322">
            <w:pPr>
              <w:pStyle w:val="6"/>
            </w:pPr>
          </w:p>
        </w:tc>
        <w:tc>
          <w:tcPr>
            <w:tcW w:w="1697" w:type="dxa"/>
          </w:tcPr>
          <w:p w14:paraId="6C951748">
            <w:pPr>
              <w:pStyle w:val="6"/>
            </w:pPr>
          </w:p>
        </w:tc>
      </w:tr>
    </w:tbl>
    <w:p w14:paraId="53209CC7">
      <w:pPr>
        <w:pStyle w:val="2"/>
      </w:pPr>
    </w:p>
    <w:p w14:paraId="06140699">
      <w:pPr>
        <w:sectPr>
          <w:footerReference r:id="rId6" w:type="default"/>
          <w:pgSz w:w="11910" w:h="16840"/>
          <w:pgMar w:top="881" w:right="1658" w:bottom="988" w:left="1677" w:header="0" w:footer="753" w:gutter="0"/>
          <w:cols w:space="720" w:num="1"/>
        </w:sectPr>
      </w:pPr>
    </w:p>
    <w:p w14:paraId="4304A84D">
      <w:pPr>
        <w:spacing w:line="414" w:lineRule="exact"/>
        <w:ind w:firstLine="90"/>
      </w:pPr>
      <w:r>
        <w:rPr>
          <w:position w:val="-8"/>
        </w:rPr>
        <w:drawing>
          <wp:inline distT="0" distB="0" distL="0" distR="0">
            <wp:extent cx="687070" cy="26289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Arial" w:hAnsi="Arial" w:eastAsia="Arial" w:cs="Arial"/>
          <w:sz w:val="21"/>
          <w:szCs w:val="21"/>
        </w:rPr>
        <w:id w:val="147463096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4"/>
          <w:szCs w:val="24"/>
        </w:rPr>
      </w:sdtEndPr>
      <w:sdtContent>
        <w:p w14:paraId="33254899">
          <w:pPr>
            <w:spacing w:before="276" w:line="221" w:lineRule="auto"/>
            <w:ind w:left="4222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ascii="宋体" w:hAnsi="宋体" w:eastAsia="宋体" w:cs="宋体"/>
              <w:spacing w:val="-28"/>
              <w:sz w:val="24"/>
              <w:szCs w:val="24"/>
            </w:rPr>
            <w:t>目录</w:t>
          </w:r>
        </w:p>
        <w:p w14:paraId="54BBDBE2">
          <w:pPr>
            <w:tabs>
              <w:tab w:val="right" w:leader="dot" w:pos="8820"/>
            </w:tabs>
            <w:spacing w:before="180" w:line="185" w:lineRule="auto"/>
            <w:ind w:left="18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8"/>
              <w:sz w:val="24"/>
              <w:szCs w:val="24"/>
            </w:rPr>
            <w:t>1</w:t>
          </w:r>
          <w:r>
            <w:rPr>
              <w:rFonts w:ascii="宋体" w:hAnsi="宋体" w:eastAsia="宋体" w:cs="宋体"/>
              <w:spacing w:val="5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28"/>
              <w:sz w:val="24"/>
              <w:szCs w:val="24"/>
            </w:rPr>
            <w:t>目的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fldChar w:fldCharType="end"/>
          </w:r>
        </w:p>
        <w:p w14:paraId="2E61257C">
          <w:pPr>
            <w:tabs>
              <w:tab w:val="right" w:leader="dot" w:pos="8820"/>
            </w:tabs>
            <w:spacing w:before="225" w:line="185" w:lineRule="auto"/>
            <w:ind w:left="3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2</w:t>
          </w:r>
          <w:r>
            <w:rPr>
              <w:rFonts w:ascii="宋体" w:hAnsi="宋体" w:eastAsia="宋体" w:cs="宋体"/>
              <w:spacing w:val="1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基本原则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fldChar w:fldCharType="end"/>
          </w:r>
        </w:p>
        <w:p w14:paraId="19335660">
          <w:pPr>
            <w:tabs>
              <w:tab w:val="right" w:leader="dot" w:pos="8820"/>
            </w:tabs>
            <w:spacing w:before="227" w:line="185" w:lineRule="auto"/>
            <w:ind w:left="44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2.1 “考核-授权-上岗”原则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fldChar w:fldCharType="end"/>
          </w:r>
        </w:p>
        <w:p w14:paraId="5F8AEFD2">
          <w:pPr>
            <w:tabs>
              <w:tab w:val="right" w:leader="dot" w:pos="8820"/>
            </w:tabs>
            <w:spacing w:before="225" w:line="185" w:lineRule="auto"/>
            <w:ind w:left="44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2.2 全面考核原则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fldChar w:fldCharType="end"/>
          </w:r>
        </w:p>
        <w:p w14:paraId="0D622483">
          <w:pPr>
            <w:tabs>
              <w:tab w:val="right" w:leader="dot" w:pos="8820"/>
            </w:tabs>
            <w:spacing w:before="227" w:line="185" w:lineRule="auto"/>
            <w:ind w:left="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3</w:t>
          </w:r>
          <w:r>
            <w:rPr>
              <w:rFonts w:ascii="宋体" w:hAnsi="宋体" w:eastAsia="宋体" w:cs="宋体"/>
              <w:spacing w:val="1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组织与职责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fldChar w:fldCharType="end"/>
          </w:r>
        </w:p>
        <w:p w14:paraId="6488E741">
          <w:pPr>
            <w:tabs>
              <w:tab w:val="right" w:leader="dot" w:pos="8820"/>
            </w:tabs>
            <w:spacing w:before="225" w:line="184" w:lineRule="auto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1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等级划分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fldChar w:fldCharType="end"/>
          </w:r>
        </w:p>
        <w:p w14:paraId="22F5155B">
          <w:pPr>
            <w:tabs>
              <w:tab w:val="right" w:leader="dot" w:pos="8820"/>
            </w:tabs>
            <w:spacing w:before="228" w:line="185" w:lineRule="auto"/>
            <w:ind w:left="441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4.1 专业技能描述和技术授权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8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fldChar w:fldCharType="end"/>
          </w:r>
        </w:p>
        <w:p w14:paraId="26DC9BB8">
          <w:pPr>
            <w:tabs>
              <w:tab w:val="right" w:leader="dot" w:pos="8820"/>
            </w:tabs>
            <w:spacing w:before="225" w:line="185" w:lineRule="auto"/>
            <w:ind w:left="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7"/>
              <w:sz w:val="24"/>
              <w:szCs w:val="24"/>
            </w:rPr>
            <w:t>5</w:t>
          </w:r>
          <w:r>
            <w:rPr>
              <w:rFonts w:ascii="宋体" w:hAnsi="宋体" w:eastAsia="宋体" w:cs="宋体"/>
              <w:spacing w:val="1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7"/>
              <w:sz w:val="24"/>
              <w:szCs w:val="24"/>
            </w:rPr>
            <w:t>能力要求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fldChar w:fldCharType="end"/>
          </w:r>
        </w:p>
        <w:p w14:paraId="40AE673A">
          <w:pPr>
            <w:tabs>
              <w:tab w:val="right" w:leader="dot" w:pos="8820"/>
            </w:tabs>
            <w:spacing w:before="228" w:line="185" w:lineRule="auto"/>
            <w:ind w:left="447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5.1 考核依据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8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fldChar w:fldCharType="end"/>
          </w:r>
        </w:p>
        <w:p w14:paraId="4C55BCC9">
          <w:pPr>
            <w:tabs>
              <w:tab w:val="right" w:leader="dot" w:pos="8820"/>
            </w:tabs>
            <w:spacing w:before="225" w:line="185" w:lineRule="auto"/>
            <w:ind w:left="447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5.2</w:t>
          </w:r>
          <w:r>
            <w:rPr>
              <w:rFonts w:ascii="宋体" w:hAnsi="宋体" w:eastAsia="宋体" w:cs="宋体"/>
              <w:spacing w:val="1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打分明细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7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t>7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fldChar w:fldCharType="end"/>
          </w:r>
        </w:p>
        <w:p w14:paraId="0922560D">
          <w:pPr>
            <w:tabs>
              <w:tab w:val="right" w:leader="dot" w:pos="8820"/>
            </w:tabs>
            <w:spacing w:before="227" w:line="185" w:lineRule="auto"/>
            <w:ind w:left="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6. 技术能力等级与职级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t>7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fldChar w:fldCharType="end"/>
          </w:r>
        </w:p>
        <w:p w14:paraId="4E0E218F">
          <w:pPr>
            <w:tabs>
              <w:tab w:val="right" w:leader="dot" w:pos="8820"/>
            </w:tabs>
            <w:spacing w:before="228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6.1 技术能力等级与职级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7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t>7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fldChar w:fldCharType="end"/>
          </w:r>
        </w:p>
        <w:p w14:paraId="79CD7795">
          <w:pPr>
            <w:tabs>
              <w:tab w:val="right" w:leader="dot" w:pos="8820"/>
            </w:tabs>
            <w:spacing w:before="225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6.2 职级晋升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8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fldChar w:fldCharType="end"/>
          </w:r>
        </w:p>
        <w:p w14:paraId="51F0B44F">
          <w:pPr>
            <w:tabs>
              <w:tab w:val="right" w:leader="dot" w:pos="8820"/>
            </w:tabs>
            <w:spacing w:before="228" w:line="184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6.3 现有员工职级调整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8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fldChar w:fldCharType="end"/>
          </w:r>
        </w:p>
        <w:p w14:paraId="261177CC">
          <w:pPr>
            <w:tabs>
              <w:tab w:val="right" w:leader="dot" w:pos="8820"/>
            </w:tabs>
            <w:spacing w:before="226" w:line="185" w:lineRule="auto"/>
            <w:ind w:left="6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3"/>
              <w:sz w:val="24"/>
              <w:szCs w:val="24"/>
            </w:rPr>
            <w:t>7. 评定流程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8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fldChar w:fldCharType="end"/>
          </w:r>
        </w:p>
        <w:p w14:paraId="54D49575">
          <w:pPr>
            <w:tabs>
              <w:tab w:val="right" w:leader="dot" w:pos="8820"/>
            </w:tabs>
            <w:spacing w:before="225" w:line="185" w:lineRule="auto"/>
            <w:ind w:left="448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6"/>
              <w:sz w:val="24"/>
              <w:szCs w:val="24"/>
            </w:rPr>
            <w:t>7.1</w:t>
          </w:r>
          <w:r>
            <w:rPr>
              <w:rFonts w:ascii="宋体" w:hAnsi="宋体" w:eastAsia="宋体" w:cs="宋体"/>
              <w:spacing w:val="1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6"/>
              <w:sz w:val="24"/>
              <w:szCs w:val="24"/>
            </w:rPr>
            <w:t>发起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8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fldChar w:fldCharType="end"/>
          </w:r>
        </w:p>
        <w:p w14:paraId="51510438">
          <w:pPr>
            <w:tabs>
              <w:tab w:val="right" w:leader="dot" w:pos="8820"/>
            </w:tabs>
            <w:spacing w:before="228" w:line="185" w:lineRule="auto"/>
            <w:ind w:left="448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7.2</w:t>
          </w:r>
          <w:r>
            <w:rPr>
              <w:rFonts w:ascii="宋体" w:hAnsi="宋体" w:eastAsia="宋体" w:cs="宋体"/>
              <w:spacing w:val="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考评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8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fldChar w:fldCharType="end"/>
          </w:r>
        </w:p>
        <w:p w14:paraId="6B34FCE4">
          <w:pPr>
            <w:tabs>
              <w:tab w:val="right" w:leader="dot" w:pos="8820"/>
            </w:tabs>
            <w:spacing w:before="226" w:line="219" w:lineRule="auto"/>
            <w:ind w:left="448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6"/>
              <w:sz w:val="24"/>
              <w:szCs w:val="24"/>
            </w:rPr>
            <w:t>7.3</w:t>
          </w:r>
          <w:r>
            <w:rPr>
              <w:rFonts w:ascii="宋体" w:hAnsi="宋体" w:eastAsia="宋体" w:cs="宋体"/>
              <w:spacing w:val="1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6"/>
              <w:sz w:val="24"/>
              <w:szCs w:val="24"/>
            </w:rPr>
            <w:t>发布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8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fldChar w:fldCharType="end"/>
          </w:r>
        </w:p>
      </w:sdtContent>
    </w:sdt>
    <w:p w14:paraId="2DCF56A7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footerReference r:id="rId7" w:type="default"/>
          <w:pgSz w:w="11910" w:h="16840"/>
          <w:pgMar w:top="881" w:right="1501" w:bottom="988" w:left="1587" w:header="0" w:footer="754" w:gutter="0"/>
          <w:cols w:space="720" w:num="1"/>
        </w:sectPr>
      </w:pPr>
    </w:p>
    <w:p w14:paraId="7CD98EED">
      <w:pPr>
        <w:spacing w:line="414" w:lineRule="exact"/>
      </w:pPr>
      <w:r>
        <w:rPr>
          <w:position w:val="-8"/>
        </w:rPr>
        <w:drawing>
          <wp:inline distT="0" distB="0" distL="0" distR="0">
            <wp:extent cx="687070" cy="26289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1EB1">
      <w:pPr>
        <w:spacing w:before="191" w:line="226" w:lineRule="auto"/>
        <w:ind w:left="172"/>
        <w:outlineLvl w:val="0"/>
        <w:rPr>
          <w:rFonts w:ascii="宋体" w:hAnsi="宋体" w:eastAsia="宋体" w:cs="宋体"/>
          <w:sz w:val="43"/>
          <w:szCs w:val="43"/>
        </w:rPr>
      </w:pPr>
      <w:bookmarkStart w:id="0" w:name="bookmark1"/>
      <w:bookmarkEnd w:id="0"/>
      <w:r>
        <w:rPr>
          <w:rFonts w:ascii="宋体" w:hAnsi="宋体" w:eastAsia="宋体" w:cs="宋体"/>
          <w:b/>
          <w:bCs/>
          <w:spacing w:val="-47"/>
          <w:sz w:val="43"/>
          <w:szCs w:val="43"/>
        </w:rPr>
        <w:t>1</w:t>
      </w:r>
      <w:r>
        <w:rPr>
          <w:rFonts w:ascii="宋体" w:hAnsi="宋体" w:eastAsia="宋体" w:cs="宋体"/>
          <w:spacing w:val="1"/>
          <w:sz w:val="43"/>
          <w:szCs w:val="43"/>
        </w:rPr>
        <w:t xml:space="preserve"> </w:t>
      </w:r>
      <w:r>
        <w:rPr>
          <w:rFonts w:ascii="宋体" w:hAnsi="宋体" w:eastAsia="宋体" w:cs="宋体"/>
          <w:b/>
          <w:bCs/>
          <w:spacing w:val="-47"/>
          <w:sz w:val="43"/>
          <w:szCs w:val="43"/>
        </w:rPr>
        <w:t>目的</w:t>
      </w:r>
    </w:p>
    <w:p w14:paraId="70A0DE6E">
      <w:pPr>
        <w:pStyle w:val="2"/>
        <w:spacing w:line="400" w:lineRule="auto"/>
      </w:pPr>
    </w:p>
    <w:p w14:paraId="247DF0BC">
      <w:pPr>
        <w:spacing w:before="78" w:line="365" w:lineRule="auto"/>
        <w:ind w:left="131" w:right="198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为适应公司发展需要，加强公司运维人员技术能力提升，满</w:t>
      </w:r>
      <w:r>
        <w:rPr>
          <w:rFonts w:ascii="宋体" w:hAnsi="宋体" w:eastAsia="宋体" w:cs="宋体"/>
          <w:spacing w:val="-9"/>
          <w:sz w:val="24"/>
          <w:szCs w:val="24"/>
        </w:rPr>
        <w:t>足公司关键性岗</w:t>
      </w:r>
      <w:r>
        <w:rPr>
          <w:rFonts w:ascii="宋体" w:hAnsi="宋体" w:eastAsia="宋体" w:cs="宋体"/>
          <w:spacing w:val="-1"/>
          <w:sz w:val="24"/>
          <w:szCs w:val="24"/>
        </w:rPr>
        <w:t>位员工技能和素质的要求，完善分配奖励机制，特制订本制度。</w:t>
      </w:r>
    </w:p>
    <w:p w14:paraId="6BF1E432">
      <w:pPr>
        <w:spacing w:before="329" w:line="222" w:lineRule="auto"/>
        <w:ind w:left="144"/>
        <w:outlineLvl w:val="0"/>
        <w:rPr>
          <w:rFonts w:ascii="宋体" w:hAnsi="宋体" w:eastAsia="宋体" w:cs="宋体"/>
          <w:sz w:val="43"/>
          <w:szCs w:val="43"/>
        </w:rPr>
      </w:pPr>
      <w:bookmarkStart w:id="1" w:name="bookmark2"/>
      <w:bookmarkEnd w:id="1"/>
      <w:bookmarkStart w:id="2" w:name="bookmark3"/>
      <w:bookmarkEnd w:id="2"/>
      <w:r>
        <w:rPr>
          <w:rFonts w:ascii="宋体" w:hAnsi="宋体" w:eastAsia="宋体" w:cs="宋体"/>
          <w:b/>
          <w:bCs/>
          <w:spacing w:val="-3"/>
          <w:sz w:val="43"/>
          <w:szCs w:val="43"/>
        </w:rPr>
        <w:t>2</w:t>
      </w:r>
      <w:r>
        <w:rPr>
          <w:rFonts w:ascii="宋体" w:hAnsi="宋体" w:eastAsia="宋体" w:cs="宋体"/>
          <w:spacing w:val="-84"/>
          <w:sz w:val="43"/>
          <w:szCs w:val="43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43"/>
          <w:szCs w:val="43"/>
        </w:rPr>
        <w:t>基本原则</w:t>
      </w:r>
    </w:p>
    <w:p w14:paraId="4460E3C6">
      <w:pPr>
        <w:pStyle w:val="2"/>
        <w:spacing w:line="427" w:lineRule="auto"/>
      </w:pPr>
    </w:p>
    <w:p w14:paraId="01786E80">
      <w:pPr>
        <w:spacing w:before="100" w:line="227" w:lineRule="auto"/>
        <w:ind w:left="131"/>
        <w:outlineLvl w:val="1"/>
        <w:rPr>
          <w:rFonts w:ascii="黑体" w:hAnsi="黑体" w:eastAsia="黑体" w:cs="黑体"/>
          <w:sz w:val="31"/>
          <w:szCs w:val="31"/>
        </w:rPr>
      </w:pPr>
      <w:bookmarkStart w:id="3" w:name="bookmark19"/>
      <w:bookmarkEnd w:id="3"/>
      <w:r>
        <w:rPr>
          <w:rFonts w:ascii="黑体" w:hAnsi="黑体" w:eastAsia="黑体" w:cs="黑体"/>
          <w:b/>
          <w:bCs/>
          <w:spacing w:val="3"/>
          <w:sz w:val="30"/>
          <w:szCs w:val="30"/>
        </w:rPr>
        <w:t>2.1</w:t>
      </w:r>
      <w:r>
        <w:rPr>
          <w:rFonts w:ascii="黑体" w:hAnsi="黑体" w:eastAsia="黑体" w:cs="黑体"/>
          <w:spacing w:val="-9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“考核-授权-上岗”原则</w:t>
      </w:r>
    </w:p>
    <w:p w14:paraId="0C45421B">
      <w:pPr>
        <w:pStyle w:val="2"/>
        <w:spacing w:line="393" w:lineRule="auto"/>
      </w:pPr>
    </w:p>
    <w:p w14:paraId="05689A4D">
      <w:pPr>
        <w:spacing w:before="78" w:line="364" w:lineRule="auto"/>
        <w:ind w:left="137" w:firstLine="47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运维人员通过专业培训和考核，确定技术能力等级，获取相应的技术</w:t>
      </w:r>
      <w:r>
        <w:rPr>
          <w:rFonts w:ascii="宋体" w:hAnsi="宋体" w:eastAsia="宋体" w:cs="宋体"/>
          <w:spacing w:val="-3"/>
          <w:sz w:val="24"/>
          <w:szCs w:val="24"/>
        </w:rPr>
        <w:t>授权，</w:t>
      </w:r>
      <w:r>
        <w:rPr>
          <w:rFonts w:ascii="宋体" w:hAnsi="宋体" w:eastAsia="宋体" w:cs="宋体"/>
          <w:spacing w:val="-1"/>
          <w:sz w:val="24"/>
          <w:szCs w:val="24"/>
        </w:rPr>
        <w:t>并履行相应的岗位职责。以逐级进阶的方式形成员工的技术能力发展路径。</w:t>
      </w:r>
    </w:p>
    <w:p w14:paraId="40BCE65D">
      <w:pPr>
        <w:spacing w:before="301" w:line="227" w:lineRule="auto"/>
        <w:ind w:left="131"/>
        <w:outlineLvl w:val="1"/>
        <w:rPr>
          <w:rFonts w:ascii="黑体" w:hAnsi="黑体" w:eastAsia="黑体" w:cs="黑体"/>
          <w:sz w:val="31"/>
          <w:szCs w:val="31"/>
        </w:rPr>
      </w:pPr>
      <w:bookmarkStart w:id="4" w:name="bookmark20"/>
      <w:bookmarkEnd w:id="4"/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2.2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全面考核原则</w:t>
      </w:r>
    </w:p>
    <w:p w14:paraId="4D9614F7">
      <w:pPr>
        <w:pStyle w:val="2"/>
        <w:spacing w:line="390" w:lineRule="auto"/>
      </w:pPr>
    </w:p>
    <w:p w14:paraId="6D675022">
      <w:pPr>
        <w:spacing w:before="78" w:line="366" w:lineRule="auto"/>
        <w:ind w:left="130" w:right="102" w:firstLine="5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以员工掌握专业知识和技能的实际情况为主要考核依据，兼顾员工的工作态</w:t>
      </w:r>
      <w:r>
        <w:rPr>
          <w:rFonts w:ascii="宋体" w:hAnsi="宋体" w:eastAsia="宋体" w:cs="宋体"/>
          <w:spacing w:val="-1"/>
          <w:sz w:val="24"/>
          <w:szCs w:val="24"/>
        </w:rPr>
        <w:t>度、绩效、实践等因素，全面考核员工的综合素质和能力。</w:t>
      </w:r>
    </w:p>
    <w:p w14:paraId="485A4134">
      <w:pPr>
        <w:spacing w:before="327" w:line="225" w:lineRule="auto"/>
        <w:ind w:left="148"/>
        <w:outlineLvl w:val="0"/>
        <w:rPr>
          <w:rFonts w:ascii="宋体" w:hAnsi="宋体" w:eastAsia="宋体" w:cs="宋体"/>
          <w:sz w:val="43"/>
          <w:szCs w:val="43"/>
        </w:rPr>
      </w:pPr>
      <w:bookmarkStart w:id="5" w:name="bookmark5"/>
      <w:bookmarkEnd w:id="5"/>
      <w:bookmarkStart w:id="6" w:name="bookmark4"/>
      <w:bookmarkEnd w:id="6"/>
      <w:r>
        <w:rPr>
          <w:rFonts w:ascii="宋体" w:hAnsi="宋体" w:eastAsia="宋体" w:cs="宋体"/>
          <w:b/>
          <w:bCs/>
          <w:spacing w:val="-3"/>
          <w:sz w:val="43"/>
          <w:szCs w:val="43"/>
        </w:rPr>
        <w:t>3</w:t>
      </w:r>
      <w:r>
        <w:rPr>
          <w:rFonts w:ascii="宋体" w:hAnsi="宋体" w:eastAsia="宋体" w:cs="宋体"/>
          <w:spacing w:val="-78"/>
          <w:sz w:val="43"/>
          <w:szCs w:val="43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43"/>
          <w:szCs w:val="43"/>
        </w:rPr>
        <w:t>组织与职责</w:t>
      </w:r>
    </w:p>
    <w:p w14:paraId="2680B901">
      <w:pPr>
        <w:pStyle w:val="2"/>
        <w:spacing w:line="403" w:lineRule="auto"/>
      </w:pPr>
    </w:p>
    <w:p w14:paraId="54AB07F4">
      <w:pPr>
        <w:spacing w:before="78" w:line="364" w:lineRule="auto"/>
        <w:ind w:left="132" w:right="20" w:firstLine="486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公司设立员工考评委员会，分为考评组和实施组。考评委员会领导由公司主要负责人担任，人力行政部领导担任副组长，负责批准考评实施组成员名单，批准运维人员技术能力等级评定结果；实施组由运维部门领导担任，负责考评的组</w:t>
      </w:r>
      <w:r>
        <w:rPr>
          <w:rFonts w:ascii="宋体" w:hAnsi="宋体" w:eastAsia="宋体" w:cs="宋体"/>
          <w:spacing w:val="-1"/>
          <w:sz w:val="24"/>
          <w:szCs w:val="24"/>
        </w:rPr>
        <w:t>织工作以及负责具体的考评工作。</w:t>
      </w:r>
    </w:p>
    <w:p w14:paraId="7D7C5189">
      <w:pPr>
        <w:spacing w:before="332" w:line="223" w:lineRule="auto"/>
        <w:ind w:left="137"/>
        <w:outlineLvl w:val="0"/>
        <w:rPr>
          <w:rFonts w:ascii="宋体" w:hAnsi="宋体" w:eastAsia="宋体" w:cs="宋体"/>
          <w:sz w:val="43"/>
          <w:szCs w:val="43"/>
        </w:rPr>
      </w:pPr>
      <w:bookmarkStart w:id="7" w:name="bookmark6"/>
      <w:bookmarkEnd w:id="7"/>
      <w:r>
        <w:rPr>
          <w:rFonts w:ascii="宋体" w:hAnsi="宋体" w:eastAsia="宋体" w:cs="宋体"/>
          <w:b/>
          <w:bCs/>
          <w:spacing w:val="-3"/>
          <w:sz w:val="43"/>
          <w:szCs w:val="43"/>
        </w:rPr>
        <w:t>4</w:t>
      </w:r>
      <w:r>
        <w:rPr>
          <w:rFonts w:ascii="宋体" w:hAnsi="宋体" w:eastAsia="宋体" w:cs="宋体"/>
          <w:spacing w:val="-77"/>
          <w:sz w:val="43"/>
          <w:szCs w:val="43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43"/>
          <w:szCs w:val="43"/>
        </w:rPr>
        <w:t>等级划分</w:t>
      </w:r>
    </w:p>
    <w:p w14:paraId="091A9000">
      <w:pPr>
        <w:pStyle w:val="2"/>
        <w:spacing w:line="407" w:lineRule="auto"/>
      </w:pPr>
    </w:p>
    <w:p w14:paraId="76EBC578">
      <w:pPr>
        <w:spacing w:before="78" w:line="366" w:lineRule="auto"/>
        <w:ind w:left="133" w:right="164" w:firstLine="47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运维人员的技术能力等级，由低到高分为见习、初级、中级、高级，</w:t>
      </w:r>
      <w:r>
        <w:rPr>
          <w:rFonts w:ascii="宋体" w:hAnsi="宋体" w:eastAsia="宋体" w:cs="宋体"/>
          <w:spacing w:val="-8"/>
          <w:sz w:val="24"/>
          <w:szCs w:val="24"/>
        </w:rPr>
        <w:t>共四个</w:t>
      </w:r>
      <w:r>
        <w:rPr>
          <w:rFonts w:ascii="宋体" w:hAnsi="宋体" w:eastAsia="宋体" w:cs="宋体"/>
          <w:spacing w:val="-4"/>
          <w:sz w:val="24"/>
          <w:szCs w:val="24"/>
        </w:rPr>
        <w:t>等级。</w:t>
      </w:r>
    </w:p>
    <w:p w14:paraId="3F02EB5A">
      <w:pPr>
        <w:spacing w:line="366" w:lineRule="auto"/>
        <w:rPr>
          <w:rFonts w:ascii="宋体" w:hAnsi="宋体" w:eastAsia="宋体" w:cs="宋体"/>
          <w:sz w:val="24"/>
          <w:szCs w:val="24"/>
        </w:rPr>
        <w:sectPr>
          <w:footerReference r:id="rId8" w:type="default"/>
          <w:pgSz w:w="11910" w:h="16840"/>
          <w:pgMar w:top="881" w:right="1768" w:bottom="988" w:left="1677" w:header="0" w:footer="753" w:gutter="0"/>
          <w:cols w:space="720" w:num="1"/>
        </w:sectPr>
      </w:pPr>
    </w:p>
    <w:p w14:paraId="75B2253C">
      <w:pPr>
        <w:spacing w:line="414" w:lineRule="exact"/>
      </w:pPr>
      <w:r>
        <w:rPr>
          <w:position w:val="-8"/>
        </w:rPr>
        <w:drawing>
          <wp:inline distT="0" distB="0" distL="0" distR="0">
            <wp:extent cx="687070" cy="26289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12E3">
      <w:pPr>
        <w:spacing w:before="291" w:line="228" w:lineRule="auto"/>
        <w:ind w:left="125"/>
        <w:outlineLvl w:val="1"/>
        <w:rPr>
          <w:rFonts w:ascii="黑体" w:hAnsi="黑体" w:eastAsia="黑体" w:cs="黑体"/>
          <w:sz w:val="31"/>
          <w:szCs w:val="31"/>
        </w:rPr>
      </w:pPr>
      <w:bookmarkStart w:id="8" w:name="bookmark7"/>
      <w:bookmarkEnd w:id="8"/>
      <w:r>
        <w:rPr>
          <w:rFonts w:ascii="黑体" w:hAnsi="黑体" w:eastAsia="黑体" w:cs="黑体"/>
          <w:b/>
          <w:bCs/>
          <w:spacing w:val="2"/>
          <w:sz w:val="30"/>
          <w:szCs w:val="30"/>
        </w:rPr>
        <w:t>4.1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专业技能描述和技术授权</w:t>
      </w:r>
    </w:p>
    <w:p w14:paraId="638EC5DB">
      <w:pPr>
        <w:pStyle w:val="2"/>
        <w:spacing w:line="387" w:lineRule="auto"/>
      </w:pPr>
    </w:p>
    <w:p w14:paraId="1A8023A9">
      <w:pPr>
        <w:spacing w:before="78" w:line="219" w:lineRule="auto"/>
        <w:ind w:left="1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各等级专业技能描述和技术授权如下</w:t>
      </w:r>
    </w:p>
    <w:p w14:paraId="0EC9BE9E">
      <w:pPr>
        <w:spacing w:line="73" w:lineRule="exact"/>
      </w:pPr>
    </w:p>
    <w:tbl>
      <w:tblPr>
        <w:tblStyle w:val="5"/>
        <w:tblW w:w="8527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6"/>
        <w:gridCol w:w="4106"/>
        <w:gridCol w:w="3315"/>
      </w:tblGrid>
      <w:tr w14:paraId="6AAC66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106" w:type="dxa"/>
          </w:tcPr>
          <w:p w14:paraId="14C2AE06">
            <w:pPr>
              <w:spacing w:before="80" w:line="219" w:lineRule="auto"/>
              <w:ind w:left="3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等级</w:t>
            </w:r>
          </w:p>
        </w:tc>
        <w:tc>
          <w:tcPr>
            <w:tcW w:w="4106" w:type="dxa"/>
          </w:tcPr>
          <w:p w14:paraId="3146E19E">
            <w:pPr>
              <w:spacing w:before="80" w:line="219" w:lineRule="auto"/>
              <w:ind w:left="15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能力描述</w:t>
            </w:r>
          </w:p>
        </w:tc>
        <w:tc>
          <w:tcPr>
            <w:tcW w:w="3315" w:type="dxa"/>
          </w:tcPr>
          <w:p w14:paraId="779173B3">
            <w:pPr>
              <w:spacing w:before="80" w:line="219" w:lineRule="auto"/>
              <w:ind w:left="118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相应授权</w:t>
            </w:r>
          </w:p>
        </w:tc>
      </w:tr>
      <w:tr w14:paraId="187D12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3" w:hRule="atLeast"/>
        </w:trPr>
        <w:tc>
          <w:tcPr>
            <w:tcW w:w="1106" w:type="dxa"/>
          </w:tcPr>
          <w:p w14:paraId="7B8F031A">
            <w:pPr>
              <w:pStyle w:val="6"/>
              <w:spacing w:line="393" w:lineRule="auto"/>
            </w:pPr>
          </w:p>
          <w:p w14:paraId="751E7932">
            <w:pPr>
              <w:spacing w:before="78" w:line="219" w:lineRule="auto"/>
              <w:ind w:left="3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见习</w:t>
            </w:r>
          </w:p>
        </w:tc>
        <w:tc>
          <w:tcPr>
            <w:tcW w:w="4106" w:type="dxa"/>
          </w:tcPr>
          <w:p w14:paraId="6E57476B">
            <w:pPr>
              <w:pStyle w:val="6"/>
              <w:spacing w:line="393" w:lineRule="auto"/>
            </w:pPr>
          </w:p>
          <w:p w14:paraId="136BFA05">
            <w:pPr>
              <w:spacing w:before="78" w:line="219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具备协助他人工作的能力</w:t>
            </w:r>
          </w:p>
        </w:tc>
        <w:tc>
          <w:tcPr>
            <w:tcW w:w="3315" w:type="dxa"/>
          </w:tcPr>
          <w:p w14:paraId="073AE4F8">
            <w:pPr>
              <w:spacing w:before="78" w:line="278" w:lineRule="auto"/>
              <w:ind w:left="119" w:right="79" w:firstLine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可作为现场工作人员的助手，在指导下完成简单的运行、维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护工作。</w:t>
            </w:r>
          </w:p>
        </w:tc>
      </w:tr>
      <w:tr w14:paraId="1ECB05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1106" w:type="dxa"/>
          </w:tcPr>
          <w:p w14:paraId="0A521648">
            <w:pPr>
              <w:spacing w:before="277" w:line="221" w:lineRule="auto"/>
              <w:ind w:left="3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初级</w:t>
            </w:r>
          </w:p>
        </w:tc>
        <w:tc>
          <w:tcPr>
            <w:tcW w:w="4106" w:type="dxa"/>
          </w:tcPr>
          <w:p w14:paraId="1950D1AC">
            <w:pPr>
              <w:spacing w:before="277" w:line="219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具备自主动手开展工作的能力</w:t>
            </w:r>
          </w:p>
        </w:tc>
        <w:tc>
          <w:tcPr>
            <w:tcW w:w="3315" w:type="dxa"/>
          </w:tcPr>
          <w:p w14:paraId="4E10E07F">
            <w:pPr>
              <w:spacing w:before="78" w:line="267" w:lineRule="auto"/>
              <w:ind w:left="119" w:right="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在工作负责人的带领下，完成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较复杂的维护工作。</w:t>
            </w:r>
          </w:p>
        </w:tc>
      </w:tr>
      <w:tr w14:paraId="49B5AA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1106" w:type="dxa"/>
          </w:tcPr>
          <w:p w14:paraId="66DBE426">
            <w:pPr>
              <w:spacing w:before="275" w:line="220" w:lineRule="auto"/>
              <w:ind w:left="3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6"/>
                <w:sz w:val="24"/>
                <w:szCs w:val="24"/>
              </w:rPr>
              <w:t>中级</w:t>
            </w:r>
          </w:p>
        </w:tc>
        <w:tc>
          <w:tcPr>
            <w:tcW w:w="4106" w:type="dxa"/>
          </w:tcPr>
          <w:p w14:paraId="5BBBBD0B">
            <w:pPr>
              <w:spacing w:before="79" w:line="219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具备现场作业及专业故障诊断的能力</w:t>
            </w:r>
          </w:p>
        </w:tc>
        <w:tc>
          <w:tcPr>
            <w:tcW w:w="3315" w:type="dxa"/>
          </w:tcPr>
          <w:p w14:paraId="773821CB">
            <w:pPr>
              <w:spacing w:before="78" w:line="267" w:lineRule="auto"/>
              <w:ind w:left="121" w:right="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可担任负责人，组织运行、维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护工作。</w:t>
            </w:r>
          </w:p>
        </w:tc>
      </w:tr>
      <w:tr w14:paraId="2DD926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1106" w:type="dxa"/>
          </w:tcPr>
          <w:p w14:paraId="03067F5B">
            <w:pPr>
              <w:spacing w:before="277" w:line="219" w:lineRule="auto"/>
              <w:ind w:left="3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高级</w:t>
            </w:r>
          </w:p>
        </w:tc>
        <w:tc>
          <w:tcPr>
            <w:tcW w:w="4106" w:type="dxa"/>
          </w:tcPr>
          <w:p w14:paraId="022B1915">
            <w:pPr>
              <w:spacing w:before="81" w:line="268" w:lineRule="auto"/>
              <w:ind w:left="136" w:right="153" w:hanging="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具备全系统故障诊断及改进设计能力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的能力</w:t>
            </w:r>
          </w:p>
        </w:tc>
        <w:tc>
          <w:tcPr>
            <w:tcW w:w="3315" w:type="dxa"/>
          </w:tcPr>
          <w:p w14:paraId="01415402">
            <w:pPr>
              <w:spacing w:before="81" w:line="268" w:lineRule="auto"/>
              <w:ind w:left="119" w:right="319" w:firstLine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可主持较大的定检工作或难度较大的运行、维护工作。</w:t>
            </w:r>
          </w:p>
        </w:tc>
      </w:tr>
    </w:tbl>
    <w:p w14:paraId="47766A55">
      <w:pPr>
        <w:pStyle w:val="2"/>
        <w:spacing w:line="306" w:lineRule="auto"/>
      </w:pPr>
    </w:p>
    <w:p w14:paraId="79BEA490">
      <w:pPr>
        <w:spacing w:before="140" w:line="223" w:lineRule="auto"/>
        <w:ind w:left="148"/>
        <w:outlineLvl w:val="0"/>
        <w:rPr>
          <w:rFonts w:ascii="宋体" w:hAnsi="宋体" w:eastAsia="宋体" w:cs="宋体"/>
          <w:sz w:val="43"/>
          <w:szCs w:val="43"/>
        </w:rPr>
      </w:pPr>
      <w:bookmarkStart w:id="9" w:name="bookmark8"/>
      <w:bookmarkEnd w:id="9"/>
      <w:r>
        <w:rPr>
          <w:rFonts w:ascii="宋体" w:hAnsi="宋体" w:eastAsia="宋体" w:cs="宋体"/>
          <w:b/>
          <w:bCs/>
          <w:spacing w:val="-7"/>
          <w:sz w:val="43"/>
          <w:szCs w:val="43"/>
        </w:rPr>
        <w:t>5</w:t>
      </w:r>
      <w:r>
        <w:rPr>
          <w:rFonts w:ascii="宋体" w:hAnsi="宋体" w:eastAsia="宋体" w:cs="宋体"/>
          <w:spacing w:val="-67"/>
          <w:sz w:val="43"/>
          <w:szCs w:val="43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43"/>
          <w:szCs w:val="43"/>
        </w:rPr>
        <w:t>能力要求</w:t>
      </w:r>
    </w:p>
    <w:p w14:paraId="5A8FFEDE">
      <w:pPr>
        <w:pStyle w:val="2"/>
        <w:spacing w:line="407" w:lineRule="auto"/>
      </w:pPr>
    </w:p>
    <w:p w14:paraId="676C0B42">
      <w:pPr>
        <w:spacing w:before="78" w:line="364" w:lineRule="auto"/>
        <w:ind w:left="131" w:right="217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运维人员技术能力的评定主要依据知识、技能、经验三个基本要</w:t>
      </w:r>
      <w:r>
        <w:rPr>
          <w:rFonts w:ascii="宋体" w:hAnsi="宋体" w:eastAsia="宋体" w:cs="宋体"/>
          <w:spacing w:val="-7"/>
          <w:sz w:val="24"/>
          <w:szCs w:val="24"/>
        </w:rPr>
        <w:t>素。同时要</w:t>
      </w:r>
      <w:r>
        <w:rPr>
          <w:rFonts w:ascii="宋体" w:hAnsi="宋体" w:eastAsia="宋体" w:cs="宋体"/>
          <w:spacing w:val="-1"/>
          <w:sz w:val="24"/>
          <w:szCs w:val="24"/>
        </w:rPr>
        <w:t>考虑经验反馈以及岗位取证情况等其他因素。</w:t>
      </w:r>
    </w:p>
    <w:p w14:paraId="16C2E669">
      <w:pPr>
        <w:spacing w:before="305" w:line="227" w:lineRule="auto"/>
        <w:ind w:left="127"/>
        <w:outlineLvl w:val="1"/>
        <w:rPr>
          <w:rFonts w:ascii="黑体" w:hAnsi="黑体" w:eastAsia="黑体" w:cs="黑体"/>
          <w:sz w:val="31"/>
          <w:szCs w:val="31"/>
        </w:rPr>
      </w:pPr>
      <w:bookmarkStart w:id="10" w:name="bookmark9"/>
      <w:bookmarkEnd w:id="10"/>
      <w:r>
        <w:rPr>
          <w:rFonts w:ascii="黑体" w:hAnsi="黑体" w:eastAsia="黑体" w:cs="黑体"/>
          <w:b/>
          <w:bCs/>
          <w:sz w:val="30"/>
          <w:szCs w:val="30"/>
        </w:rPr>
        <w:t>5.1</w:t>
      </w:r>
      <w:r>
        <w:rPr>
          <w:rFonts w:ascii="黑体" w:hAnsi="黑体" w:eastAsia="黑体" w:cs="黑体"/>
          <w:spacing w:val="-2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1"/>
          <w:szCs w:val="31"/>
        </w:rPr>
        <w:t>考核依据</w:t>
      </w:r>
    </w:p>
    <w:p w14:paraId="39A72782">
      <w:pPr>
        <w:spacing w:before="116"/>
      </w:pPr>
    </w:p>
    <w:tbl>
      <w:tblPr>
        <w:tblStyle w:val="5"/>
        <w:tblW w:w="8526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9"/>
        <w:gridCol w:w="2578"/>
        <w:gridCol w:w="4449"/>
      </w:tblGrid>
      <w:tr w14:paraId="5A873B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499" w:type="dxa"/>
          </w:tcPr>
          <w:p w14:paraId="79BA5687">
            <w:pPr>
              <w:spacing w:before="159" w:line="219" w:lineRule="auto"/>
              <w:ind w:left="2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技能分类</w:t>
            </w:r>
          </w:p>
        </w:tc>
        <w:tc>
          <w:tcPr>
            <w:tcW w:w="2578" w:type="dxa"/>
          </w:tcPr>
          <w:p w14:paraId="1785C7D6">
            <w:pPr>
              <w:spacing w:before="159" w:line="219" w:lineRule="auto"/>
              <w:ind w:left="8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关键能力</w:t>
            </w:r>
          </w:p>
        </w:tc>
        <w:tc>
          <w:tcPr>
            <w:tcW w:w="4449" w:type="dxa"/>
          </w:tcPr>
          <w:p w14:paraId="79AE9FCC">
            <w:pPr>
              <w:spacing w:before="159" w:line="219" w:lineRule="auto"/>
              <w:ind w:left="17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能力定义</w:t>
            </w:r>
          </w:p>
        </w:tc>
      </w:tr>
      <w:tr w14:paraId="3324E8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7" w:hRule="atLeast"/>
        </w:trPr>
        <w:tc>
          <w:tcPr>
            <w:tcW w:w="1499" w:type="dxa"/>
            <w:vMerge w:val="restart"/>
            <w:tcBorders>
              <w:bottom w:val="nil"/>
            </w:tcBorders>
          </w:tcPr>
          <w:p w14:paraId="33F5DEBA">
            <w:pPr>
              <w:pStyle w:val="6"/>
              <w:spacing w:line="258" w:lineRule="auto"/>
            </w:pPr>
          </w:p>
          <w:p w14:paraId="27111029">
            <w:pPr>
              <w:pStyle w:val="6"/>
              <w:spacing w:line="259" w:lineRule="auto"/>
            </w:pPr>
          </w:p>
          <w:p w14:paraId="4F4C380C">
            <w:pPr>
              <w:pStyle w:val="6"/>
              <w:spacing w:line="259" w:lineRule="auto"/>
            </w:pPr>
          </w:p>
          <w:p w14:paraId="7BE79383">
            <w:pPr>
              <w:pStyle w:val="6"/>
              <w:spacing w:line="259" w:lineRule="auto"/>
            </w:pPr>
          </w:p>
          <w:p w14:paraId="6B1F9396">
            <w:pPr>
              <w:pStyle w:val="6"/>
              <w:spacing w:line="259" w:lineRule="auto"/>
            </w:pPr>
          </w:p>
          <w:p w14:paraId="0C086370">
            <w:pPr>
              <w:pStyle w:val="6"/>
              <w:spacing w:line="259" w:lineRule="auto"/>
            </w:pPr>
          </w:p>
          <w:p w14:paraId="324B18B6">
            <w:pPr>
              <w:spacing w:before="78" w:line="219" w:lineRule="auto"/>
              <w:ind w:left="2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基本知识</w:t>
            </w:r>
          </w:p>
        </w:tc>
        <w:tc>
          <w:tcPr>
            <w:tcW w:w="2578" w:type="dxa"/>
          </w:tcPr>
          <w:p w14:paraId="1E0EB04F">
            <w:pPr>
              <w:spacing w:before="155" w:line="219" w:lineRule="auto"/>
              <w:ind w:left="2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计算机硬件基础知识</w:t>
            </w:r>
          </w:p>
        </w:tc>
        <w:tc>
          <w:tcPr>
            <w:tcW w:w="4449" w:type="dxa"/>
          </w:tcPr>
          <w:p w14:paraId="428A445D">
            <w:pPr>
              <w:spacing w:before="155" w:line="244" w:lineRule="auto"/>
              <w:ind w:left="554" w:right="152" w:hanging="4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具有计算机硬件基础知识，包括：硬件结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构、运行知识、故障诊断、排除</w:t>
            </w:r>
          </w:p>
        </w:tc>
      </w:tr>
      <w:tr w14:paraId="042BC2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7" w:hRule="atLeast"/>
        </w:trPr>
        <w:tc>
          <w:tcPr>
            <w:tcW w:w="1499" w:type="dxa"/>
            <w:vMerge w:val="continue"/>
            <w:tcBorders>
              <w:top w:val="nil"/>
              <w:bottom w:val="nil"/>
            </w:tcBorders>
          </w:tcPr>
          <w:p w14:paraId="52B2BF16">
            <w:pPr>
              <w:pStyle w:val="6"/>
            </w:pPr>
          </w:p>
        </w:tc>
        <w:tc>
          <w:tcPr>
            <w:tcW w:w="2578" w:type="dxa"/>
          </w:tcPr>
          <w:p w14:paraId="37B442E5">
            <w:pPr>
              <w:spacing w:before="156" w:line="219" w:lineRule="auto"/>
              <w:ind w:left="2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计算机软件基础知识</w:t>
            </w:r>
          </w:p>
        </w:tc>
        <w:tc>
          <w:tcPr>
            <w:tcW w:w="4449" w:type="dxa"/>
          </w:tcPr>
          <w:p w14:paraId="24B7245F">
            <w:pPr>
              <w:spacing w:before="157" w:line="244" w:lineRule="auto"/>
              <w:ind w:left="431" w:right="152" w:hanging="3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具有计算机软件基础知识，包括：软件部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署、安装、运行、故障诊断、排除</w:t>
            </w:r>
          </w:p>
        </w:tc>
      </w:tr>
      <w:tr w14:paraId="0D075A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7" w:hRule="atLeast"/>
        </w:trPr>
        <w:tc>
          <w:tcPr>
            <w:tcW w:w="1499" w:type="dxa"/>
            <w:vMerge w:val="continue"/>
            <w:tcBorders>
              <w:top w:val="nil"/>
              <w:bottom w:val="nil"/>
            </w:tcBorders>
          </w:tcPr>
          <w:p w14:paraId="50005D77">
            <w:pPr>
              <w:pStyle w:val="6"/>
            </w:pPr>
          </w:p>
        </w:tc>
        <w:tc>
          <w:tcPr>
            <w:tcW w:w="2578" w:type="dxa"/>
          </w:tcPr>
          <w:p w14:paraId="357F1A52">
            <w:pPr>
              <w:spacing w:before="158" w:line="220" w:lineRule="auto"/>
              <w:ind w:left="3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网络相关基础知识</w:t>
            </w:r>
          </w:p>
        </w:tc>
        <w:tc>
          <w:tcPr>
            <w:tcW w:w="4449" w:type="dxa"/>
          </w:tcPr>
          <w:p w14:paraId="00ECD33A">
            <w:pPr>
              <w:spacing w:before="158" w:line="220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具有网络基础知识，包括：网络定义、结</w:t>
            </w:r>
          </w:p>
          <w:p w14:paraId="6404CFB1">
            <w:pPr>
              <w:spacing w:before="26" w:line="219" w:lineRule="auto"/>
              <w:ind w:left="10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构原理、网络相关产品</w:t>
            </w:r>
          </w:p>
        </w:tc>
      </w:tr>
      <w:tr w14:paraId="565672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7" w:hRule="atLeast"/>
        </w:trPr>
        <w:tc>
          <w:tcPr>
            <w:tcW w:w="1499" w:type="dxa"/>
            <w:vMerge w:val="continue"/>
            <w:tcBorders>
              <w:top w:val="nil"/>
            </w:tcBorders>
          </w:tcPr>
          <w:p w14:paraId="6D7A090D">
            <w:pPr>
              <w:pStyle w:val="6"/>
            </w:pPr>
          </w:p>
        </w:tc>
        <w:tc>
          <w:tcPr>
            <w:tcW w:w="2578" w:type="dxa"/>
          </w:tcPr>
          <w:p w14:paraId="787DAD00">
            <w:pPr>
              <w:spacing w:before="160" w:line="219" w:lineRule="auto"/>
              <w:ind w:left="3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项目管理基础知识</w:t>
            </w:r>
          </w:p>
        </w:tc>
        <w:tc>
          <w:tcPr>
            <w:tcW w:w="4449" w:type="dxa"/>
          </w:tcPr>
          <w:p w14:paraId="5395B9C3">
            <w:pPr>
              <w:spacing w:before="160" w:line="242" w:lineRule="auto"/>
              <w:ind w:left="317" w:right="152" w:hanging="1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具有项目管理基础知识，包括：项目管理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定义、项目管理组成、项目管理实例</w:t>
            </w:r>
          </w:p>
        </w:tc>
      </w:tr>
      <w:tr w14:paraId="1F820F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499" w:type="dxa"/>
          </w:tcPr>
          <w:p w14:paraId="365E8C1E">
            <w:pPr>
              <w:spacing w:before="260" w:line="220" w:lineRule="auto"/>
              <w:ind w:left="28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专业知识</w:t>
            </w:r>
          </w:p>
        </w:tc>
        <w:tc>
          <w:tcPr>
            <w:tcW w:w="2578" w:type="dxa"/>
          </w:tcPr>
          <w:p w14:paraId="3C3581C7">
            <w:pPr>
              <w:spacing w:before="260" w:line="219" w:lineRule="auto"/>
              <w:ind w:left="5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应用软件知识</w:t>
            </w:r>
          </w:p>
        </w:tc>
        <w:tc>
          <w:tcPr>
            <w:tcW w:w="4449" w:type="dxa"/>
          </w:tcPr>
          <w:p w14:paraId="383C80EB">
            <w:pPr>
              <w:spacing w:before="160" w:line="225" w:lineRule="auto"/>
              <w:ind w:left="117" w:right="122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具备应用软件的基础知识，包括软件的安</w:t>
            </w:r>
            <w:r>
              <w:rPr>
                <w:rFonts w:ascii="宋体" w:hAnsi="宋体" w:eastAsia="宋体" w:cs="宋体"/>
                <w:spacing w:val="-19"/>
                <w:sz w:val="24"/>
                <w:szCs w:val="24"/>
              </w:rPr>
              <w:t>装部署、软件的架构、软件核心业务知识、</w:t>
            </w:r>
          </w:p>
        </w:tc>
      </w:tr>
    </w:tbl>
    <w:p w14:paraId="406DB35B">
      <w:pPr>
        <w:pStyle w:val="2"/>
      </w:pPr>
    </w:p>
    <w:p w14:paraId="4192C0AD">
      <w:pPr>
        <w:sectPr>
          <w:footerReference r:id="rId9" w:type="default"/>
          <w:pgSz w:w="11910" w:h="16840"/>
          <w:pgMar w:top="881" w:right="1685" w:bottom="988" w:left="1677" w:header="0" w:footer="754" w:gutter="0"/>
          <w:cols w:space="720" w:num="1"/>
        </w:sectPr>
      </w:pPr>
    </w:p>
    <w:p w14:paraId="252FDAAE">
      <w:pPr>
        <w:spacing w:line="414" w:lineRule="exact"/>
      </w:pPr>
      <w:r>
        <w:rPr>
          <w:position w:val="-8"/>
        </w:rPr>
        <w:drawing>
          <wp:inline distT="0" distB="0" distL="0" distR="0">
            <wp:extent cx="687070" cy="26289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317F">
      <w:pPr>
        <w:spacing w:line="124" w:lineRule="exact"/>
      </w:pPr>
    </w:p>
    <w:tbl>
      <w:tblPr>
        <w:tblStyle w:val="5"/>
        <w:tblW w:w="8526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9"/>
        <w:gridCol w:w="2578"/>
        <w:gridCol w:w="4449"/>
      </w:tblGrid>
      <w:tr w14:paraId="158AAE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1499" w:type="dxa"/>
            <w:vMerge w:val="restart"/>
            <w:tcBorders>
              <w:bottom w:val="nil"/>
            </w:tcBorders>
          </w:tcPr>
          <w:p w14:paraId="042C9B1B">
            <w:pPr>
              <w:pStyle w:val="6"/>
            </w:pPr>
          </w:p>
        </w:tc>
        <w:tc>
          <w:tcPr>
            <w:tcW w:w="2578" w:type="dxa"/>
          </w:tcPr>
          <w:p w14:paraId="680882AE">
            <w:pPr>
              <w:pStyle w:val="6"/>
            </w:pPr>
          </w:p>
        </w:tc>
        <w:tc>
          <w:tcPr>
            <w:tcW w:w="4449" w:type="dxa"/>
          </w:tcPr>
          <w:p w14:paraId="26275AFA">
            <w:pPr>
              <w:spacing w:before="40" w:line="219" w:lineRule="auto"/>
              <w:ind w:left="5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操作方法、维护知识、推广方法</w:t>
            </w:r>
          </w:p>
        </w:tc>
      </w:tr>
      <w:tr w14:paraId="229A5B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1499" w:type="dxa"/>
            <w:vMerge w:val="continue"/>
            <w:tcBorders>
              <w:top w:val="nil"/>
              <w:bottom w:val="nil"/>
            </w:tcBorders>
          </w:tcPr>
          <w:p w14:paraId="22D99D24">
            <w:pPr>
              <w:pStyle w:val="6"/>
            </w:pPr>
          </w:p>
        </w:tc>
        <w:tc>
          <w:tcPr>
            <w:tcW w:w="2578" w:type="dxa"/>
          </w:tcPr>
          <w:p w14:paraId="7FFB3197">
            <w:pPr>
              <w:spacing w:before="156" w:line="219" w:lineRule="auto"/>
              <w:ind w:left="3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业务关系服务知识</w:t>
            </w:r>
          </w:p>
        </w:tc>
        <w:tc>
          <w:tcPr>
            <w:tcW w:w="4449" w:type="dxa"/>
          </w:tcPr>
          <w:p w14:paraId="60209DE5">
            <w:pPr>
              <w:spacing w:before="155" w:line="242" w:lineRule="auto"/>
              <w:ind w:left="193" w:right="18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客户服务方面专业知识，如客户关系管理、供应商管理、第三方关系管理知识</w:t>
            </w:r>
          </w:p>
        </w:tc>
      </w:tr>
      <w:tr w14:paraId="1B0831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1499" w:type="dxa"/>
            <w:vMerge w:val="continue"/>
            <w:tcBorders>
              <w:top w:val="nil"/>
              <w:bottom w:val="nil"/>
            </w:tcBorders>
          </w:tcPr>
          <w:p w14:paraId="36E9B604">
            <w:pPr>
              <w:pStyle w:val="6"/>
            </w:pPr>
          </w:p>
        </w:tc>
        <w:tc>
          <w:tcPr>
            <w:tcW w:w="2578" w:type="dxa"/>
          </w:tcPr>
          <w:p w14:paraId="2E20E0E2">
            <w:pPr>
              <w:spacing w:before="156" w:line="219" w:lineRule="auto"/>
              <w:ind w:left="5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工具管理知识</w:t>
            </w:r>
          </w:p>
        </w:tc>
        <w:tc>
          <w:tcPr>
            <w:tcW w:w="4449" w:type="dxa"/>
          </w:tcPr>
          <w:p w14:paraId="572F65C4">
            <w:pPr>
              <w:spacing w:before="156" w:line="242" w:lineRule="auto"/>
              <w:ind w:left="119" w:right="1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工具管理方面专业知识，如运维工具的选择、工具应用、工具维护、工具淘汰知识</w:t>
            </w:r>
          </w:p>
        </w:tc>
      </w:tr>
      <w:tr w14:paraId="38A8CF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1" w:hRule="atLeast"/>
        </w:trPr>
        <w:tc>
          <w:tcPr>
            <w:tcW w:w="1499" w:type="dxa"/>
            <w:vMerge w:val="continue"/>
            <w:tcBorders>
              <w:top w:val="nil"/>
            </w:tcBorders>
          </w:tcPr>
          <w:p w14:paraId="695A2016">
            <w:pPr>
              <w:pStyle w:val="6"/>
            </w:pPr>
          </w:p>
        </w:tc>
        <w:tc>
          <w:tcPr>
            <w:tcW w:w="2578" w:type="dxa"/>
          </w:tcPr>
          <w:p w14:paraId="17750D69">
            <w:pPr>
              <w:spacing w:before="157" w:line="219" w:lineRule="auto"/>
              <w:ind w:left="5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项目管理知识</w:t>
            </w:r>
          </w:p>
        </w:tc>
        <w:tc>
          <w:tcPr>
            <w:tcW w:w="4449" w:type="dxa"/>
          </w:tcPr>
          <w:p w14:paraId="08AF1731">
            <w:pPr>
              <w:spacing w:before="157" w:line="243" w:lineRule="auto"/>
              <w:ind w:left="117" w:right="87" w:firstLine="3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项目管理方面专业知识，如项目分类、项目群管理、项目生命周期、项目管理知识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体系、项目质量管理等方面知识</w:t>
            </w:r>
          </w:p>
        </w:tc>
      </w:tr>
      <w:tr w14:paraId="627A0F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1" w:hRule="atLeast"/>
        </w:trPr>
        <w:tc>
          <w:tcPr>
            <w:tcW w:w="1499" w:type="dxa"/>
            <w:vMerge w:val="restart"/>
            <w:tcBorders>
              <w:bottom w:val="nil"/>
            </w:tcBorders>
          </w:tcPr>
          <w:p w14:paraId="6646FB56">
            <w:pPr>
              <w:pStyle w:val="6"/>
              <w:spacing w:line="242" w:lineRule="auto"/>
            </w:pPr>
          </w:p>
          <w:p w14:paraId="5748E6EA">
            <w:pPr>
              <w:pStyle w:val="6"/>
              <w:spacing w:line="242" w:lineRule="auto"/>
            </w:pPr>
          </w:p>
          <w:p w14:paraId="245EB4DC">
            <w:pPr>
              <w:pStyle w:val="6"/>
              <w:spacing w:line="242" w:lineRule="auto"/>
            </w:pPr>
          </w:p>
          <w:p w14:paraId="2F36BB67">
            <w:pPr>
              <w:pStyle w:val="6"/>
              <w:spacing w:line="242" w:lineRule="auto"/>
            </w:pPr>
          </w:p>
          <w:p w14:paraId="6387655E">
            <w:pPr>
              <w:pStyle w:val="6"/>
              <w:spacing w:line="242" w:lineRule="auto"/>
            </w:pPr>
          </w:p>
          <w:p w14:paraId="35B54775">
            <w:pPr>
              <w:pStyle w:val="6"/>
              <w:spacing w:line="242" w:lineRule="auto"/>
            </w:pPr>
          </w:p>
          <w:p w14:paraId="07A155A4">
            <w:pPr>
              <w:pStyle w:val="6"/>
              <w:spacing w:line="242" w:lineRule="auto"/>
            </w:pPr>
          </w:p>
          <w:p w14:paraId="092D528C">
            <w:pPr>
              <w:pStyle w:val="6"/>
              <w:spacing w:line="242" w:lineRule="auto"/>
            </w:pPr>
          </w:p>
          <w:p w14:paraId="1817F41D">
            <w:pPr>
              <w:pStyle w:val="6"/>
              <w:spacing w:line="242" w:lineRule="auto"/>
            </w:pPr>
          </w:p>
          <w:p w14:paraId="2521036E">
            <w:pPr>
              <w:pStyle w:val="6"/>
              <w:spacing w:line="242" w:lineRule="auto"/>
            </w:pPr>
          </w:p>
          <w:p w14:paraId="24583A01">
            <w:pPr>
              <w:pStyle w:val="6"/>
              <w:spacing w:line="242" w:lineRule="auto"/>
            </w:pPr>
          </w:p>
          <w:p w14:paraId="7475435D">
            <w:pPr>
              <w:pStyle w:val="6"/>
              <w:spacing w:line="242" w:lineRule="auto"/>
            </w:pPr>
          </w:p>
          <w:p w14:paraId="1711A15E">
            <w:pPr>
              <w:pStyle w:val="6"/>
              <w:spacing w:line="242" w:lineRule="auto"/>
            </w:pPr>
          </w:p>
          <w:p w14:paraId="7208D242">
            <w:pPr>
              <w:pStyle w:val="6"/>
              <w:spacing w:line="242" w:lineRule="auto"/>
            </w:pPr>
          </w:p>
          <w:p w14:paraId="07BBFC4C">
            <w:pPr>
              <w:pStyle w:val="6"/>
              <w:spacing w:line="242" w:lineRule="auto"/>
            </w:pPr>
          </w:p>
          <w:p w14:paraId="3352F6C5">
            <w:pPr>
              <w:pStyle w:val="6"/>
              <w:spacing w:line="242" w:lineRule="auto"/>
            </w:pPr>
          </w:p>
          <w:p w14:paraId="1C69E7D7">
            <w:pPr>
              <w:pStyle w:val="6"/>
              <w:spacing w:line="242" w:lineRule="auto"/>
            </w:pPr>
          </w:p>
          <w:p w14:paraId="241F5AEC">
            <w:pPr>
              <w:pStyle w:val="6"/>
              <w:spacing w:line="242" w:lineRule="auto"/>
            </w:pPr>
          </w:p>
          <w:p w14:paraId="4E62AC6D">
            <w:pPr>
              <w:pStyle w:val="6"/>
              <w:spacing w:line="242" w:lineRule="auto"/>
            </w:pPr>
          </w:p>
          <w:p w14:paraId="308BBDF4">
            <w:pPr>
              <w:spacing w:before="78" w:line="220" w:lineRule="auto"/>
              <w:ind w:left="28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专业技能</w:t>
            </w:r>
          </w:p>
        </w:tc>
        <w:tc>
          <w:tcPr>
            <w:tcW w:w="2578" w:type="dxa"/>
          </w:tcPr>
          <w:p w14:paraId="4AFE59AB">
            <w:pPr>
              <w:spacing w:before="157" w:line="219" w:lineRule="auto"/>
              <w:ind w:left="8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安装能力</w:t>
            </w:r>
          </w:p>
        </w:tc>
        <w:tc>
          <w:tcPr>
            <w:tcW w:w="4449" w:type="dxa"/>
          </w:tcPr>
          <w:p w14:paraId="2E97EFA0">
            <w:pPr>
              <w:spacing w:before="156" w:line="242" w:lineRule="auto"/>
              <w:ind w:left="122" w:right="219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快速、安全、有效地将应用系统安装并正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常运行的能力。</w:t>
            </w:r>
          </w:p>
          <w:p w14:paraId="4BA3B9CA">
            <w:pPr>
              <w:spacing w:line="244" w:lineRule="auto"/>
              <w:ind w:left="115" w:right="255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根据产品说明书或操作使用手册对产品进行现场安装及调试</w:t>
            </w:r>
          </w:p>
        </w:tc>
      </w:tr>
      <w:tr w14:paraId="374D43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1499" w:type="dxa"/>
            <w:vMerge w:val="continue"/>
            <w:tcBorders>
              <w:top w:val="nil"/>
              <w:bottom w:val="nil"/>
            </w:tcBorders>
          </w:tcPr>
          <w:p w14:paraId="4F69D522">
            <w:pPr>
              <w:pStyle w:val="6"/>
            </w:pPr>
          </w:p>
        </w:tc>
        <w:tc>
          <w:tcPr>
            <w:tcW w:w="2578" w:type="dxa"/>
          </w:tcPr>
          <w:p w14:paraId="65A0B4D1">
            <w:pPr>
              <w:spacing w:before="158" w:line="219" w:lineRule="auto"/>
              <w:ind w:left="8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配置能力</w:t>
            </w:r>
          </w:p>
        </w:tc>
        <w:tc>
          <w:tcPr>
            <w:tcW w:w="4449" w:type="dxa"/>
          </w:tcPr>
          <w:p w14:paraId="12648365">
            <w:pPr>
              <w:spacing w:before="158" w:line="242" w:lineRule="auto"/>
              <w:ind w:left="193" w:right="152" w:hanging="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运用专业知识对系统进行合理、有效的参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数设置，以满足特定需求或功能的能力</w:t>
            </w:r>
          </w:p>
        </w:tc>
      </w:tr>
      <w:tr w14:paraId="6D3648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3" w:hRule="atLeast"/>
        </w:trPr>
        <w:tc>
          <w:tcPr>
            <w:tcW w:w="1499" w:type="dxa"/>
            <w:vMerge w:val="continue"/>
            <w:tcBorders>
              <w:top w:val="nil"/>
              <w:bottom w:val="nil"/>
            </w:tcBorders>
          </w:tcPr>
          <w:p w14:paraId="4E69B425">
            <w:pPr>
              <w:pStyle w:val="6"/>
            </w:pPr>
          </w:p>
        </w:tc>
        <w:tc>
          <w:tcPr>
            <w:tcW w:w="2578" w:type="dxa"/>
          </w:tcPr>
          <w:p w14:paraId="14F6219F">
            <w:pPr>
              <w:spacing w:before="156" w:line="219" w:lineRule="auto"/>
              <w:ind w:left="5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巡检监控能力</w:t>
            </w:r>
          </w:p>
        </w:tc>
        <w:tc>
          <w:tcPr>
            <w:tcW w:w="4449" w:type="dxa"/>
          </w:tcPr>
          <w:p w14:paraId="3CE6E329">
            <w:pPr>
              <w:spacing w:before="156" w:line="219" w:lineRule="auto"/>
              <w:ind w:left="1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通过制定合理的巡检策略，有效监控系统</w:t>
            </w:r>
          </w:p>
          <w:p w14:paraId="6725E275">
            <w:pPr>
              <w:spacing w:before="29" w:line="219" w:lineRule="auto"/>
              <w:ind w:left="5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处于可靠和安全运行状态的能力</w:t>
            </w:r>
          </w:p>
          <w:p w14:paraId="71A0B042">
            <w:pPr>
              <w:spacing w:before="32" w:line="219" w:lineRule="auto"/>
              <w:ind w:left="1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熟悉巡检的相关内容，注意事项，巡检记</w:t>
            </w:r>
          </w:p>
          <w:p w14:paraId="6BBA96F9">
            <w:pPr>
              <w:spacing w:before="27" w:line="219" w:lineRule="auto"/>
              <w:ind w:left="1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录的填写方式，巡检周期、巡检路线，发</w:t>
            </w:r>
          </w:p>
          <w:p w14:paraId="7CDE0621">
            <w:pPr>
              <w:spacing w:before="29" w:line="220" w:lineRule="auto"/>
              <w:ind w:left="11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现问题后的处置方法</w:t>
            </w:r>
          </w:p>
        </w:tc>
      </w:tr>
      <w:tr w14:paraId="6ED267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1499" w:type="dxa"/>
            <w:vMerge w:val="continue"/>
            <w:tcBorders>
              <w:top w:val="nil"/>
              <w:bottom w:val="nil"/>
            </w:tcBorders>
          </w:tcPr>
          <w:p w14:paraId="0E14E935">
            <w:pPr>
              <w:pStyle w:val="6"/>
            </w:pPr>
          </w:p>
        </w:tc>
        <w:tc>
          <w:tcPr>
            <w:tcW w:w="2578" w:type="dxa"/>
          </w:tcPr>
          <w:p w14:paraId="4AD6029B">
            <w:pPr>
              <w:spacing w:before="158" w:line="219" w:lineRule="auto"/>
              <w:ind w:left="5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设备操作能力</w:t>
            </w:r>
          </w:p>
        </w:tc>
        <w:tc>
          <w:tcPr>
            <w:tcW w:w="4449" w:type="dxa"/>
          </w:tcPr>
          <w:p w14:paraId="5B2B913D">
            <w:pPr>
              <w:spacing w:before="158" w:line="219" w:lineRule="auto"/>
              <w:ind w:left="1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保障设备安全运行和保持良好的工作状</w:t>
            </w:r>
          </w:p>
          <w:p w14:paraId="14863EBD">
            <w:pPr>
              <w:spacing w:before="29" w:line="218" w:lineRule="auto"/>
              <w:ind w:left="2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态，使设备能有效应用，发挥价值的操作</w:t>
            </w:r>
          </w:p>
          <w:p w14:paraId="4DAEFCE7">
            <w:pPr>
              <w:spacing w:before="31" w:line="219" w:lineRule="auto"/>
              <w:ind w:left="3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人员需要具备的能力。清楚设备使用规</w:t>
            </w:r>
          </w:p>
          <w:p w14:paraId="6FB7A139">
            <w:pPr>
              <w:spacing w:before="27" w:line="219" w:lineRule="auto"/>
              <w:ind w:left="2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程、规范以及注意事项；熟悉设备特性、</w:t>
            </w:r>
          </w:p>
          <w:p w14:paraId="1D5535F9">
            <w:pPr>
              <w:spacing w:before="29" w:line="219" w:lineRule="auto"/>
              <w:ind w:left="2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原理；熟悉设备正常操作、紧急操作及异</w:t>
            </w:r>
          </w:p>
          <w:p w14:paraId="34BCA3D4">
            <w:pPr>
              <w:spacing w:before="29" w:line="220" w:lineRule="auto"/>
              <w:ind w:left="19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常恢复</w:t>
            </w:r>
          </w:p>
        </w:tc>
      </w:tr>
      <w:tr w14:paraId="4F81D0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1499" w:type="dxa"/>
            <w:vMerge w:val="continue"/>
            <w:tcBorders>
              <w:top w:val="nil"/>
              <w:bottom w:val="nil"/>
            </w:tcBorders>
          </w:tcPr>
          <w:p w14:paraId="7E118884">
            <w:pPr>
              <w:pStyle w:val="6"/>
            </w:pPr>
          </w:p>
        </w:tc>
        <w:tc>
          <w:tcPr>
            <w:tcW w:w="2578" w:type="dxa"/>
          </w:tcPr>
          <w:p w14:paraId="761A706E">
            <w:pPr>
              <w:spacing w:before="160" w:line="219" w:lineRule="auto"/>
              <w:ind w:left="1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故障排除能力（问题分</w:t>
            </w:r>
          </w:p>
          <w:p w14:paraId="6DEDC8B0">
            <w:pPr>
              <w:spacing w:before="27" w:line="219" w:lineRule="auto"/>
              <w:ind w:left="2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析能力、问题处理能</w:t>
            </w:r>
          </w:p>
          <w:p w14:paraId="368BA6EF">
            <w:pPr>
              <w:spacing w:before="29" w:line="219" w:lineRule="auto"/>
              <w:ind w:left="10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力）</w:t>
            </w:r>
          </w:p>
        </w:tc>
        <w:tc>
          <w:tcPr>
            <w:tcW w:w="4449" w:type="dxa"/>
          </w:tcPr>
          <w:p w14:paraId="37F9E164">
            <w:pPr>
              <w:spacing w:before="159" w:line="242" w:lineRule="auto"/>
              <w:ind w:left="313" w:right="181" w:hanging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运用产品运维专业知识和经验进行故障分析、判断、快速处理及解决的能力</w:t>
            </w:r>
          </w:p>
        </w:tc>
      </w:tr>
      <w:tr w14:paraId="40FC9B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1" w:hRule="atLeast"/>
        </w:trPr>
        <w:tc>
          <w:tcPr>
            <w:tcW w:w="1499" w:type="dxa"/>
            <w:vMerge w:val="continue"/>
            <w:tcBorders>
              <w:top w:val="nil"/>
              <w:bottom w:val="nil"/>
            </w:tcBorders>
          </w:tcPr>
          <w:p w14:paraId="4D4142FE">
            <w:pPr>
              <w:pStyle w:val="6"/>
            </w:pPr>
          </w:p>
        </w:tc>
        <w:tc>
          <w:tcPr>
            <w:tcW w:w="2578" w:type="dxa"/>
          </w:tcPr>
          <w:p w14:paraId="25A256AF">
            <w:pPr>
              <w:spacing w:before="164" w:line="219" w:lineRule="auto"/>
              <w:ind w:left="3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系统优化调整能力</w:t>
            </w:r>
          </w:p>
        </w:tc>
        <w:tc>
          <w:tcPr>
            <w:tcW w:w="4449" w:type="dxa"/>
          </w:tcPr>
          <w:p w14:paraId="70FF76B4">
            <w:pPr>
              <w:spacing w:before="164" w:line="242" w:lineRule="auto"/>
              <w:ind w:left="684" w:right="203" w:hanging="5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运用专业知识，根据应用系统特点和运行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需求，对资源进行适应性调整</w:t>
            </w:r>
          </w:p>
        </w:tc>
      </w:tr>
      <w:tr w14:paraId="3CE20B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1499" w:type="dxa"/>
            <w:vMerge w:val="continue"/>
            <w:tcBorders>
              <w:top w:val="nil"/>
            </w:tcBorders>
          </w:tcPr>
          <w:p w14:paraId="1488AB0C">
            <w:pPr>
              <w:pStyle w:val="6"/>
            </w:pPr>
          </w:p>
        </w:tc>
        <w:tc>
          <w:tcPr>
            <w:tcW w:w="2578" w:type="dxa"/>
          </w:tcPr>
          <w:p w14:paraId="53F8DF1C">
            <w:pPr>
              <w:spacing w:before="161" w:line="219" w:lineRule="auto"/>
              <w:ind w:left="5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项目管理能力</w:t>
            </w:r>
          </w:p>
        </w:tc>
        <w:tc>
          <w:tcPr>
            <w:tcW w:w="4449" w:type="dxa"/>
          </w:tcPr>
          <w:p w14:paraId="590CD79E">
            <w:pPr>
              <w:spacing w:before="162" w:line="242" w:lineRule="auto"/>
              <w:ind w:left="115" w:right="87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确定项目目标，明确项目范围，对项目的启动、规划、执行、监控、收尾整个过程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进行管理，确保项目成功达成既定目标</w:t>
            </w:r>
          </w:p>
        </w:tc>
      </w:tr>
      <w:tr w14:paraId="75121B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499" w:type="dxa"/>
          </w:tcPr>
          <w:p w14:paraId="3EACC5D1">
            <w:pPr>
              <w:spacing w:before="160" w:line="220" w:lineRule="auto"/>
              <w:ind w:left="4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软技能</w:t>
            </w:r>
          </w:p>
        </w:tc>
        <w:tc>
          <w:tcPr>
            <w:tcW w:w="2578" w:type="dxa"/>
          </w:tcPr>
          <w:p w14:paraId="7811AE9F">
            <w:pPr>
              <w:spacing w:before="160" w:line="219" w:lineRule="auto"/>
              <w:ind w:left="8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沟通能力</w:t>
            </w:r>
          </w:p>
        </w:tc>
        <w:tc>
          <w:tcPr>
            <w:tcW w:w="4449" w:type="dxa"/>
          </w:tcPr>
          <w:p w14:paraId="1B9A1F71">
            <w:pPr>
              <w:spacing w:before="160" w:line="219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与他人有效地进行沟通</w:t>
            </w:r>
            <w:r>
              <w:fldChar w:fldCharType="begin"/>
            </w:r>
            <w:r>
              <w:instrText xml:space="preserve"> HYPERLINK "http://baike.baidu.com/view/1527.htm"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  <w:u w:val="single" w:color="auto"/>
              </w:rPr>
              <w:t>信息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  <w:u w:val="single" w:color="auto"/>
              </w:rPr>
              <w:fldChar w:fldCharType="end"/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的能力</w:t>
            </w:r>
          </w:p>
        </w:tc>
      </w:tr>
    </w:tbl>
    <w:p w14:paraId="5B03D00F">
      <w:pPr>
        <w:pStyle w:val="2"/>
      </w:pPr>
    </w:p>
    <w:p w14:paraId="6D9B80A9">
      <w:pPr>
        <w:sectPr>
          <w:footerReference r:id="rId10" w:type="default"/>
          <w:pgSz w:w="11910" w:h="16840"/>
          <w:pgMar w:top="881" w:right="1686" w:bottom="988" w:left="1677" w:header="0" w:footer="754" w:gutter="0"/>
          <w:cols w:space="720" w:num="1"/>
        </w:sectPr>
      </w:pPr>
    </w:p>
    <w:p w14:paraId="23FC2D15">
      <w:pPr>
        <w:spacing w:line="414" w:lineRule="exact"/>
      </w:pPr>
      <w:r>
        <w:rPr>
          <w:position w:val="-8"/>
        </w:rPr>
        <w:drawing>
          <wp:inline distT="0" distB="0" distL="0" distR="0">
            <wp:extent cx="687070" cy="26289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7381">
      <w:pPr>
        <w:spacing w:line="124" w:lineRule="exact"/>
      </w:pPr>
    </w:p>
    <w:tbl>
      <w:tblPr>
        <w:tblStyle w:val="5"/>
        <w:tblW w:w="8526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9"/>
        <w:gridCol w:w="2578"/>
        <w:gridCol w:w="4449"/>
      </w:tblGrid>
      <w:tr w14:paraId="2F7433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1" w:hRule="atLeast"/>
        </w:trPr>
        <w:tc>
          <w:tcPr>
            <w:tcW w:w="1499" w:type="dxa"/>
            <w:vMerge w:val="restart"/>
            <w:tcBorders>
              <w:bottom w:val="nil"/>
            </w:tcBorders>
          </w:tcPr>
          <w:p w14:paraId="46A5E330">
            <w:pPr>
              <w:pStyle w:val="6"/>
            </w:pPr>
          </w:p>
        </w:tc>
        <w:tc>
          <w:tcPr>
            <w:tcW w:w="2578" w:type="dxa"/>
          </w:tcPr>
          <w:p w14:paraId="3CEF762D">
            <w:pPr>
              <w:spacing w:before="160" w:line="219" w:lineRule="auto"/>
              <w:ind w:left="8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学习能力</w:t>
            </w:r>
          </w:p>
        </w:tc>
        <w:tc>
          <w:tcPr>
            <w:tcW w:w="4449" w:type="dxa"/>
          </w:tcPr>
          <w:p w14:paraId="3FC4847E">
            <w:pPr>
              <w:spacing w:before="160" w:line="244" w:lineRule="auto"/>
              <w:ind w:left="191" w:right="181" w:firstLine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一般是指人们在正式学习或非正式学习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环境下，</w:t>
            </w:r>
            <w:r>
              <w:rPr>
                <w:rFonts w:ascii="宋体" w:hAnsi="宋体" w:eastAsia="宋体" w:cs="宋体"/>
                <w:spacing w:val="-6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自我求知、做事、发展的能力</w:t>
            </w:r>
          </w:p>
        </w:tc>
      </w:tr>
      <w:tr w14:paraId="3520E6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7" w:hRule="atLeast"/>
        </w:trPr>
        <w:tc>
          <w:tcPr>
            <w:tcW w:w="1499" w:type="dxa"/>
            <w:vMerge w:val="continue"/>
            <w:tcBorders>
              <w:top w:val="nil"/>
              <w:bottom w:val="nil"/>
            </w:tcBorders>
          </w:tcPr>
          <w:p w14:paraId="4FE94510">
            <w:pPr>
              <w:pStyle w:val="6"/>
            </w:pPr>
          </w:p>
        </w:tc>
        <w:tc>
          <w:tcPr>
            <w:tcW w:w="2578" w:type="dxa"/>
          </w:tcPr>
          <w:p w14:paraId="3DCE1CBD">
            <w:pPr>
              <w:spacing w:before="158" w:line="219" w:lineRule="auto"/>
              <w:ind w:left="8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创新能力</w:t>
            </w:r>
          </w:p>
        </w:tc>
        <w:tc>
          <w:tcPr>
            <w:tcW w:w="4449" w:type="dxa"/>
          </w:tcPr>
          <w:p w14:paraId="70AE6B29">
            <w:pPr>
              <w:spacing w:before="158" w:line="242" w:lineRule="auto"/>
              <w:ind w:left="136" w:right="255" w:hanging="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是在各种实践活动中不断提供具有价值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的新方法和新发明的能力</w:t>
            </w:r>
          </w:p>
        </w:tc>
      </w:tr>
      <w:tr w14:paraId="41FE02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6" w:hRule="atLeast"/>
        </w:trPr>
        <w:tc>
          <w:tcPr>
            <w:tcW w:w="1499" w:type="dxa"/>
            <w:vMerge w:val="continue"/>
            <w:tcBorders>
              <w:top w:val="nil"/>
            </w:tcBorders>
          </w:tcPr>
          <w:p w14:paraId="2BA7B3F0">
            <w:pPr>
              <w:pStyle w:val="6"/>
            </w:pPr>
          </w:p>
        </w:tc>
        <w:tc>
          <w:tcPr>
            <w:tcW w:w="2578" w:type="dxa"/>
          </w:tcPr>
          <w:p w14:paraId="7E25B34E">
            <w:pPr>
              <w:spacing w:before="157" w:line="219" w:lineRule="auto"/>
              <w:ind w:left="58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知识分享能力</w:t>
            </w:r>
          </w:p>
        </w:tc>
        <w:tc>
          <w:tcPr>
            <w:tcW w:w="4449" w:type="dxa"/>
          </w:tcPr>
          <w:p w14:paraId="41C139F9">
            <w:pPr>
              <w:spacing w:before="156" w:line="244" w:lineRule="auto"/>
              <w:ind w:left="117" w:right="255" w:firstLine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是指能够提供相关知识并将知识转移给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他人的一种能力</w:t>
            </w:r>
          </w:p>
        </w:tc>
      </w:tr>
      <w:tr w14:paraId="4BF1B3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8526" w:type="dxa"/>
            <w:gridSpan w:val="3"/>
          </w:tcPr>
          <w:p w14:paraId="71053C8B">
            <w:pPr>
              <w:spacing w:before="162" w:line="219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注：详见《运维人员技能体系》</w:t>
            </w:r>
          </w:p>
        </w:tc>
      </w:tr>
    </w:tbl>
    <w:p w14:paraId="026C02BE">
      <w:pPr>
        <w:pStyle w:val="2"/>
        <w:spacing w:line="328" w:lineRule="auto"/>
      </w:pPr>
    </w:p>
    <w:p w14:paraId="009947EB">
      <w:pPr>
        <w:spacing w:before="100" w:line="226" w:lineRule="auto"/>
        <w:ind w:left="127"/>
        <w:outlineLvl w:val="1"/>
        <w:rPr>
          <w:rFonts w:ascii="黑体" w:hAnsi="黑体" w:eastAsia="黑体" w:cs="黑体"/>
          <w:sz w:val="31"/>
          <w:szCs w:val="31"/>
        </w:rPr>
      </w:pPr>
      <w:bookmarkStart w:id="11" w:name="bookmark10"/>
      <w:bookmarkEnd w:id="11"/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5.2</w:t>
      </w:r>
      <w:r>
        <w:rPr>
          <w:rFonts w:ascii="黑体" w:hAnsi="黑体" w:eastAsia="黑体" w:cs="黑体"/>
          <w:spacing w:val="-1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打分明细</w:t>
      </w:r>
    </w:p>
    <w:p w14:paraId="34F2B4A6">
      <w:pPr>
        <w:pStyle w:val="2"/>
        <w:spacing w:line="389" w:lineRule="auto"/>
      </w:pPr>
    </w:p>
    <w:p w14:paraId="372162B5">
      <w:pPr>
        <w:spacing w:before="78" w:line="316" w:lineRule="auto"/>
        <w:ind w:left="135" w:right="143" w:firstLine="47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规定</w:t>
      </w:r>
      <w:r>
        <w:rPr>
          <w:rFonts w:ascii="宋体" w:hAnsi="宋体" w:eastAsia="宋体" w:cs="宋体"/>
          <w:spacing w:val="-4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K4\S4-4 分，K3\S3-3 分，K2\S2-2 分，K1\</w:t>
      </w:r>
      <w:r>
        <w:rPr>
          <w:rFonts w:ascii="宋体" w:hAnsi="宋体" w:eastAsia="宋体" w:cs="宋体"/>
          <w:spacing w:val="-9"/>
          <w:sz w:val="24"/>
          <w:szCs w:val="24"/>
        </w:rPr>
        <w:t>S1-1 分，总分为</w:t>
      </w:r>
      <w:r>
        <w:rPr>
          <w:rFonts w:ascii="宋体" w:hAnsi="宋体" w:eastAsia="宋体" w:cs="宋体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76 分。各</w:t>
      </w:r>
      <w:r>
        <w:rPr>
          <w:rFonts w:ascii="宋体" w:hAnsi="宋体" w:eastAsia="宋体" w:cs="宋体"/>
          <w:spacing w:val="-2"/>
          <w:sz w:val="24"/>
          <w:szCs w:val="24"/>
        </w:rPr>
        <w:t>级别基础达标分数如下表：</w:t>
      </w:r>
    </w:p>
    <w:tbl>
      <w:tblPr>
        <w:tblStyle w:val="5"/>
        <w:tblW w:w="8528" w:type="dxa"/>
        <w:tblInd w:w="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8"/>
        <w:gridCol w:w="1139"/>
        <w:gridCol w:w="1019"/>
        <w:gridCol w:w="1020"/>
        <w:gridCol w:w="1065"/>
        <w:gridCol w:w="1351"/>
        <w:gridCol w:w="1406"/>
      </w:tblGrid>
      <w:tr w14:paraId="46DB9D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528" w:type="dxa"/>
          </w:tcPr>
          <w:p w14:paraId="57A31DF5">
            <w:pPr>
              <w:pStyle w:val="6"/>
            </w:pPr>
          </w:p>
        </w:tc>
        <w:tc>
          <w:tcPr>
            <w:tcW w:w="1139" w:type="dxa"/>
          </w:tcPr>
          <w:p w14:paraId="617EAA56">
            <w:pPr>
              <w:spacing w:before="43" w:line="221" w:lineRule="auto"/>
              <w:ind w:left="3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级</w:t>
            </w:r>
          </w:p>
        </w:tc>
        <w:tc>
          <w:tcPr>
            <w:tcW w:w="1019" w:type="dxa"/>
          </w:tcPr>
          <w:p w14:paraId="7AB22006">
            <w:pPr>
              <w:spacing w:before="43" w:line="221" w:lineRule="auto"/>
              <w:ind w:left="28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级</w:t>
            </w:r>
          </w:p>
        </w:tc>
        <w:tc>
          <w:tcPr>
            <w:tcW w:w="1020" w:type="dxa"/>
          </w:tcPr>
          <w:p w14:paraId="3C064A91">
            <w:pPr>
              <w:spacing w:before="43" w:line="221" w:lineRule="auto"/>
              <w:ind w:left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3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级</w:t>
            </w:r>
          </w:p>
        </w:tc>
        <w:tc>
          <w:tcPr>
            <w:tcW w:w="1065" w:type="dxa"/>
          </w:tcPr>
          <w:p w14:paraId="289E369F">
            <w:pPr>
              <w:spacing w:before="43" w:line="221" w:lineRule="auto"/>
              <w:ind w:left="3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4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级</w:t>
            </w:r>
          </w:p>
        </w:tc>
        <w:tc>
          <w:tcPr>
            <w:tcW w:w="1351" w:type="dxa"/>
          </w:tcPr>
          <w:p w14:paraId="55D7B7DD">
            <w:pPr>
              <w:spacing w:before="43" w:line="221" w:lineRule="auto"/>
              <w:ind w:left="4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5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级</w:t>
            </w:r>
          </w:p>
        </w:tc>
        <w:tc>
          <w:tcPr>
            <w:tcW w:w="1406" w:type="dxa"/>
          </w:tcPr>
          <w:p w14:paraId="1E1CA8D4">
            <w:pPr>
              <w:spacing w:before="43" w:line="221" w:lineRule="auto"/>
              <w:ind w:left="4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6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级</w:t>
            </w:r>
          </w:p>
        </w:tc>
      </w:tr>
      <w:tr w14:paraId="58E17B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528" w:type="dxa"/>
          </w:tcPr>
          <w:p w14:paraId="576DE6EC">
            <w:pPr>
              <w:spacing w:before="40" w:line="219" w:lineRule="auto"/>
              <w:ind w:left="5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见习</w:t>
            </w:r>
          </w:p>
        </w:tc>
        <w:tc>
          <w:tcPr>
            <w:tcW w:w="1139" w:type="dxa"/>
          </w:tcPr>
          <w:p w14:paraId="26BC7ABD">
            <w:pPr>
              <w:spacing w:before="39" w:line="220" w:lineRule="auto"/>
              <w:ind w:left="1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&gt;=19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分</w:t>
            </w:r>
          </w:p>
        </w:tc>
        <w:tc>
          <w:tcPr>
            <w:tcW w:w="1019" w:type="dxa"/>
          </w:tcPr>
          <w:p w14:paraId="2E1152D9">
            <w:pPr>
              <w:spacing w:before="152" w:line="163" w:lineRule="exact"/>
              <w:ind w:left="3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t>---</w:t>
            </w:r>
          </w:p>
        </w:tc>
        <w:tc>
          <w:tcPr>
            <w:tcW w:w="1020" w:type="dxa"/>
          </w:tcPr>
          <w:p w14:paraId="76BFFF53">
            <w:pPr>
              <w:spacing w:before="152" w:line="163" w:lineRule="exact"/>
              <w:ind w:left="3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t>---</w:t>
            </w:r>
          </w:p>
        </w:tc>
        <w:tc>
          <w:tcPr>
            <w:tcW w:w="1065" w:type="dxa"/>
          </w:tcPr>
          <w:p w14:paraId="5A996F4B">
            <w:pPr>
              <w:spacing w:before="152" w:line="163" w:lineRule="exact"/>
              <w:ind w:left="3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t>---</w:t>
            </w:r>
          </w:p>
        </w:tc>
        <w:tc>
          <w:tcPr>
            <w:tcW w:w="1351" w:type="dxa"/>
          </w:tcPr>
          <w:p w14:paraId="4AB5136A">
            <w:pPr>
              <w:spacing w:before="152" w:line="163" w:lineRule="exact"/>
              <w:ind w:left="5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t>---</w:t>
            </w:r>
          </w:p>
        </w:tc>
        <w:tc>
          <w:tcPr>
            <w:tcW w:w="1406" w:type="dxa"/>
          </w:tcPr>
          <w:p w14:paraId="05127F0E">
            <w:pPr>
              <w:spacing w:before="152" w:line="163" w:lineRule="exact"/>
              <w:ind w:left="53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t>---</w:t>
            </w:r>
          </w:p>
        </w:tc>
      </w:tr>
      <w:tr w14:paraId="348E68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528" w:type="dxa"/>
          </w:tcPr>
          <w:p w14:paraId="29E9BADC">
            <w:pPr>
              <w:spacing w:before="39" w:line="221" w:lineRule="auto"/>
              <w:ind w:left="5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初级</w:t>
            </w:r>
          </w:p>
        </w:tc>
        <w:tc>
          <w:tcPr>
            <w:tcW w:w="1139" w:type="dxa"/>
          </w:tcPr>
          <w:p w14:paraId="38707B38">
            <w:pPr>
              <w:spacing w:before="151" w:line="163" w:lineRule="exact"/>
              <w:ind w:left="3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t>---</w:t>
            </w:r>
          </w:p>
        </w:tc>
        <w:tc>
          <w:tcPr>
            <w:tcW w:w="1019" w:type="dxa"/>
          </w:tcPr>
          <w:p w14:paraId="58C44267">
            <w:pPr>
              <w:spacing w:before="38" w:line="220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&gt;=25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分</w:t>
            </w:r>
          </w:p>
        </w:tc>
        <w:tc>
          <w:tcPr>
            <w:tcW w:w="1020" w:type="dxa"/>
          </w:tcPr>
          <w:p w14:paraId="60673C6C">
            <w:pPr>
              <w:spacing w:before="151" w:line="163" w:lineRule="exact"/>
              <w:ind w:left="3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t>---</w:t>
            </w:r>
          </w:p>
        </w:tc>
        <w:tc>
          <w:tcPr>
            <w:tcW w:w="1065" w:type="dxa"/>
          </w:tcPr>
          <w:p w14:paraId="380DB46E">
            <w:pPr>
              <w:spacing w:before="151" w:line="163" w:lineRule="exact"/>
              <w:ind w:left="3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t>---</w:t>
            </w:r>
          </w:p>
        </w:tc>
        <w:tc>
          <w:tcPr>
            <w:tcW w:w="1351" w:type="dxa"/>
          </w:tcPr>
          <w:p w14:paraId="32DDBCF6">
            <w:pPr>
              <w:spacing w:before="151" w:line="163" w:lineRule="exact"/>
              <w:ind w:left="5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t>---</w:t>
            </w:r>
          </w:p>
        </w:tc>
        <w:tc>
          <w:tcPr>
            <w:tcW w:w="1406" w:type="dxa"/>
          </w:tcPr>
          <w:p w14:paraId="7A96ACE2">
            <w:pPr>
              <w:spacing w:before="151" w:line="163" w:lineRule="exact"/>
              <w:ind w:left="53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t>---</w:t>
            </w:r>
          </w:p>
        </w:tc>
      </w:tr>
      <w:tr w14:paraId="048B39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528" w:type="dxa"/>
          </w:tcPr>
          <w:p w14:paraId="30E8871C">
            <w:pPr>
              <w:spacing w:before="42" w:line="220" w:lineRule="auto"/>
              <w:ind w:left="5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6"/>
                <w:sz w:val="24"/>
                <w:szCs w:val="24"/>
              </w:rPr>
              <w:t>中级</w:t>
            </w:r>
          </w:p>
        </w:tc>
        <w:tc>
          <w:tcPr>
            <w:tcW w:w="1139" w:type="dxa"/>
          </w:tcPr>
          <w:p w14:paraId="4944F4C9">
            <w:pPr>
              <w:spacing w:before="155" w:line="163" w:lineRule="exact"/>
              <w:ind w:left="3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t>---</w:t>
            </w:r>
          </w:p>
        </w:tc>
        <w:tc>
          <w:tcPr>
            <w:tcW w:w="1019" w:type="dxa"/>
          </w:tcPr>
          <w:p w14:paraId="1440C723">
            <w:pPr>
              <w:spacing w:before="155" w:line="163" w:lineRule="exact"/>
              <w:ind w:left="3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t>---</w:t>
            </w:r>
          </w:p>
        </w:tc>
        <w:tc>
          <w:tcPr>
            <w:tcW w:w="1020" w:type="dxa"/>
          </w:tcPr>
          <w:p w14:paraId="1B38A0F3">
            <w:pPr>
              <w:spacing w:before="42" w:line="220" w:lineRule="auto"/>
              <w:ind w:left="1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&gt;=43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分</w:t>
            </w:r>
          </w:p>
        </w:tc>
        <w:tc>
          <w:tcPr>
            <w:tcW w:w="1065" w:type="dxa"/>
          </w:tcPr>
          <w:p w14:paraId="532C5717">
            <w:pPr>
              <w:spacing w:before="42" w:line="220" w:lineRule="auto"/>
              <w:ind w:left="1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&gt;=50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分</w:t>
            </w:r>
          </w:p>
        </w:tc>
        <w:tc>
          <w:tcPr>
            <w:tcW w:w="1351" w:type="dxa"/>
          </w:tcPr>
          <w:p w14:paraId="02493728">
            <w:pPr>
              <w:spacing w:before="155" w:line="163" w:lineRule="exact"/>
              <w:ind w:left="5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t>---</w:t>
            </w:r>
          </w:p>
        </w:tc>
        <w:tc>
          <w:tcPr>
            <w:tcW w:w="1406" w:type="dxa"/>
          </w:tcPr>
          <w:p w14:paraId="0D1D0DEC">
            <w:pPr>
              <w:spacing w:before="155" w:line="163" w:lineRule="exact"/>
              <w:ind w:left="53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t>---</w:t>
            </w:r>
          </w:p>
        </w:tc>
      </w:tr>
      <w:tr w14:paraId="761DF0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528" w:type="dxa"/>
          </w:tcPr>
          <w:p w14:paraId="69391291">
            <w:pPr>
              <w:spacing w:before="38" w:line="219" w:lineRule="auto"/>
              <w:ind w:left="5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高级</w:t>
            </w:r>
          </w:p>
        </w:tc>
        <w:tc>
          <w:tcPr>
            <w:tcW w:w="1139" w:type="dxa"/>
          </w:tcPr>
          <w:p w14:paraId="4036AA2E">
            <w:pPr>
              <w:spacing w:before="151" w:line="163" w:lineRule="exact"/>
              <w:ind w:left="3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t>---</w:t>
            </w:r>
          </w:p>
        </w:tc>
        <w:tc>
          <w:tcPr>
            <w:tcW w:w="1019" w:type="dxa"/>
          </w:tcPr>
          <w:p w14:paraId="284A8FB5">
            <w:pPr>
              <w:spacing w:before="151" w:line="163" w:lineRule="exact"/>
              <w:ind w:left="3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t>---</w:t>
            </w:r>
          </w:p>
        </w:tc>
        <w:tc>
          <w:tcPr>
            <w:tcW w:w="1020" w:type="dxa"/>
          </w:tcPr>
          <w:p w14:paraId="2C9F782E">
            <w:pPr>
              <w:spacing w:before="151" w:line="163" w:lineRule="exact"/>
              <w:ind w:left="3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t>---</w:t>
            </w:r>
          </w:p>
        </w:tc>
        <w:tc>
          <w:tcPr>
            <w:tcW w:w="1065" w:type="dxa"/>
          </w:tcPr>
          <w:p w14:paraId="29A73367">
            <w:pPr>
              <w:spacing w:before="151" w:line="163" w:lineRule="exact"/>
              <w:ind w:left="3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t>---</w:t>
            </w:r>
          </w:p>
        </w:tc>
        <w:tc>
          <w:tcPr>
            <w:tcW w:w="1351" w:type="dxa"/>
          </w:tcPr>
          <w:p w14:paraId="58CCA02D">
            <w:pPr>
              <w:spacing w:before="38" w:line="220" w:lineRule="auto"/>
              <w:ind w:left="2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&gt;=56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分</w:t>
            </w:r>
          </w:p>
        </w:tc>
        <w:tc>
          <w:tcPr>
            <w:tcW w:w="1406" w:type="dxa"/>
          </w:tcPr>
          <w:p w14:paraId="1310929B">
            <w:pPr>
              <w:spacing w:before="38" w:line="220" w:lineRule="auto"/>
              <w:ind w:left="2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&gt;=63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分</w:t>
            </w:r>
          </w:p>
        </w:tc>
      </w:tr>
      <w:tr w14:paraId="346519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4" w:hRule="atLeast"/>
        </w:trPr>
        <w:tc>
          <w:tcPr>
            <w:tcW w:w="8528" w:type="dxa"/>
            <w:gridSpan w:val="7"/>
          </w:tcPr>
          <w:p w14:paraId="20C1D249">
            <w:pPr>
              <w:spacing w:before="39" w:line="363" w:lineRule="auto"/>
              <w:ind w:left="585" w:right="790" w:hanging="4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注：见习（19-24 分</w:t>
            </w:r>
            <w:r>
              <w:rPr>
                <w:rFonts w:ascii="宋体" w:hAnsi="宋体" w:eastAsia="宋体" w:cs="宋体"/>
                <w:spacing w:val="-61"/>
                <w:sz w:val="24"/>
                <w:szCs w:val="24"/>
              </w:rPr>
              <w:t>）：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19 以下为</w:t>
            </w:r>
            <w:r>
              <w:rPr>
                <w:rFonts w:ascii="宋体" w:hAnsi="宋体" w:eastAsia="宋体" w:cs="宋体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D；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19-20</w:t>
            </w:r>
            <w:r>
              <w:rPr>
                <w:rFonts w:ascii="宋体" w:hAnsi="宋体" w:eastAsia="宋体" w:cs="宋体"/>
                <w:spacing w:val="-2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为</w:t>
            </w:r>
            <w:r>
              <w:rPr>
                <w:rFonts w:ascii="宋体" w:hAnsi="宋体" w:eastAsia="宋体" w:cs="宋体"/>
                <w:spacing w:val="-7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C；21-22</w:t>
            </w:r>
            <w:r>
              <w:rPr>
                <w:rFonts w:ascii="宋体" w:hAnsi="宋体" w:eastAsia="宋体" w:cs="宋体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为B；23-24</w:t>
            </w:r>
            <w:r>
              <w:rPr>
                <w:rFonts w:ascii="宋体" w:hAnsi="宋体" w:eastAsia="宋体" w:cs="宋体"/>
                <w:spacing w:val="-2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为A</w:t>
            </w:r>
            <w:r>
              <w:rPr>
                <w:rFonts w:ascii="宋体" w:hAnsi="宋体" w:eastAsia="宋体" w:cs="宋体"/>
                <w:sz w:val="24"/>
                <w:szCs w:val="24"/>
              </w:rPr>
              <w:t>初级（25-42 分</w:t>
            </w:r>
            <w:r>
              <w:rPr>
                <w:rFonts w:ascii="宋体" w:hAnsi="宋体" w:eastAsia="宋体" w:cs="宋体"/>
                <w:spacing w:val="-61"/>
                <w:sz w:val="24"/>
                <w:szCs w:val="24"/>
              </w:rPr>
              <w:t>）：</w:t>
            </w:r>
            <w:r>
              <w:rPr>
                <w:rFonts w:ascii="宋体" w:hAnsi="宋体" w:eastAsia="宋体" w:cs="宋体"/>
                <w:sz w:val="24"/>
                <w:szCs w:val="24"/>
              </w:rPr>
              <w:t>25-29</w:t>
            </w:r>
            <w:r>
              <w:rPr>
                <w:rFonts w:ascii="宋体" w:hAnsi="宋体" w:eastAsia="宋体" w:cs="宋体"/>
                <w:spacing w:val="-2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为D；30-34</w:t>
            </w:r>
            <w:r>
              <w:rPr>
                <w:rFonts w:ascii="宋体" w:hAnsi="宋体" w:eastAsia="宋体" w:cs="宋体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为</w:t>
            </w:r>
            <w:r>
              <w:rPr>
                <w:rFonts w:ascii="宋体" w:hAnsi="宋体" w:eastAsia="宋体" w:cs="宋体"/>
                <w:spacing w:val="-7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C；35-39</w:t>
            </w:r>
            <w:r>
              <w:rPr>
                <w:rFonts w:ascii="宋体" w:hAnsi="宋体" w:eastAsia="宋体" w:cs="宋体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为B；40-42</w:t>
            </w:r>
            <w:r>
              <w:rPr>
                <w:rFonts w:ascii="宋体" w:hAnsi="宋体" w:eastAsia="宋体" w:cs="宋体"/>
                <w:spacing w:val="-2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为A</w:t>
            </w:r>
          </w:p>
          <w:p w14:paraId="3ECA5793">
            <w:pPr>
              <w:spacing w:line="220" w:lineRule="auto"/>
              <w:ind w:left="6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中级（43-55 分</w:t>
            </w:r>
            <w:r>
              <w:rPr>
                <w:rFonts w:ascii="宋体" w:hAnsi="宋体" w:eastAsia="宋体" w:cs="宋体"/>
                <w:spacing w:val="-62"/>
                <w:w w:val="96"/>
                <w:sz w:val="24"/>
                <w:szCs w:val="24"/>
              </w:rPr>
              <w:t>）：</w:t>
            </w:r>
            <w:r>
              <w:rPr>
                <w:rFonts w:ascii="宋体" w:hAnsi="宋体" w:eastAsia="宋体" w:cs="宋体"/>
                <w:sz w:val="24"/>
                <w:szCs w:val="24"/>
              </w:rPr>
              <w:t>43-46</w:t>
            </w:r>
            <w:r>
              <w:rPr>
                <w:rFonts w:ascii="宋体" w:hAnsi="宋体" w:eastAsia="宋体" w:cs="宋体"/>
                <w:spacing w:val="-2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为D；47-49</w:t>
            </w:r>
            <w:r>
              <w:rPr>
                <w:rFonts w:ascii="宋体" w:hAnsi="宋体" w:eastAsia="宋体" w:cs="宋体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为</w:t>
            </w:r>
            <w:r>
              <w:rPr>
                <w:rFonts w:ascii="宋体" w:hAnsi="宋体" w:eastAsia="宋体" w:cs="宋体"/>
                <w:spacing w:val="-7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C；50-52</w:t>
            </w:r>
            <w:r>
              <w:rPr>
                <w:rFonts w:ascii="宋体" w:hAnsi="宋体" w:eastAsia="宋体" w:cs="宋体"/>
                <w:spacing w:val="-2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为B；53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-55</w:t>
            </w:r>
            <w:r>
              <w:rPr>
                <w:rFonts w:ascii="宋体" w:hAnsi="宋体" w:eastAsia="宋体" w:cs="宋体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为A</w:t>
            </w:r>
          </w:p>
          <w:p w14:paraId="0051F826">
            <w:pPr>
              <w:spacing w:before="191" w:line="219" w:lineRule="auto"/>
              <w:ind w:left="5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高级（56-76 分</w:t>
            </w:r>
            <w:r>
              <w:rPr>
                <w:rFonts w:ascii="宋体" w:hAnsi="宋体" w:eastAsia="宋体" w:cs="宋体"/>
                <w:spacing w:val="-65"/>
                <w:sz w:val="24"/>
                <w:szCs w:val="24"/>
              </w:rPr>
              <w:t>）：</w:t>
            </w:r>
            <w:r>
              <w:rPr>
                <w:rFonts w:ascii="宋体" w:hAnsi="宋体" w:eastAsia="宋体" w:cs="宋体"/>
                <w:sz w:val="24"/>
                <w:szCs w:val="24"/>
              </w:rPr>
              <w:t>56-61</w:t>
            </w:r>
            <w:r>
              <w:rPr>
                <w:rFonts w:ascii="宋体" w:hAnsi="宋体" w:eastAsia="宋体" w:cs="宋体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为D；62-66</w:t>
            </w:r>
            <w:r>
              <w:rPr>
                <w:rFonts w:ascii="宋体" w:hAnsi="宋体" w:eastAsia="宋体" w:cs="宋体"/>
                <w:spacing w:val="-2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为</w:t>
            </w:r>
            <w:r>
              <w:rPr>
                <w:rFonts w:ascii="宋体" w:hAnsi="宋体" w:eastAsia="宋体" w:cs="宋体"/>
                <w:spacing w:val="-7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C；67-71</w:t>
            </w:r>
            <w:r>
              <w:rPr>
                <w:rFonts w:ascii="宋体" w:hAnsi="宋体" w:eastAsia="宋体" w:cs="宋体"/>
                <w:spacing w:val="-2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为B；72-76</w:t>
            </w:r>
            <w:r>
              <w:rPr>
                <w:rFonts w:ascii="宋体" w:hAnsi="宋体" w:eastAsia="宋体" w:cs="宋体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为A</w:t>
            </w:r>
          </w:p>
        </w:tc>
      </w:tr>
    </w:tbl>
    <w:p w14:paraId="3D9C6E39">
      <w:pPr>
        <w:pStyle w:val="2"/>
        <w:spacing w:line="462" w:lineRule="auto"/>
      </w:pPr>
    </w:p>
    <w:p w14:paraId="143448BF">
      <w:pPr>
        <w:spacing w:before="91" w:line="220" w:lineRule="auto"/>
        <w:ind w:left="142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*</w:t>
      </w:r>
      <w:r>
        <w:rPr>
          <w:rFonts w:ascii="宋体" w:hAnsi="宋体" w:eastAsia="宋体" w:cs="宋体"/>
          <w:spacing w:val="-1"/>
          <w:sz w:val="28"/>
          <w:szCs w:val="28"/>
        </w:rPr>
        <w:t>考评分等级得到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D </w:t>
      </w:r>
      <w:r>
        <w:rPr>
          <w:rFonts w:ascii="宋体" w:hAnsi="宋体" w:eastAsia="宋体" w:cs="宋体"/>
          <w:spacing w:val="-1"/>
          <w:sz w:val="28"/>
          <w:szCs w:val="28"/>
        </w:rPr>
        <w:t>等级的第二年进行调岗降级处理</w:t>
      </w:r>
    </w:p>
    <w:p w14:paraId="5B35159A">
      <w:pPr>
        <w:pStyle w:val="2"/>
        <w:spacing w:line="427" w:lineRule="auto"/>
      </w:pPr>
    </w:p>
    <w:p w14:paraId="306A429A">
      <w:pPr>
        <w:spacing w:before="140" w:line="223" w:lineRule="auto"/>
        <w:ind w:left="142"/>
        <w:outlineLvl w:val="0"/>
        <w:rPr>
          <w:rFonts w:ascii="宋体" w:hAnsi="宋体" w:eastAsia="宋体" w:cs="宋体"/>
          <w:sz w:val="43"/>
          <w:szCs w:val="43"/>
        </w:rPr>
      </w:pPr>
      <w:bookmarkStart w:id="12" w:name="bookmark12"/>
      <w:bookmarkEnd w:id="12"/>
      <w:bookmarkStart w:id="13" w:name="bookmark11"/>
      <w:bookmarkEnd w:id="13"/>
      <w:r>
        <w:rPr>
          <w:rFonts w:ascii="宋体" w:hAnsi="宋体" w:eastAsia="宋体" w:cs="宋体"/>
          <w:b/>
          <w:bCs/>
          <w:spacing w:val="6"/>
          <w:sz w:val="41"/>
          <w:szCs w:val="41"/>
        </w:rPr>
        <w:t>6.</w:t>
      </w:r>
      <w:r>
        <w:rPr>
          <w:rFonts w:ascii="宋体" w:hAnsi="宋体" w:eastAsia="宋体" w:cs="宋体"/>
          <w:b/>
          <w:bCs/>
          <w:spacing w:val="6"/>
          <w:sz w:val="43"/>
          <w:szCs w:val="43"/>
        </w:rPr>
        <w:t>技术能力等级与职级</w:t>
      </w:r>
    </w:p>
    <w:p w14:paraId="2CE44232">
      <w:pPr>
        <w:spacing w:before="101" w:line="226" w:lineRule="auto"/>
        <w:ind w:left="133"/>
        <w:outlineLvl w:val="1"/>
        <w:rPr>
          <w:rFonts w:ascii="黑体" w:hAnsi="黑体" w:eastAsia="黑体" w:cs="黑体"/>
          <w:sz w:val="31"/>
          <w:szCs w:val="31"/>
        </w:rPr>
      </w:pPr>
      <w:bookmarkStart w:id="14" w:name="bookmark21"/>
      <w:bookmarkEnd w:id="14"/>
      <w:bookmarkStart w:id="22" w:name="_GoBack"/>
      <w:bookmarkEnd w:id="22"/>
      <w:r>
        <w:rPr>
          <w:rFonts w:ascii="黑体" w:hAnsi="黑体" w:eastAsia="黑体" w:cs="黑体"/>
          <w:b/>
          <w:bCs/>
          <w:spacing w:val="3"/>
          <w:sz w:val="31"/>
          <w:szCs w:val="31"/>
        </w:rPr>
        <w:t>6.1</w:t>
      </w:r>
      <w:r>
        <w:rPr>
          <w:rFonts w:ascii="黑体" w:hAnsi="黑体" w:eastAsia="黑体" w:cs="黑体"/>
          <w:spacing w:val="-4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技术能力等级与职级</w:t>
      </w:r>
    </w:p>
    <w:p w14:paraId="0B335A3B">
      <w:pPr>
        <w:spacing w:before="114"/>
      </w:pPr>
    </w:p>
    <w:tbl>
      <w:tblPr>
        <w:tblStyle w:val="5"/>
        <w:tblW w:w="8526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2"/>
        <w:gridCol w:w="4264"/>
      </w:tblGrid>
      <w:tr w14:paraId="4EBCA2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4262" w:type="dxa"/>
          </w:tcPr>
          <w:p w14:paraId="47E7B050">
            <w:pPr>
              <w:spacing w:before="122" w:line="219" w:lineRule="auto"/>
              <w:ind w:left="14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技术能力等级</w:t>
            </w:r>
          </w:p>
        </w:tc>
        <w:tc>
          <w:tcPr>
            <w:tcW w:w="4264" w:type="dxa"/>
          </w:tcPr>
          <w:p w14:paraId="5001894E">
            <w:pPr>
              <w:spacing w:before="122" w:line="221" w:lineRule="auto"/>
              <w:ind w:left="19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职级</w:t>
            </w:r>
          </w:p>
        </w:tc>
      </w:tr>
      <w:tr w14:paraId="1114AA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4262" w:type="dxa"/>
          </w:tcPr>
          <w:p w14:paraId="7B25CC2E">
            <w:pPr>
              <w:spacing w:before="118" w:line="219" w:lineRule="auto"/>
              <w:ind w:left="19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见习</w:t>
            </w:r>
          </w:p>
        </w:tc>
        <w:tc>
          <w:tcPr>
            <w:tcW w:w="4264" w:type="dxa"/>
          </w:tcPr>
          <w:p w14:paraId="5113D6C9">
            <w:pPr>
              <w:spacing w:before="118" w:line="221" w:lineRule="auto"/>
              <w:ind w:left="19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级</w:t>
            </w:r>
          </w:p>
        </w:tc>
      </w:tr>
      <w:tr w14:paraId="73C093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4262" w:type="dxa"/>
          </w:tcPr>
          <w:p w14:paraId="433DA25B">
            <w:pPr>
              <w:spacing w:before="120" w:line="221" w:lineRule="auto"/>
              <w:ind w:left="19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初级</w:t>
            </w:r>
          </w:p>
        </w:tc>
        <w:tc>
          <w:tcPr>
            <w:tcW w:w="4264" w:type="dxa"/>
          </w:tcPr>
          <w:p w14:paraId="50650050">
            <w:pPr>
              <w:spacing w:before="120" w:line="221" w:lineRule="auto"/>
              <w:ind w:left="19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级</w:t>
            </w:r>
          </w:p>
        </w:tc>
      </w:tr>
      <w:tr w14:paraId="109F4D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262" w:type="dxa"/>
          </w:tcPr>
          <w:p w14:paraId="629D28A3">
            <w:pPr>
              <w:spacing w:before="117" w:line="220" w:lineRule="auto"/>
              <w:ind w:left="1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6"/>
                <w:sz w:val="24"/>
                <w:szCs w:val="24"/>
              </w:rPr>
              <w:t>中级</w:t>
            </w:r>
          </w:p>
        </w:tc>
        <w:tc>
          <w:tcPr>
            <w:tcW w:w="4264" w:type="dxa"/>
          </w:tcPr>
          <w:p w14:paraId="65BB660A">
            <w:pPr>
              <w:spacing w:before="117" w:line="221" w:lineRule="auto"/>
              <w:ind w:left="16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3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级/4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级</w:t>
            </w:r>
          </w:p>
        </w:tc>
      </w:tr>
      <w:tr w14:paraId="024D26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4262" w:type="dxa"/>
          </w:tcPr>
          <w:p w14:paraId="15E7DCF3">
            <w:pPr>
              <w:spacing w:before="120" w:line="219" w:lineRule="auto"/>
              <w:ind w:left="1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高级</w:t>
            </w:r>
          </w:p>
        </w:tc>
        <w:tc>
          <w:tcPr>
            <w:tcW w:w="4264" w:type="dxa"/>
          </w:tcPr>
          <w:p w14:paraId="78E59281">
            <w:pPr>
              <w:spacing w:before="120" w:line="221" w:lineRule="auto"/>
              <w:ind w:left="16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5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级/6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级</w:t>
            </w:r>
          </w:p>
        </w:tc>
      </w:tr>
    </w:tbl>
    <w:p w14:paraId="0E5F5DB5">
      <w:pPr>
        <w:pStyle w:val="2"/>
        <w:spacing w:line="327" w:lineRule="auto"/>
      </w:pPr>
    </w:p>
    <w:p w14:paraId="5FF0BB60">
      <w:pPr>
        <w:spacing w:before="101" w:line="226" w:lineRule="auto"/>
        <w:ind w:left="133"/>
        <w:outlineLvl w:val="1"/>
        <w:rPr>
          <w:rFonts w:ascii="黑体" w:hAnsi="黑体" w:eastAsia="黑体" w:cs="黑体"/>
          <w:sz w:val="31"/>
          <w:szCs w:val="31"/>
        </w:rPr>
      </w:pPr>
      <w:bookmarkStart w:id="15" w:name="bookmark13"/>
      <w:bookmarkEnd w:id="15"/>
      <w:r>
        <w:rPr>
          <w:rFonts w:ascii="黑体" w:hAnsi="黑体" w:eastAsia="黑体" w:cs="黑体"/>
          <w:b/>
          <w:bCs/>
          <w:sz w:val="31"/>
          <w:szCs w:val="31"/>
        </w:rPr>
        <w:t>6.2</w:t>
      </w:r>
      <w:r>
        <w:rPr>
          <w:rFonts w:ascii="黑体" w:hAnsi="黑体" w:eastAsia="黑体" w:cs="黑体"/>
          <w:spacing w:val="-4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z w:val="31"/>
          <w:szCs w:val="31"/>
        </w:rPr>
        <w:t>职级晋升</w:t>
      </w:r>
    </w:p>
    <w:p w14:paraId="1F528722">
      <w:pPr>
        <w:spacing w:before="78" w:line="365" w:lineRule="auto"/>
        <w:ind w:left="130" w:right="177" w:firstLine="49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员工技术能力等级晋升，其职级应随之晋升。</w:t>
      </w:r>
      <w:r>
        <w:rPr>
          <w:rFonts w:ascii="宋体" w:hAnsi="宋体" w:eastAsia="宋体" w:cs="宋体"/>
          <w:spacing w:val="-8"/>
          <w:sz w:val="24"/>
          <w:szCs w:val="24"/>
        </w:rPr>
        <w:t>根据职级逐级调整原则，员工</w:t>
      </w:r>
      <w:r>
        <w:rPr>
          <w:rFonts w:ascii="宋体" w:hAnsi="宋体" w:eastAsia="宋体" w:cs="宋体"/>
          <w:spacing w:val="-10"/>
          <w:sz w:val="24"/>
          <w:szCs w:val="24"/>
        </w:rPr>
        <w:t>初级晋升为中级时，其职级应先调到 3 职级；员工由中级</w:t>
      </w:r>
      <w:r>
        <w:rPr>
          <w:rFonts w:ascii="宋体" w:hAnsi="宋体" w:eastAsia="宋体" w:cs="宋体"/>
          <w:spacing w:val="-11"/>
          <w:sz w:val="24"/>
          <w:szCs w:val="24"/>
        </w:rPr>
        <w:t>晋升为高级时，如其原</w:t>
      </w:r>
      <w:r>
        <w:rPr>
          <w:rFonts w:ascii="宋体" w:hAnsi="宋体" w:eastAsia="宋体" w:cs="宋体"/>
          <w:spacing w:val="-14"/>
          <w:sz w:val="24"/>
          <w:szCs w:val="24"/>
        </w:rPr>
        <w:t>职级为 3 级且满一年的，须先调到第 4 级，在履职满</w:t>
      </w:r>
      <w:r>
        <w:rPr>
          <w:rFonts w:ascii="宋体" w:hAnsi="宋体" w:eastAsia="宋体" w:cs="宋体"/>
          <w:spacing w:val="-3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2 年后，</w:t>
      </w:r>
      <w:r>
        <w:rPr>
          <w:rFonts w:ascii="宋体" w:hAnsi="宋体" w:eastAsia="宋体" w:cs="宋体"/>
          <w:spacing w:val="-15"/>
          <w:sz w:val="24"/>
          <w:szCs w:val="24"/>
        </w:rPr>
        <w:t>考评结果为</w:t>
      </w:r>
      <w:r>
        <w:rPr>
          <w:rFonts w:ascii="宋体" w:hAnsi="宋体" w:eastAsia="宋体" w:cs="宋体"/>
          <w:spacing w:val="-3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5"/>
          <w:sz w:val="24"/>
          <w:szCs w:val="24"/>
        </w:rPr>
        <w:t>B 等以</w:t>
      </w:r>
      <w:r>
        <w:rPr>
          <w:rFonts w:ascii="宋体" w:hAnsi="宋体" w:eastAsia="宋体" w:cs="宋体"/>
          <w:spacing w:val="-2"/>
          <w:sz w:val="24"/>
          <w:szCs w:val="24"/>
        </w:rPr>
        <w:t>上的，方可调到第 5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职级。</w:t>
      </w:r>
    </w:p>
    <w:p w14:paraId="0EF4F4F7">
      <w:pPr>
        <w:spacing w:before="299" w:line="226" w:lineRule="auto"/>
        <w:ind w:left="133"/>
        <w:outlineLvl w:val="1"/>
        <w:rPr>
          <w:rFonts w:ascii="黑体" w:hAnsi="黑体" w:eastAsia="黑体" w:cs="黑体"/>
          <w:sz w:val="31"/>
          <w:szCs w:val="31"/>
        </w:rPr>
      </w:pPr>
      <w:bookmarkStart w:id="16" w:name="bookmark14"/>
      <w:bookmarkEnd w:id="16"/>
      <w:r>
        <w:rPr>
          <w:rFonts w:ascii="黑体" w:hAnsi="黑体" w:eastAsia="黑体" w:cs="黑体"/>
          <w:b/>
          <w:bCs/>
          <w:spacing w:val="3"/>
          <w:sz w:val="31"/>
          <w:szCs w:val="31"/>
        </w:rPr>
        <w:t>6.3</w:t>
      </w:r>
      <w:r>
        <w:rPr>
          <w:rFonts w:ascii="黑体" w:hAnsi="黑体" w:eastAsia="黑体" w:cs="黑体"/>
          <w:spacing w:val="-4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现有员工职级调整</w:t>
      </w:r>
    </w:p>
    <w:p w14:paraId="5CFE38DE">
      <w:pPr>
        <w:spacing w:before="78" w:line="366" w:lineRule="auto"/>
        <w:ind w:left="132" w:right="216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本规范下发之日前入职的运维员工，评定技术能力等级后，需</w:t>
      </w:r>
      <w:r>
        <w:rPr>
          <w:rFonts w:ascii="宋体" w:hAnsi="宋体" w:eastAsia="宋体" w:cs="宋体"/>
          <w:spacing w:val="-7"/>
          <w:sz w:val="24"/>
          <w:szCs w:val="24"/>
        </w:rPr>
        <w:t>按照规定调整</w:t>
      </w:r>
      <w:r>
        <w:rPr>
          <w:rFonts w:ascii="宋体" w:hAnsi="宋体" w:eastAsia="宋体" w:cs="宋体"/>
          <w:spacing w:val="-1"/>
          <w:sz w:val="24"/>
          <w:szCs w:val="24"/>
        </w:rPr>
        <w:t>职级。如技术能力等级对应的职级低于原职级，保留其原职级。</w:t>
      </w:r>
    </w:p>
    <w:p w14:paraId="626B4EA3">
      <w:pPr>
        <w:spacing w:before="327" w:line="224" w:lineRule="auto"/>
        <w:ind w:left="148"/>
        <w:outlineLvl w:val="0"/>
        <w:rPr>
          <w:rFonts w:ascii="宋体" w:hAnsi="宋体" w:eastAsia="宋体" w:cs="宋体"/>
          <w:sz w:val="43"/>
          <w:szCs w:val="43"/>
        </w:rPr>
      </w:pPr>
      <w:bookmarkStart w:id="17" w:name="bookmark16"/>
      <w:bookmarkEnd w:id="17"/>
      <w:bookmarkStart w:id="18" w:name="bookmark15"/>
      <w:bookmarkEnd w:id="18"/>
      <w:r>
        <w:rPr>
          <w:rFonts w:ascii="宋体" w:hAnsi="宋体" w:eastAsia="宋体" w:cs="宋体"/>
          <w:b/>
          <w:bCs/>
          <w:spacing w:val="4"/>
          <w:sz w:val="41"/>
          <w:szCs w:val="41"/>
        </w:rPr>
        <w:t>7.</w:t>
      </w:r>
      <w:r>
        <w:rPr>
          <w:rFonts w:ascii="宋体" w:hAnsi="宋体" w:eastAsia="宋体" w:cs="宋体"/>
          <w:b/>
          <w:bCs/>
          <w:spacing w:val="4"/>
          <w:sz w:val="43"/>
          <w:szCs w:val="43"/>
        </w:rPr>
        <w:t>评定流程</w:t>
      </w:r>
    </w:p>
    <w:p w14:paraId="23844E3B">
      <w:pPr>
        <w:spacing w:before="101" w:line="226" w:lineRule="auto"/>
        <w:ind w:left="135"/>
        <w:outlineLvl w:val="1"/>
        <w:rPr>
          <w:rFonts w:ascii="黑体" w:hAnsi="黑体" w:eastAsia="黑体" w:cs="黑体"/>
          <w:sz w:val="31"/>
          <w:szCs w:val="31"/>
        </w:rPr>
      </w:pPr>
      <w:bookmarkStart w:id="19" w:name="bookmark22"/>
      <w:bookmarkEnd w:id="19"/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7.1</w:t>
      </w:r>
      <w:r>
        <w:rPr>
          <w:rFonts w:ascii="黑体" w:hAnsi="黑体" w:eastAsia="黑体" w:cs="黑体"/>
          <w:spacing w:val="-4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发起</w:t>
      </w:r>
    </w:p>
    <w:p w14:paraId="63B5F506">
      <w:pPr>
        <w:spacing w:before="79" w:line="366" w:lineRule="auto"/>
        <w:ind w:left="134" w:right="247" w:firstLine="48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公司人力行政部发起考评工作。原则一年一次，如</w:t>
      </w:r>
      <w:r>
        <w:rPr>
          <w:rFonts w:ascii="宋体" w:hAnsi="宋体" w:eastAsia="宋体" w:cs="宋体"/>
          <w:spacing w:val="-8"/>
          <w:sz w:val="24"/>
          <w:szCs w:val="24"/>
        </w:rPr>
        <w:t>需要调整次数，由领导小</w:t>
      </w:r>
      <w:r>
        <w:rPr>
          <w:rFonts w:ascii="宋体" w:hAnsi="宋体" w:eastAsia="宋体" w:cs="宋体"/>
          <w:spacing w:val="-3"/>
          <w:sz w:val="24"/>
          <w:szCs w:val="24"/>
        </w:rPr>
        <w:t>组讨论决定。</w:t>
      </w:r>
    </w:p>
    <w:p w14:paraId="42C26771">
      <w:pPr>
        <w:spacing w:before="298" w:line="227" w:lineRule="auto"/>
        <w:ind w:left="135"/>
        <w:outlineLvl w:val="1"/>
        <w:rPr>
          <w:rFonts w:ascii="黑体" w:hAnsi="黑体" w:eastAsia="黑体" w:cs="黑体"/>
          <w:sz w:val="31"/>
          <w:szCs w:val="31"/>
        </w:rPr>
      </w:pPr>
      <w:bookmarkStart w:id="20" w:name="bookmark17"/>
      <w:bookmarkEnd w:id="20"/>
      <w:r>
        <w:rPr>
          <w:rFonts w:ascii="黑体" w:hAnsi="黑体" w:eastAsia="黑体" w:cs="黑体"/>
          <w:b/>
          <w:bCs/>
          <w:spacing w:val="-3"/>
          <w:sz w:val="31"/>
          <w:szCs w:val="31"/>
        </w:rPr>
        <w:t>7.2</w:t>
      </w:r>
      <w:r>
        <w:rPr>
          <w:rFonts w:ascii="黑体" w:hAnsi="黑体" w:eastAsia="黑体" w:cs="黑体"/>
          <w:spacing w:val="-5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1"/>
          <w:szCs w:val="31"/>
        </w:rPr>
        <w:t>考评</w:t>
      </w:r>
    </w:p>
    <w:p w14:paraId="212593B5">
      <w:pPr>
        <w:pStyle w:val="2"/>
        <w:spacing w:line="393" w:lineRule="auto"/>
      </w:pPr>
    </w:p>
    <w:p w14:paraId="022E6E45">
      <w:pPr>
        <w:spacing w:before="78" w:line="364" w:lineRule="auto"/>
        <w:ind w:left="131" w:right="184" w:firstLine="48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人力行政部负责根据考评要素的结果计算分数，填写《</w:t>
      </w:r>
      <w:r>
        <w:rPr>
          <w:rFonts w:ascii="宋体" w:hAnsi="宋体" w:eastAsia="宋体" w:cs="宋体"/>
          <w:spacing w:val="-6"/>
          <w:sz w:val="24"/>
          <w:szCs w:val="24"/>
        </w:rPr>
        <w:t>技能评价表》，提交</w:t>
      </w:r>
      <w:r>
        <w:rPr>
          <w:rFonts w:ascii="宋体" w:hAnsi="宋体" w:eastAsia="宋体" w:cs="宋体"/>
          <w:spacing w:val="-1"/>
          <w:sz w:val="24"/>
          <w:szCs w:val="24"/>
        </w:rPr>
        <w:t>运维部门领导审核确认。</w:t>
      </w:r>
    </w:p>
    <w:p w14:paraId="51BC0EFD">
      <w:pPr>
        <w:spacing w:before="302" w:line="226" w:lineRule="auto"/>
        <w:ind w:left="135"/>
        <w:outlineLvl w:val="1"/>
        <w:rPr>
          <w:rFonts w:ascii="黑体" w:hAnsi="黑体" w:eastAsia="黑体" w:cs="黑体"/>
          <w:sz w:val="31"/>
          <w:szCs w:val="31"/>
        </w:rPr>
      </w:pPr>
      <w:bookmarkStart w:id="21" w:name="bookmark18"/>
      <w:bookmarkEnd w:id="21"/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7.3</w:t>
      </w:r>
      <w:r>
        <w:rPr>
          <w:rFonts w:ascii="黑体" w:hAnsi="黑体" w:eastAsia="黑体" w:cs="黑体"/>
          <w:spacing w:val="-4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发布</w:t>
      </w:r>
    </w:p>
    <w:p w14:paraId="053C316C">
      <w:pPr>
        <w:spacing w:before="79" w:line="366" w:lineRule="auto"/>
        <w:ind w:left="141" w:right="146" w:firstLine="46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评定结束后，由公司人力行政部发布结果。评定结果的发布标志着通过评定的</w:t>
      </w:r>
      <w:r>
        <w:rPr>
          <w:rFonts w:ascii="宋体" w:hAnsi="宋体" w:eastAsia="宋体" w:cs="宋体"/>
          <w:spacing w:val="-2"/>
          <w:sz w:val="24"/>
          <w:szCs w:val="24"/>
        </w:rPr>
        <w:t>员工已获得技术授权。</w:t>
      </w:r>
    </w:p>
    <w:sectPr>
      <w:footerReference r:id="rId11" w:type="default"/>
      <w:pgSz w:w="11910" w:h="16840"/>
      <w:pgMar w:top="881" w:right="1686" w:bottom="988" w:left="1677" w:header="0" w:footer="75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CCCB16">
    <w:pPr>
      <w:spacing w:line="230" w:lineRule="auto"/>
      <w:ind w:left="424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530566">
    <w:pPr>
      <w:spacing w:line="230" w:lineRule="auto"/>
      <w:ind w:left="4237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F1601">
    <w:pPr>
      <w:spacing w:line="229" w:lineRule="auto"/>
      <w:ind w:left="432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EC0EE5">
    <w:pPr>
      <w:spacing w:line="230" w:lineRule="auto"/>
      <w:ind w:left="423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A3879">
    <w:pPr>
      <w:spacing w:line="229" w:lineRule="auto"/>
      <w:ind w:left="423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47A60">
    <w:pPr>
      <w:spacing w:line="229" w:lineRule="auto"/>
      <w:ind w:left="4237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1E6AB">
    <w:pPr>
      <w:spacing w:line="229" w:lineRule="auto"/>
      <w:ind w:left="423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EC20E2"/>
    <w:rsid w:val="0970184A"/>
    <w:rsid w:val="0A1026E6"/>
    <w:rsid w:val="10DD5A17"/>
    <w:rsid w:val="13285231"/>
    <w:rsid w:val="1D743260"/>
    <w:rsid w:val="251F7F55"/>
    <w:rsid w:val="33B63631"/>
    <w:rsid w:val="3EB23790"/>
    <w:rsid w:val="40B25CC9"/>
    <w:rsid w:val="427C658F"/>
    <w:rsid w:val="5B6339F0"/>
    <w:rsid w:val="5E457D25"/>
    <w:rsid w:val="702966B0"/>
    <w:rsid w:val="71C225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2432</Words>
  <Characters>2668</Characters>
  <Lines>0</Lines>
  <Paragraphs>0</Paragraphs>
  <TotalTime>3</TotalTime>
  <ScaleCrop>false</ScaleCrop>
  <LinksUpToDate>false</LinksUpToDate>
  <CharactersWithSpaces>2858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2022-11-30T11:04:00Z</dcterms:created>
  <dc:creator>lu liang</dc:creator>
  <cp:lastModifiedBy>郝宇</cp:lastModifiedBy>
  <dcterms:modified xsi:type="dcterms:W3CDTF">2025-10-04T22:46:41Z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2025-09-29T03:00:25Z</vt:filetime>
  </property>
  <property fmtid="{D5CDD505-2E9C-101B-9397-08002B2CF9AE}" pid="3" name="CRO">
    <vt:lpwstr>wqlLaW5nc29mdCBQREYgdG8gV1BTIDExNQ</vt:lpwstr>
  </property>
  <property fmtid="{D5CDD505-2E9C-101B-9397-08002B2CF9AE}" pid="4" name="ICV">
    <vt:lpwstr>206AD515C7C24663A099D8F8BFB15E5D_12</vt:lpwstr>
  </property>
  <property fmtid="{D5CDD505-2E9C-101B-9397-08002B2CF9AE}" pid="5" name="KSOProductBuildVer">
    <vt:lpwstr>2052-12.1.0.23125</vt:lpwstr>
  </property>
  <property fmtid="{D5CDD505-2E9C-101B-9397-08002B2CF9AE}" pid="6" name="KSOTemplateDocerSaveRecord">
    <vt:lpwstr>eyJoZGlkIjoiMDY5NmFjMmM4ZTljMGJiZDAxN2JmYTc0NGI0NmFiNDgiLCJ1c2VySWQiOiIxMDc1MzgyOSJ9</vt:lpwstr>
  </property>
</Properties>
</file>