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64A23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635" b="1143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9426">
      <w:pPr>
        <w:pStyle w:val="13"/>
        <w:spacing w:line="265" w:lineRule="auto"/>
      </w:pPr>
    </w:p>
    <w:p w14:paraId="52A97EC9">
      <w:pPr>
        <w:pStyle w:val="13"/>
        <w:spacing w:line="265" w:lineRule="auto"/>
      </w:pPr>
    </w:p>
    <w:p w14:paraId="36B85355">
      <w:pPr>
        <w:pStyle w:val="13"/>
        <w:spacing w:line="266" w:lineRule="auto"/>
      </w:pPr>
    </w:p>
    <w:p w14:paraId="59BE12D5">
      <w:pPr>
        <w:pStyle w:val="13"/>
        <w:spacing w:line="266" w:lineRule="auto"/>
      </w:pPr>
    </w:p>
    <w:p w14:paraId="472439EE">
      <w:pPr>
        <w:pStyle w:val="13"/>
        <w:spacing w:line="266" w:lineRule="auto"/>
      </w:pPr>
    </w:p>
    <w:p w14:paraId="4822C47A">
      <w:pPr>
        <w:spacing w:before="139" w:line="225" w:lineRule="auto"/>
        <w:ind w:left="145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3A5FA3E6">
      <w:pPr>
        <w:pStyle w:val="13"/>
        <w:spacing w:line="314" w:lineRule="auto"/>
      </w:pPr>
    </w:p>
    <w:p w14:paraId="5C585371">
      <w:pPr>
        <w:pStyle w:val="13"/>
        <w:spacing w:line="315" w:lineRule="auto"/>
      </w:pPr>
    </w:p>
    <w:p w14:paraId="62ED519F">
      <w:pPr>
        <w:spacing w:before="139" w:line="225" w:lineRule="auto"/>
        <w:ind w:left="3004"/>
        <w:rPr>
          <w:rFonts w:hint="default" w:ascii="黑体" w:hAnsi="黑体" w:eastAsia="黑体" w:cs="黑体"/>
          <w:sz w:val="43"/>
          <w:szCs w:val="43"/>
          <w:lang w:val="en-US" w:eastAsia="zh-CN"/>
        </w:rPr>
      </w:pP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服务台</w:t>
      </w:r>
      <w:r>
        <w:rPr>
          <w:rFonts w:hint="eastAsia" w:ascii="黑体" w:hAnsi="黑体" w:eastAsia="黑体" w:cs="黑体"/>
          <w:b/>
          <w:bCs/>
          <w:spacing w:val="4"/>
          <w:sz w:val="43"/>
          <w:szCs w:val="43"/>
          <w:lang w:val="en-US" w:eastAsia="zh-CN"/>
        </w:rPr>
        <w:t>应用情况说明</w:t>
      </w:r>
    </w:p>
    <w:p w14:paraId="405F15AE">
      <w:pPr>
        <w:pStyle w:val="13"/>
        <w:spacing w:line="248" w:lineRule="auto"/>
      </w:pPr>
    </w:p>
    <w:p w14:paraId="73133F6F">
      <w:pPr>
        <w:pStyle w:val="13"/>
        <w:spacing w:line="248" w:lineRule="auto"/>
      </w:pPr>
    </w:p>
    <w:p w14:paraId="28066D8D">
      <w:pPr>
        <w:pStyle w:val="13"/>
        <w:spacing w:line="248" w:lineRule="auto"/>
      </w:pPr>
    </w:p>
    <w:p w14:paraId="6E9229B3">
      <w:pPr>
        <w:pStyle w:val="13"/>
        <w:spacing w:line="248" w:lineRule="auto"/>
      </w:pPr>
    </w:p>
    <w:p w14:paraId="52C449D5">
      <w:pPr>
        <w:pStyle w:val="13"/>
        <w:spacing w:line="248" w:lineRule="auto"/>
      </w:pPr>
    </w:p>
    <w:p w14:paraId="5578414E">
      <w:pPr>
        <w:pStyle w:val="13"/>
        <w:spacing w:line="249" w:lineRule="auto"/>
      </w:pPr>
    </w:p>
    <w:p w14:paraId="2F072C16">
      <w:pPr>
        <w:pStyle w:val="13"/>
        <w:spacing w:line="249" w:lineRule="auto"/>
      </w:pPr>
    </w:p>
    <w:p w14:paraId="0FB1D8B5">
      <w:pPr>
        <w:spacing w:before="98" w:line="221" w:lineRule="auto"/>
        <w:ind w:left="324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76967993">
      <w:pPr>
        <w:spacing w:before="269" w:line="221" w:lineRule="auto"/>
        <w:ind w:left="323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编制时间：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 </w:t>
      </w:r>
      <w:r>
        <w:rPr>
          <w:rFonts w:ascii="Calibri" w:hAnsi="Calibri" w:eastAsia="Calibri" w:cs="Calibri"/>
          <w:b/>
          <w:bCs/>
          <w:spacing w:val="-3"/>
          <w:sz w:val="30"/>
          <w:szCs w:val="30"/>
        </w:rPr>
        <w:t>202</w:t>
      </w:r>
      <w:r>
        <w:rPr>
          <w:rFonts w:hint="eastAsia" w:ascii="Calibri" w:hAnsi="Calibri" w:eastAsia="宋体" w:cs="Calibri"/>
          <w:b/>
          <w:bCs/>
          <w:spacing w:val="-3"/>
          <w:sz w:val="30"/>
          <w:szCs w:val="30"/>
          <w:lang w:val="en-US" w:eastAsia="zh-CN"/>
        </w:rPr>
        <w:t>5</w:t>
      </w:r>
      <w:r>
        <w:rPr>
          <w:rFonts w:ascii="Calibri" w:hAnsi="Calibri" w:eastAsia="Calibri" w:cs="Calibri"/>
          <w:b/>
          <w:bCs/>
          <w:spacing w:val="23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年</w:t>
      </w:r>
      <w:r>
        <w:rPr>
          <w:rFonts w:ascii="Calibri" w:hAnsi="Calibri" w:eastAsia="Calibri" w:cs="Calibri"/>
          <w:b/>
          <w:bCs/>
          <w:spacing w:val="-3"/>
          <w:sz w:val="30"/>
          <w:szCs w:val="30"/>
        </w:rPr>
        <w:t>0</w:t>
      </w:r>
      <w:r>
        <w:rPr>
          <w:rFonts w:hint="eastAsia" w:eastAsia="宋体" w:cs="Calibri"/>
          <w:b/>
          <w:bCs/>
          <w:spacing w:val="-3"/>
          <w:sz w:val="30"/>
          <w:szCs w:val="30"/>
          <w:lang w:val="en-US" w:eastAsia="zh-CN"/>
        </w:rPr>
        <w:t>9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月</w:t>
      </w:r>
      <w:r>
        <w:rPr>
          <w:rFonts w:hint="eastAsia" w:eastAsia="宋体" w:cs="Calibri"/>
          <w:b/>
          <w:bCs/>
          <w:spacing w:val="-3"/>
          <w:sz w:val="30"/>
          <w:szCs w:val="30"/>
          <w:lang w:val="en-US" w:eastAsia="zh-CN"/>
        </w:rPr>
        <w:t>30</w:t>
      </w:r>
      <w:r>
        <w:rPr>
          <w:rFonts w:ascii="Calibri" w:hAnsi="Calibri" w:eastAsia="Calibri" w:cs="Calibri"/>
          <w:b/>
          <w:bCs/>
          <w:spacing w:val="1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日</w:t>
      </w:r>
    </w:p>
    <w:p w14:paraId="2518F5A1">
      <w:pPr>
        <w:spacing w:before="269" w:line="222" w:lineRule="auto"/>
        <w:ind w:left="3242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CYYH-ITSS-11-01</w:t>
      </w:r>
    </w:p>
    <w:p w14:paraId="4A00AEC0">
      <w:pPr>
        <w:spacing w:before="273" w:line="222" w:lineRule="auto"/>
        <w:ind w:left="32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文件起草人：张延山</w:t>
      </w:r>
    </w:p>
    <w:p w14:paraId="64CBED15">
      <w:pPr>
        <w:spacing w:before="268" w:line="222" w:lineRule="auto"/>
        <w:ind w:left="32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文件审核人：姜晓建</w:t>
      </w:r>
    </w:p>
    <w:p w14:paraId="1FA1619C">
      <w:pPr>
        <w:spacing w:before="269" w:line="221" w:lineRule="auto"/>
        <w:ind w:left="32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00A5EBE6">
      <w:pPr>
        <w:spacing w:before="272" w:line="221" w:lineRule="auto"/>
        <w:ind w:left="323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 xml:space="preserve">  202</w:t>
      </w:r>
      <w:r>
        <w:rPr>
          <w:rFonts w:hint="eastAsia" w:eastAsia="宋体" w:cs="Calibri"/>
          <w:b/>
          <w:bCs/>
          <w:spacing w:val="-5"/>
          <w:sz w:val="30"/>
          <w:szCs w:val="30"/>
          <w:u w:val="single" w:color="auto"/>
          <w:lang w:val="en-US" w:eastAsia="zh-CN"/>
        </w:rPr>
        <w:t>5</w:t>
      </w:r>
      <w:r>
        <w:rPr>
          <w:rFonts w:ascii="Calibri" w:hAnsi="Calibri" w:eastAsia="Calibri" w:cs="Calibri"/>
          <w:b/>
          <w:bCs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17"/>
          <w:sz w:val="30"/>
          <w:szCs w:val="30"/>
          <w:u w:val="single" w:color="auto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  <w:u w:val="single" w:color="auto"/>
        </w:rPr>
        <w:t>0</w:t>
      </w:r>
      <w:r>
        <w:rPr>
          <w:rFonts w:hint="eastAsia" w:eastAsia="宋体" w:cs="Calibri"/>
          <w:b/>
          <w:bCs/>
          <w:spacing w:val="-5"/>
          <w:sz w:val="30"/>
          <w:szCs w:val="30"/>
          <w:u w:val="single" w:color="auto"/>
          <w:lang w:val="en-US" w:eastAsia="zh-CN"/>
        </w:rPr>
        <w:t>9</w:t>
      </w:r>
      <w:r>
        <w:rPr>
          <w:rFonts w:ascii="Calibri" w:hAnsi="Calibri" w:eastAsia="Calibri" w:cs="Calibri"/>
          <w:b/>
          <w:bCs/>
          <w:spacing w:val="20"/>
          <w:w w:val="101"/>
          <w:sz w:val="30"/>
          <w:szCs w:val="30"/>
          <w:u w:val="single" w:color="auto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hint="eastAsia" w:eastAsia="宋体" w:cs="Calibri"/>
          <w:b/>
          <w:bCs/>
          <w:spacing w:val="-5"/>
          <w:sz w:val="30"/>
          <w:szCs w:val="30"/>
          <w:u w:val="single" w:color="auto"/>
          <w:lang w:val="en-US" w:eastAsia="zh-CN"/>
        </w:rPr>
        <w:t>30</w:t>
      </w:r>
      <w:bookmarkStart w:id="12" w:name="_GoBack"/>
      <w:bookmarkEnd w:id="12"/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513FFCEE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81" w:right="1786" w:bottom="990" w:left="1419" w:header="0" w:footer="755" w:gutter="0"/>
          <w:cols w:space="720" w:num="1"/>
        </w:sectPr>
      </w:pPr>
    </w:p>
    <w:p w14:paraId="52B6AD7C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635" b="1143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1188">
      <w:pPr>
        <w:spacing w:before="295" w:line="222" w:lineRule="auto"/>
        <w:ind w:left="365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73DA4C7F">
      <w:pPr>
        <w:spacing w:before="19"/>
      </w:pPr>
    </w:p>
    <w:tbl>
      <w:tblPr>
        <w:tblStyle w:val="54"/>
        <w:tblW w:w="8508" w:type="dxa"/>
        <w:tblInd w:w="16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6990C9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  <w:vAlign w:val="top"/>
          </w:tcPr>
          <w:p w14:paraId="256C989B">
            <w:pPr>
              <w:spacing w:before="178" w:line="222" w:lineRule="auto"/>
              <w:ind w:left="23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  <w:vAlign w:val="top"/>
          </w:tcPr>
          <w:p w14:paraId="6A30AD8A">
            <w:pPr>
              <w:spacing w:before="178" w:line="222" w:lineRule="auto"/>
              <w:ind w:left="36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  <w:vAlign w:val="top"/>
          </w:tcPr>
          <w:p w14:paraId="1CECD0B6">
            <w:pPr>
              <w:spacing w:before="178" w:line="222" w:lineRule="auto"/>
              <w:ind w:left="43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  <w:vAlign w:val="top"/>
          </w:tcPr>
          <w:p w14:paraId="07F0EAF5">
            <w:pPr>
              <w:spacing w:before="177" w:line="223" w:lineRule="auto"/>
              <w:ind w:left="4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  <w:vAlign w:val="top"/>
          </w:tcPr>
          <w:p w14:paraId="6CD57D78">
            <w:pPr>
              <w:spacing w:before="177" w:line="222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00B909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  <w:vAlign w:val="top"/>
          </w:tcPr>
          <w:p w14:paraId="43052424">
            <w:pPr>
              <w:spacing w:before="176" w:line="241" w:lineRule="auto"/>
              <w:ind w:left="31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  <w:vAlign w:val="top"/>
          </w:tcPr>
          <w:p w14:paraId="09CE6AE7">
            <w:pPr>
              <w:spacing w:before="175" w:line="224" w:lineRule="auto"/>
              <w:ind w:left="560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  <w:vAlign w:val="top"/>
          </w:tcPr>
          <w:p w14:paraId="7543BCB1">
            <w:pPr>
              <w:spacing w:before="176" w:line="223" w:lineRule="auto"/>
              <w:ind w:left="44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  <w:vAlign w:val="top"/>
          </w:tcPr>
          <w:p w14:paraId="386E0B62">
            <w:pPr>
              <w:spacing w:before="177" w:line="222" w:lineRule="auto"/>
              <w:ind w:left="49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  <w:vAlign w:val="top"/>
          </w:tcPr>
          <w:p w14:paraId="35E8C8D2">
            <w:pPr>
              <w:spacing w:before="176" w:line="241" w:lineRule="auto"/>
              <w:ind w:left="332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202</w:t>
            </w:r>
            <w:r>
              <w:rPr>
                <w:rFonts w:hint="eastAsia" w:ascii="黑体" w:hAnsi="黑体" w:eastAsia="黑体" w:cs="黑体"/>
                <w:spacing w:val="-2"/>
                <w:sz w:val="28"/>
                <w:szCs w:val="28"/>
                <w:lang w:val="en-US" w:eastAsia="zh-CN"/>
              </w:rPr>
              <w:t>5</w:t>
            </w: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.</w:t>
            </w:r>
            <w:r>
              <w:rPr>
                <w:rFonts w:hint="eastAsia" w:ascii="黑体" w:hAnsi="黑体" w:eastAsia="黑体" w:cs="黑体"/>
                <w:spacing w:val="-2"/>
                <w:sz w:val="28"/>
                <w:szCs w:val="28"/>
                <w:lang w:val="en-US" w:eastAsia="zh-CN"/>
              </w:rPr>
              <w:t>9</w:t>
            </w: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.</w:t>
            </w:r>
            <w:r>
              <w:rPr>
                <w:rFonts w:hint="eastAsia" w:ascii="黑体" w:hAnsi="黑体" w:eastAsia="黑体" w:cs="黑体"/>
                <w:spacing w:val="-2"/>
                <w:sz w:val="28"/>
                <w:szCs w:val="28"/>
                <w:lang w:val="en-US" w:eastAsia="zh-CN"/>
              </w:rPr>
              <w:t>30</w:t>
            </w:r>
          </w:p>
        </w:tc>
      </w:tr>
      <w:tr w14:paraId="4B1DAD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  <w:vAlign w:val="top"/>
          </w:tcPr>
          <w:p w14:paraId="6BCBE031">
            <w:pPr>
              <w:pStyle w:val="53"/>
            </w:pPr>
          </w:p>
        </w:tc>
        <w:tc>
          <w:tcPr>
            <w:tcW w:w="1843" w:type="dxa"/>
            <w:vAlign w:val="top"/>
          </w:tcPr>
          <w:p w14:paraId="2ED2A77F">
            <w:pPr>
              <w:pStyle w:val="53"/>
            </w:pPr>
          </w:p>
        </w:tc>
        <w:tc>
          <w:tcPr>
            <w:tcW w:w="1693" w:type="dxa"/>
            <w:vAlign w:val="top"/>
          </w:tcPr>
          <w:p w14:paraId="319A4A82">
            <w:pPr>
              <w:pStyle w:val="53"/>
            </w:pPr>
          </w:p>
        </w:tc>
        <w:tc>
          <w:tcPr>
            <w:tcW w:w="1693" w:type="dxa"/>
            <w:vAlign w:val="top"/>
          </w:tcPr>
          <w:p w14:paraId="59BC1DC4">
            <w:pPr>
              <w:pStyle w:val="53"/>
            </w:pPr>
          </w:p>
        </w:tc>
        <w:tc>
          <w:tcPr>
            <w:tcW w:w="1697" w:type="dxa"/>
            <w:vAlign w:val="top"/>
          </w:tcPr>
          <w:p w14:paraId="6DB796A1">
            <w:pPr>
              <w:pStyle w:val="53"/>
            </w:pPr>
          </w:p>
        </w:tc>
      </w:tr>
      <w:tr w14:paraId="5E7173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  <w:vAlign w:val="top"/>
          </w:tcPr>
          <w:p w14:paraId="4C94C286">
            <w:pPr>
              <w:pStyle w:val="53"/>
            </w:pPr>
          </w:p>
        </w:tc>
        <w:tc>
          <w:tcPr>
            <w:tcW w:w="1843" w:type="dxa"/>
            <w:vAlign w:val="top"/>
          </w:tcPr>
          <w:p w14:paraId="7D51DBBD">
            <w:pPr>
              <w:pStyle w:val="53"/>
            </w:pPr>
          </w:p>
        </w:tc>
        <w:tc>
          <w:tcPr>
            <w:tcW w:w="1693" w:type="dxa"/>
            <w:vAlign w:val="top"/>
          </w:tcPr>
          <w:p w14:paraId="15F922F9">
            <w:pPr>
              <w:pStyle w:val="53"/>
            </w:pPr>
          </w:p>
        </w:tc>
        <w:tc>
          <w:tcPr>
            <w:tcW w:w="1693" w:type="dxa"/>
            <w:vAlign w:val="top"/>
          </w:tcPr>
          <w:p w14:paraId="4A6D0679">
            <w:pPr>
              <w:pStyle w:val="53"/>
            </w:pPr>
          </w:p>
        </w:tc>
        <w:tc>
          <w:tcPr>
            <w:tcW w:w="1697" w:type="dxa"/>
            <w:vAlign w:val="top"/>
          </w:tcPr>
          <w:p w14:paraId="4D1D4A30">
            <w:pPr>
              <w:pStyle w:val="53"/>
            </w:pPr>
          </w:p>
        </w:tc>
      </w:tr>
      <w:tr w14:paraId="7F37C9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  <w:vAlign w:val="top"/>
          </w:tcPr>
          <w:p w14:paraId="7BA6A4A4">
            <w:pPr>
              <w:pStyle w:val="53"/>
            </w:pPr>
          </w:p>
        </w:tc>
        <w:tc>
          <w:tcPr>
            <w:tcW w:w="1843" w:type="dxa"/>
            <w:vAlign w:val="top"/>
          </w:tcPr>
          <w:p w14:paraId="7A0570DB">
            <w:pPr>
              <w:pStyle w:val="53"/>
            </w:pPr>
          </w:p>
        </w:tc>
        <w:tc>
          <w:tcPr>
            <w:tcW w:w="1693" w:type="dxa"/>
            <w:vAlign w:val="top"/>
          </w:tcPr>
          <w:p w14:paraId="2C88FFEF">
            <w:pPr>
              <w:pStyle w:val="53"/>
            </w:pPr>
          </w:p>
        </w:tc>
        <w:tc>
          <w:tcPr>
            <w:tcW w:w="1693" w:type="dxa"/>
            <w:vAlign w:val="top"/>
          </w:tcPr>
          <w:p w14:paraId="732212B8">
            <w:pPr>
              <w:pStyle w:val="53"/>
            </w:pPr>
          </w:p>
        </w:tc>
        <w:tc>
          <w:tcPr>
            <w:tcW w:w="1697" w:type="dxa"/>
            <w:vAlign w:val="top"/>
          </w:tcPr>
          <w:p w14:paraId="1BFBF420">
            <w:pPr>
              <w:pStyle w:val="53"/>
            </w:pPr>
          </w:p>
        </w:tc>
      </w:tr>
      <w:tr w14:paraId="22A857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  <w:vAlign w:val="top"/>
          </w:tcPr>
          <w:p w14:paraId="5A4366F4">
            <w:pPr>
              <w:pStyle w:val="53"/>
            </w:pPr>
          </w:p>
        </w:tc>
        <w:tc>
          <w:tcPr>
            <w:tcW w:w="1843" w:type="dxa"/>
            <w:vAlign w:val="top"/>
          </w:tcPr>
          <w:p w14:paraId="39825578">
            <w:pPr>
              <w:pStyle w:val="53"/>
            </w:pPr>
          </w:p>
        </w:tc>
        <w:tc>
          <w:tcPr>
            <w:tcW w:w="1693" w:type="dxa"/>
            <w:vAlign w:val="top"/>
          </w:tcPr>
          <w:p w14:paraId="3E9B4E2E">
            <w:pPr>
              <w:pStyle w:val="53"/>
            </w:pPr>
          </w:p>
        </w:tc>
        <w:tc>
          <w:tcPr>
            <w:tcW w:w="1693" w:type="dxa"/>
            <w:vAlign w:val="top"/>
          </w:tcPr>
          <w:p w14:paraId="1786D46C">
            <w:pPr>
              <w:pStyle w:val="53"/>
            </w:pPr>
          </w:p>
        </w:tc>
        <w:tc>
          <w:tcPr>
            <w:tcW w:w="1697" w:type="dxa"/>
            <w:vAlign w:val="top"/>
          </w:tcPr>
          <w:p w14:paraId="17808FC0">
            <w:pPr>
              <w:pStyle w:val="53"/>
            </w:pPr>
          </w:p>
        </w:tc>
      </w:tr>
      <w:tr w14:paraId="3760B7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  <w:vAlign w:val="top"/>
          </w:tcPr>
          <w:p w14:paraId="205CD6DF">
            <w:pPr>
              <w:pStyle w:val="53"/>
            </w:pPr>
          </w:p>
        </w:tc>
        <w:tc>
          <w:tcPr>
            <w:tcW w:w="1843" w:type="dxa"/>
            <w:vAlign w:val="top"/>
          </w:tcPr>
          <w:p w14:paraId="106065B9">
            <w:pPr>
              <w:pStyle w:val="53"/>
            </w:pPr>
          </w:p>
        </w:tc>
        <w:tc>
          <w:tcPr>
            <w:tcW w:w="1693" w:type="dxa"/>
            <w:vAlign w:val="top"/>
          </w:tcPr>
          <w:p w14:paraId="080DABA2">
            <w:pPr>
              <w:pStyle w:val="53"/>
            </w:pPr>
          </w:p>
        </w:tc>
        <w:tc>
          <w:tcPr>
            <w:tcW w:w="1693" w:type="dxa"/>
            <w:vAlign w:val="top"/>
          </w:tcPr>
          <w:p w14:paraId="73B8AD10">
            <w:pPr>
              <w:pStyle w:val="53"/>
            </w:pPr>
          </w:p>
        </w:tc>
        <w:tc>
          <w:tcPr>
            <w:tcW w:w="1697" w:type="dxa"/>
            <w:vAlign w:val="top"/>
          </w:tcPr>
          <w:p w14:paraId="3E1910FF">
            <w:pPr>
              <w:pStyle w:val="53"/>
            </w:pPr>
          </w:p>
        </w:tc>
      </w:tr>
      <w:tr w14:paraId="4F873B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  <w:vAlign w:val="top"/>
          </w:tcPr>
          <w:p w14:paraId="35494C60">
            <w:pPr>
              <w:pStyle w:val="53"/>
            </w:pPr>
          </w:p>
        </w:tc>
        <w:tc>
          <w:tcPr>
            <w:tcW w:w="1843" w:type="dxa"/>
            <w:vAlign w:val="top"/>
          </w:tcPr>
          <w:p w14:paraId="7F5715A7">
            <w:pPr>
              <w:pStyle w:val="53"/>
            </w:pPr>
          </w:p>
        </w:tc>
        <w:tc>
          <w:tcPr>
            <w:tcW w:w="1693" w:type="dxa"/>
            <w:vAlign w:val="top"/>
          </w:tcPr>
          <w:p w14:paraId="228D903C">
            <w:pPr>
              <w:pStyle w:val="53"/>
            </w:pPr>
          </w:p>
        </w:tc>
        <w:tc>
          <w:tcPr>
            <w:tcW w:w="1693" w:type="dxa"/>
            <w:vAlign w:val="top"/>
          </w:tcPr>
          <w:p w14:paraId="58B9D4F8">
            <w:pPr>
              <w:pStyle w:val="53"/>
            </w:pPr>
          </w:p>
        </w:tc>
        <w:tc>
          <w:tcPr>
            <w:tcW w:w="1697" w:type="dxa"/>
            <w:vAlign w:val="top"/>
          </w:tcPr>
          <w:p w14:paraId="78280916">
            <w:pPr>
              <w:pStyle w:val="53"/>
            </w:pPr>
          </w:p>
        </w:tc>
      </w:tr>
      <w:tr w14:paraId="314871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  <w:vAlign w:val="top"/>
          </w:tcPr>
          <w:p w14:paraId="5A44C2E4">
            <w:pPr>
              <w:pStyle w:val="53"/>
            </w:pPr>
          </w:p>
        </w:tc>
        <w:tc>
          <w:tcPr>
            <w:tcW w:w="1843" w:type="dxa"/>
            <w:vAlign w:val="top"/>
          </w:tcPr>
          <w:p w14:paraId="23B6042F">
            <w:pPr>
              <w:pStyle w:val="53"/>
            </w:pPr>
          </w:p>
        </w:tc>
        <w:tc>
          <w:tcPr>
            <w:tcW w:w="1693" w:type="dxa"/>
            <w:vAlign w:val="top"/>
          </w:tcPr>
          <w:p w14:paraId="7AA91DBB">
            <w:pPr>
              <w:pStyle w:val="53"/>
            </w:pPr>
          </w:p>
        </w:tc>
        <w:tc>
          <w:tcPr>
            <w:tcW w:w="1693" w:type="dxa"/>
            <w:vAlign w:val="top"/>
          </w:tcPr>
          <w:p w14:paraId="0B0E9630">
            <w:pPr>
              <w:pStyle w:val="53"/>
            </w:pPr>
          </w:p>
        </w:tc>
        <w:tc>
          <w:tcPr>
            <w:tcW w:w="1697" w:type="dxa"/>
            <w:vAlign w:val="top"/>
          </w:tcPr>
          <w:p w14:paraId="6BA1A77F">
            <w:pPr>
              <w:pStyle w:val="53"/>
            </w:pPr>
          </w:p>
        </w:tc>
      </w:tr>
    </w:tbl>
    <w:p w14:paraId="16781C0F">
      <w:pPr>
        <w:pStyle w:val="13"/>
      </w:pPr>
    </w:p>
    <w:p w14:paraId="448DA26E">
      <w:pPr>
        <w:sectPr>
          <w:footerReference r:id="rId6" w:type="default"/>
          <w:pgSz w:w="11910" w:h="16840"/>
          <w:pgMar w:top="881" w:right="1786" w:bottom="990" w:left="1419" w:header="0" w:footer="755" w:gutter="0"/>
          <w:cols w:space="720" w:num="1"/>
        </w:sectPr>
      </w:pPr>
    </w:p>
    <w:p w14:paraId="2BAD1179">
      <w:pPr>
        <w:spacing w:after="0" w:line="360" w:lineRule="auto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为了提高公司的服务效率，提高客户满意度，非常重视服务台的建设，</w:t>
      </w:r>
      <w:r>
        <w:rPr>
          <w:rFonts w:hint="eastAsia" w:ascii="宋体" w:hAnsi="宋体"/>
          <w:sz w:val="28"/>
          <w:szCs w:val="28"/>
          <w:lang w:val="en-US" w:eastAsia="zh-CN"/>
        </w:rPr>
        <w:t>成立了服务台，</w:t>
      </w:r>
      <w:r>
        <w:rPr>
          <w:rFonts w:hint="eastAsia" w:ascii="宋体" w:hAnsi="宋体"/>
          <w:sz w:val="28"/>
          <w:szCs w:val="28"/>
        </w:rPr>
        <w:t>建立了客户服务渠道。</w:t>
      </w:r>
      <w:r>
        <w:rPr>
          <w:rFonts w:hint="eastAsia" w:ascii="宋体" w:hAnsi="宋体"/>
          <w:sz w:val="28"/>
          <w:szCs w:val="28"/>
          <w:lang w:val="en-US" w:eastAsia="zh-CN"/>
        </w:rPr>
        <w:t>运维部服务台</w:t>
      </w:r>
      <w:r>
        <w:rPr>
          <w:rFonts w:hint="eastAsia" w:ascii="宋体" w:hAnsi="宋体"/>
          <w:sz w:val="28"/>
          <w:szCs w:val="28"/>
        </w:rPr>
        <w:t>的</w:t>
      </w:r>
      <w:r>
        <w:rPr>
          <w:rFonts w:hint="eastAsia" w:ascii="宋体" w:hAnsi="宋体"/>
          <w:sz w:val="28"/>
          <w:szCs w:val="28"/>
          <w:lang w:val="en-US" w:eastAsia="zh-CN"/>
        </w:rPr>
        <w:t>建立</w:t>
      </w:r>
      <w:r>
        <w:rPr>
          <w:rFonts w:hint="eastAsia" w:ascii="宋体" w:hAnsi="宋体"/>
          <w:sz w:val="28"/>
          <w:szCs w:val="28"/>
        </w:rPr>
        <w:t>促进了公司业务流程与服务管理基础架构的集成，确保了客户及时找到帮助其解决问题和请求的相关渠道。</w:t>
      </w:r>
    </w:p>
    <w:p w14:paraId="16A1B1CE">
      <w:pPr>
        <w:spacing w:after="0" w:line="360" w:lineRule="auto"/>
        <w:rPr>
          <w:rFonts w:hint="eastAsia" w:ascii="宋体" w:hAnsi="宋体"/>
          <w:sz w:val="28"/>
          <w:szCs w:val="28"/>
        </w:rPr>
      </w:pPr>
      <w:bookmarkStart w:id="0" w:name="bookmark2"/>
      <w:bookmarkEnd w:id="0"/>
      <w:bookmarkStart w:id="1" w:name="bookmark1"/>
      <w:bookmarkEnd w:id="1"/>
      <w:r>
        <w:rPr>
          <w:rFonts w:hint="eastAsia" w:ascii="宋体" w:hAnsi="宋体"/>
          <w:sz w:val="28"/>
          <w:szCs w:val="28"/>
        </w:rPr>
        <w:t>一、 服务台主要形式</w:t>
      </w:r>
    </w:p>
    <w:p w14:paraId="1CD7E103">
      <w:pPr>
        <w:numPr>
          <w:ilvl w:val="0"/>
          <w:numId w:val="3"/>
        </w:numPr>
        <w:spacing w:after="0" w:line="360" w:lineRule="auto"/>
        <w:ind w:left="420" w:leftChars="0" w:hanging="420" w:firstLineChars="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运维服务台</w:t>
      </w:r>
    </w:p>
    <w:p w14:paraId="01920CB5">
      <w:pPr>
        <w:spacing w:after="0" w:line="360" w:lineRule="auto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运维部服务台统一客服电话：0531-58787776，</w:t>
      </w:r>
      <w:r>
        <w:rPr>
          <w:rFonts w:hint="eastAsia" w:ascii="宋体" w:hAnsi="宋体"/>
          <w:sz w:val="28"/>
          <w:szCs w:val="28"/>
        </w:rPr>
        <w:t>拨打电话会由接线人员和服务</w:t>
      </w:r>
      <w:r>
        <w:rPr>
          <w:rFonts w:hint="eastAsia" w:ascii="宋体" w:hAnsi="宋体"/>
          <w:sz w:val="28"/>
          <w:szCs w:val="28"/>
          <w:lang w:val="en-US" w:eastAsia="zh-CN"/>
        </w:rPr>
        <w:t>相关</w:t>
      </w:r>
      <w:r>
        <w:rPr>
          <w:rFonts w:hint="eastAsia" w:ascii="宋体" w:hAnsi="宋体"/>
          <w:sz w:val="28"/>
          <w:szCs w:val="28"/>
        </w:rPr>
        <w:t>工程师提供远程技术支持，对无法在线处理信息，生成派工单，专职一线工程师给予现场服务。</w:t>
      </w:r>
    </w:p>
    <w:p w14:paraId="2FB29301">
      <w:pPr>
        <w:numPr>
          <w:ilvl w:val="0"/>
          <w:numId w:val="3"/>
        </w:numPr>
        <w:spacing w:after="0" w:line="360" w:lineRule="auto"/>
        <w:ind w:left="420" w:leftChars="0" w:hanging="420" w:firstLineChars="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微信群</w:t>
      </w:r>
    </w:p>
    <w:p w14:paraId="0C9112BA">
      <w:pPr>
        <w:spacing w:after="0" w:line="360" w:lineRule="auto"/>
        <w:ind w:firstLine="560" w:firstLineChars="20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/>
          <w:sz w:val="28"/>
          <w:szCs w:val="28"/>
        </w:rPr>
        <w:t>驻场服务项目：针对驻场服务项目客户习惯寻求现场人员的情况，项目在建立常规服务接听电话同时，监视微信群的方式，以最快捷的接收</w:t>
      </w:r>
      <w:r>
        <w:rPr>
          <w:rFonts w:hint="eastAsia" w:ascii="宋体" w:hAnsi="宋体"/>
          <w:sz w:val="28"/>
          <w:szCs w:val="28"/>
          <w:lang w:eastAsia="zh-CN"/>
        </w:rPr>
        <w:t>。</w:t>
      </w:r>
    </w:p>
    <w:p w14:paraId="300145EF">
      <w:pPr>
        <w:spacing w:after="0" w:line="360" w:lineRule="auto"/>
        <w:rPr>
          <w:rFonts w:hint="eastAsia" w:ascii="宋体" w:hAnsi="宋体"/>
          <w:sz w:val="28"/>
          <w:szCs w:val="28"/>
          <w:lang w:val="en-US" w:eastAsia="zh-CN"/>
        </w:rPr>
      </w:pPr>
      <w:bookmarkStart w:id="2" w:name="_Toc23105"/>
      <w:bookmarkEnd w:id="2"/>
      <w:bookmarkStart w:id="3" w:name="_Toc3509"/>
      <w:bookmarkEnd w:id="3"/>
      <w:bookmarkStart w:id="4" w:name="_Toc513970565"/>
      <w:bookmarkStart w:id="5" w:name="_Toc111319725"/>
      <w:bookmarkStart w:id="6" w:name="_Toc22127941"/>
      <w:r>
        <w:rPr>
          <w:rFonts w:hint="eastAsia" w:ascii="宋体" w:hAnsi="宋体"/>
          <w:sz w:val="28"/>
          <w:szCs w:val="28"/>
          <w:lang w:val="en-US" w:eastAsia="zh-CN"/>
        </w:rPr>
        <w:t>二、服务台</w:t>
      </w:r>
      <w:bookmarkEnd w:id="4"/>
      <w:r>
        <w:rPr>
          <w:rFonts w:hint="eastAsia" w:ascii="宋体" w:hAnsi="宋体"/>
          <w:sz w:val="28"/>
          <w:szCs w:val="28"/>
          <w:lang w:val="en-US" w:eastAsia="zh-CN"/>
        </w:rPr>
        <w:t>运行效果</w:t>
      </w:r>
      <w:bookmarkEnd w:id="5"/>
      <w:bookmarkEnd w:id="6"/>
    </w:p>
    <w:p w14:paraId="4CDFD917">
      <w:pPr>
        <w:pStyle w:val="13"/>
        <w:numPr>
          <w:ilvl w:val="0"/>
          <w:numId w:val="4"/>
        </w:numPr>
        <w:spacing w:before="333" w:line="380" w:lineRule="auto"/>
        <w:ind w:left="0" w:leftChars="0" w:right="28" w:firstLine="420" w:firstLineChars="0"/>
        <w:jc w:val="both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bookmarkStart w:id="7" w:name="_Toc513970566"/>
      <w:bookmarkEnd w:id="7"/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有效提升客户满意度</w:t>
      </w:r>
    </w:p>
    <w:p w14:paraId="4335AE7C">
      <w:pPr>
        <w:pStyle w:val="13"/>
        <w:numPr>
          <w:ilvl w:val="0"/>
          <w:numId w:val="0"/>
        </w:numPr>
        <w:spacing w:before="333" w:line="380" w:lineRule="auto"/>
        <w:ind w:right="28" w:rightChars="0" w:firstLine="560" w:firstLineChars="200"/>
        <w:jc w:val="both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服务台实行“首次接触负责制”，主要职责是应对顾客的请求以及提供流程接口，同时负责记录、处理和监控运维服务过程中出现的事件或问题，与事件管理紧密相关，确保企业业务获得相关部门的有力支持。通过与外部用户信息和需求的交流与处理，协调用户与公司各部门的关系，服务响应效率得到提升，用户满意度亦随之增加。</w:t>
      </w:r>
    </w:p>
    <w:p w14:paraId="36B2C3BE">
      <w:pPr>
        <w:pStyle w:val="13"/>
        <w:numPr>
          <w:ilvl w:val="0"/>
          <w:numId w:val="0"/>
        </w:numPr>
        <w:spacing w:before="333" w:line="380" w:lineRule="auto"/>
        <w:ind w:right="28" w:rightChars="0" w:firstLine="560" w:firstLineChars="200"/>
        <w:jc w:val="both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202</w:t>
      </w: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年客户满意度为9</w:t>
      </w: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4分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，202</w:t>
      </w: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4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年客户满意度为9</w:t>
      </w: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5分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，202</w:t>
      </w: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年</w:t>
      </w: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（截至9月底）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客户满意度调查分析报告显示客户满意度为9</w:t>
      </w: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6.4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分，满足客户满意度≥95</w:t>
      </w: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分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的KPI目标值。</w:t>
      </w:r>
    </w:p>
    <w:p w14:paraId="12903D9F">
      <w:pPr>
        <w:pStyle w:val="13"/>
        <w:numPr>
          <w:ilvl w:val="0"/>
          <w:numId w:val="4"/>
        </w:numPr>
        <w:spacing w:before="333" w:line="380" w:lineRule="auto"/>
        <w:ind w:left="0" w:leftChars="0" w:right="28" w:firstLine="420" w:firstLineChars="0"/>
        <w:jc w:val="both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运维部服务台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保障运维服务高效运转</w:t>
      </w:r>
    </w:p>
    <w:p w14:paraId="29538942">
      <w:pPr>
        <w:pStyle w:val="13"/>
        <w:numPr>
          <w:ilvl w:val="0"/>
          <w:numId w:val="0"/>
        </w:numPr>
        <w:spacing w:before="333" w:line="380" w:lineRule="auto"/>
        <w:ind w:right="28" w:rightChars="0" w:firstLine="560" w:firstLineChars="200"/>
        <w:jc w:val="both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运维部服务台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为外部客户提供了一个了解业务服务和沟通信息的窗口，能够高效地解答或处理客户的疑难问题，并转接突发事件信息，从而树立了</w:t>
      </w: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运维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部的良好服务形象。同时，它为客户提供了一个请求支持服务、处理设备故障的接口，以便客户能迅速获得有效支持。作为与客户联系的“前沿阵地”，</w:t>
      </w: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运维部服务台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首先对来自客户的服务请求进行初步筛选与处理。当它预计无法在满足服务需求的情形下妥善处理这些请求，或是这些请求本身就是它所无法解决的难题时，它就将这部分请求转交给相关部门或其他专业支持人员（通常称为二线支持或三线支持）来处理。这样，能够及时且有效地应对相关状况，减轻其他业务服务部门的工作压力，提升业务服务运作的整体效率，并保证设施和服务能够有力地支撑</w:t>
      </w:r>
      <w:r>
        <w:rPr>
          <w:rFonts w:hint="eastAsia" w:ascii="宋体" w:hAnsi="宋体" w:cs="Times New Roman"/>
          <w:kern w:val="2"/>
          <w:sz w:val="28"/>
          <w:szCs w:val="28"/>
          <w:lang w:val="en-US" w:eastAsia="zh-CN" w:bidi="ar-SA"/>
        </w:rPr>
        <w:t>运维部</w:t>
      </w:r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运维业务的正常开展。</w:t>
      </w:r>
    </w:p>
    <w:p w14:paraId="4158C4BB">
      <w:pPr>
        <w:pStyle w:val="13"/>
        <w:numPr>
          <w:ilvl w:val="0"/>
          <w:numId w:val="4"/>
        </w:numPr>
        <w:spacing w:before="333" w:line="380" w:lineRule="auto"/>
        <w:ind w:left="0" w:leftChars="0" w:right="28" w:firstLine="420" w:firstLineChars="0"/>
        <w:jc w:val="both"/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</w:pPr>
      <w:bookmarkStart w:id="8" w:name="_Toc513970567"/>
      <w:bookmarkEnd w:id="8"/>
      <w:bookmarkStart w:id="9" w:name="_Toc513970568"/>
      <w:bookmarkEnd w:id="9"/>
      <w:bookmarkStart w:id="10" w:name="_Toc111319728"/>
      <w:bookmarkStart w:id="11" w:name="_Toc22127944"/>
      <w:r>
        <w:rPr>
          <w:rFonts w:hint="eastAsia" w:ascii="宋体" w:hAnsi="宋体" w:eastAsia="宋体" w:cs="Times New Roman"/>
          <w:kern w:val="2"/>
          <w:sz w:val="28"/>
          <w:szCs w:val="28"/>
          <w:lang w:val="en-US" w:eastAsia="zh-CN" w:bidi="ar-SA"/>
        </w:rPr>
        <w:t>在线解决，降低成本</w:t>
      </w:r>
      <w:bookmarkEnd w:id="10"/>
      <w:bookmarkEnd w:id="11"/>
    </w:p>
    <w:p w14:paraId="1B4A8597">
      <w:pPr>
        <w:adjustRightInd w:val="0"/>
        <w:spacing w:after="0" w:line="360" w:lineRule="auto"/>
        <w:ind w:firstLine="560" w:firstLineChars="200"/>
        <w:rPr>
          <w:rFonts w:hint="eastAsia" w:ascii="宋体" w:hAnsi="宋体"/>
          <w:color w:val="000000"/>
          <w:sz w:val="28"/>
          <w:szCs w:val="28"/>
          <w:lang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推行服务台操作标准后，一线服务人员的依赖性得到了改变，结合公司的知识管理策略和技术手册的开发，显著提高了在线问题解决的效率，有效减少了服务成本。</w:t>
      </w:r>
    </w:p>
    <w:p w14:paraId="0BAD9F13">
      <w:pPr>
        <w:adjustRightInd w:val="0"/>
        <w:spacing w:after="0" w:line="360" w:lineRule="auto"/>
        <w:ind w:firstLine="560" w:firstLineChars="20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lang w:eastAsia="zh-CN"/>
        </w:rPr>
        <w:t>总的来说，</w:t>
      </w: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运维部服务台增强了与客户的互动，提供了全天候的在线支持，确保了客户服务的持续性，进而提高了客户忠诚度和满意度；同时，通过加强与客户的沟通，优化了产品技术研发的支持体系，实现了迅速处理客户问题的目标，提升了运维部的管理效能和员工的满</w:t>
      </w:r>
      <w:r>
        <w:rPr>
          <w:rFonts w:hint="eastAsia" w:ascii="宋体" w:hAnsi="宋体"/>
          <w:color w:val="000000"/>
          <w:sz w:val="32"/>
          <w:szCs w:val="32"/>
          <w:lang w:val="en-US" w:eastAsia="zh-CN"/>
        </w:rPr>
        <w:t>足感。</w:t>
      </w:r>
    </w:p>
    <w:p w14:paraId="5D151238">
      <w:pPr>
        <w:numPr>
          <w:ilvl w:val="0"/>
          <w:numId w:val="0"/>
        </w:numPr>
        <w:spacing w:before="156" w:beforeLines="50" w:after="156" w:afterLines="50" w:line="360" w:lineRule="auto"/>
        <w:ind w:left="480" w:leftChars="0"/>
        <w:rPr>
          <w:rFonts w:ascii="宋体" w:hAnsi="宋体"/>
          <w:sz w:val="24"/>
          <w:szCs w:val="24"/>
        </w:rPr>
      </w:pPr>
    </w:p>
    <w:p w14:paraId="5ABAE67C">
      <w:pPr>
        <w:widowControl/>
        <w:tabs>
          <w:tab w:val="left" w:pos="426"/>
          <w:tab w:val="left" w:pos="851"/>
          <w:tab w:val="left" w:pos="2340"/>
        </w:tabs>
        <w:spacing w:before="156" w:beforeLines="50" w:after="156" w:afterLines="50" w:line="360" w:lineRule="auto"/>
        <w:ind w:left="284"/>
        <w:rPr>
          <w:rFonts w:ascii="宋体" w:hAnsi="宋体"/>
          <w:sz w:val="24"/>
          <w:szCs w:val="24"/>
        </w:rPr>
      </w:pPr>
    </w:p>
    <w:sectPr>
      <w:headerReference r:id="rId7" w:type="default"/>
      <w:footerReference r:id="rId8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95E8E">
    <w:pPr>
      <w:spacing w:line="230" w:lineRule="auto"/>
      <w:ind w:left="452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DE54F">
    <w:pPr>
      <w:spacing w:line="230" w:lineRule="auto"/>
      <w:ind w:left="451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76468">
    <w:pPr>
      <w:pStyle w:val="17"/>
      <w:jc w:val="center"/>
    </w:pPr>
    <w: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sdt>
                <w:sdtPr>
                  <w:id w:val="1008990"/>
                </w:sdtPr>
                <w:sdtContent>
                  <w:p w14:paraId="7AE98FE6">
                    <w:pPr>
                      <w:pStyle w:val="17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5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sdtContent>
              </w:sdt>
              <w:p w14:paraId="20E2F362"/>
            </w:txbxContent>
          </v:textbox>
        </v:shape>
      </w:pict>
    </w:r>
  </w:p>
  <w:p w14:paraId="270A28D2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CFADF">
    <w:pPr>
      <w:pStyle w:val="18"/>
      <w:pBdr>
        <w:bottom w:val="single" w:color="auto" w:sz="4" w:space="0"/>
      </w:pBdr>
      <w:jc w:val="right"/>
      <w:rPr>
        <w:rFonts w:hint="default"/>
        <w:lang w:val="en-US"/>
      </w:rPr>
    </w:pPr>
    <w:r>
      <w:rPr>
        <w:rFonts w:hint="eastAsia"/>
        <w:lang w:val="en-US" w:eastAsia="zh-CN"/>
      </w:rPr>
      <w:t>服务台应用情况说明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AC350"/>
    <w:multiLevelType w:val="singleLevel"/>
    <w:tmpl w:val="9F5AC35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9426CB1"/>
    <w:multiLevelType w:val="singleLevel"/>
    <w:tmpl w:val="19426CB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678E0F56"/>
    <w:multiLevelType w:val="multilevel"/>
    <w:tmpl w:val="678E0F56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3">
    <w:nsid w:val="6CB11212"/>
    <w:multiLevelType w:val="multilevel"/>
    <w:tmpl w:val="6CB11212"/>
    <w:lvl w:ilvl="0" w:tentative="0">
      <w:start w:val="1"/>
      <w:numFmt w:val="bullet"/>
      <w:pStyle w:val="11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0DDA1988"/>
    <w:rsid w:val="0EFB63D6"/>
    <w:rsid w:val="1680221A"/>
    <w:rsid w:val="19E44606"/>
    <w:rsid w:val="1AE8673C"/>
    <w:rsid w:val="1F0F3395"/>
    <w:rsid w:val="1FEA15B7"/>
    <w:rsid w:val="253316A2"/>
    <w:rsid w:val="295D729E"/>
    <w:rsid w:val="2BAA2542"/>
    <w:rsid w:val="2C3C036D"/>
    <w:rsid w:val="2DB256DE"/>
    <w:rsid w:val="300A35B0"/>
    <w:rsid w:val="336C701D"/>
    <w:rsid w:val="343914C1"/>
    <w:rsid w:val="34565015"/>
    <w:rsid w:val="407F58F4"/>
    <w:rsid w:val="414A4154"/>
    <w:rsid w:val="42784CF1"/>
    <w:rsid w:val="49940EDE"/>
    <w:rsid w:val="4DC11B44"/>
    <w:rsid w:val="4F020288"/>
    <w:rsid w:val="4F416B96"/>
    <w:rsid w:val="4F860A4D"/>
    <w:rsid w:val="54F00716"/>
    <w:rsid w:val="57F4051E"/>
    <w:rsid w:val="5C300F85"/>
    <w:rsid w:val="5E9D190F"/>
    <w:rsid w:val="70812E3F"/>
    <w:rsid w:val="71555BD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9" w:semiHidden="0" w:name="heading 2"/>
    <w:lsdException w:qFormat="1" w:uiPriority="9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autoRedefine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6"/>
    <w:autoRedefine/>
    <w:unhideWhenUsed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7"/>
    <w:autoRedefine/>
    <w:unhideWhenUsed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2"/>
    <w:autoRedefine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3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4"/>
    <w:autoRedefine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45"/>
    <w:autoRedefine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6"/>
    <w:autoRedefine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47"/>
    <w:autoRedefine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6">
    <w:name w:val="Default Paragraph Font"/>
    <w:autoRedefine/>
    <w:semiHidden/>
    <w:unhideWhenUsed/>
    <w:qFormat/>
    <w:uiPriority w:val="1"/>
  </w:style>
  <w:style w:type="table" w:default="1" w:styleId="2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 2"/>
    <w:basedOn w:val="1"/>
    <w:autoRedefine/>
    <w:qFormat/>
    <w:uiPriority w:val="0"/>
    <w:pPr>
      <w:numPr>
        <w:ilvl w:val="0"/>
        <w:numId w:val="2"/>
      </w:numPr>
      <w:tabs>
        <w:tab w:val="left" w:pos="567"/>
      </w:tabs>
    </w:pPr>
    <w:rPr>
      <w:rFonts w:ascii="Times New Roman" w:hAnsi="Times New Roman"/>
      <w:sz w:val="28"/>
      <w:szCs w:val="20"/>
    </w:rPr>
  </w:style>
  <w:style w:type="paragraph" w:styleId="12">
    <w:name w:val="Document Map"/>
    <w:basedOn w:val="1"/>
    <w:link w:val="41"/>
    <w:autoRedefine/>
    <w:unhideWhenUsed/>
    <w:qFormat/>
    <w:uiPriority w:val="99"/>
    <w:rPr>
      <w:rFonts w:ascii="宋体"/>
      <w:sz w:val="18"/>
      <w:szCs w:val="18"/>
    </w:rPr>
  </w:style>
  <w:style w:type="paragraph" w:styleId="13">
    <w:name w:val="Body Text"/>
    <w:basedOn w:val="1"/>
    <w:link w:val="39"/>
    <w:autoRedefine/>
    <w:semiHidden/>
    <w:qFormat/>
    <w:uiPriority w:val="0"/>
    <w:pPr>
      <w:tabs>
        <w:tab w:val="left" w:pos="0"/>
      </w:tabs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14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5">
    <w:name w:val="Date"/>
    <w:basedOn w:val="1"/>
    <w:next w:val="1"/>
    <w:link w:val="34"/>
    <w:autoRedefine/>
    <w:unhideWhenUsed/>
    <w:qFormat/>
    <w:uiPriority w:val="99"/>
    <w:pPr>
      <w:ind w:left="100" w:leftChars="2500"/>
    </w:pPr>
  </w:style>
  <w:style w:type="paragraph" w:styleId="16">
    <w:name w:val="Balloon Text"/>
    <w:basedOn w:val="1"/>
    <w:link w:val="35"/>
    <w:autoRedefine/>
    <w:unhideWhenUsed/>
    <w:qFormat/>
    <w:uiPriority w:val="99"/>
    <w:rPr>
      <w:sz w:val="18"/>
      <w:szCs w:val="18"/>
    </w:rPr>
  </w:style>
  <w:style w:type="paragraph" w:styleId="17">
    <w:name w:val="footer"/>
    <w:basedOn w:val="1"/>
    <w:link w:val="3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8296"/>
      </w:tabs>
    </w:pPr>
  </w:style>
  <w:style w:type="paragraph" w:styleId="20">
    <w:name w:val="Subtitle"/>
    <w:basedOn w:val="1"/>
    <w:qFormat/>
    <w:uiPriority w:val="0"/>
    <w:pPr>
      <w:spacing w:line="300" w:lineRule="auto"/>
      <w:ind w:firstLine="200" w:firstLineChars="200"/>
      <w:jc w:val="center"/>
    </w:pPr>
    <w:rPr>
      <w:rFonts w:ascii="Arial" w:hAnsi="Arial" w:eastAsia="黑体"/>
      <w:b/>
      <w:sz w:val="30"/>
      <w:szCs w:val="24"/>
    </w:rPr>
  </w:style>
  <w:style w:type="paragraph" w:styleId="2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2">
    <w:name w:val="Normal (Web)"/>
    <w:basedOn w:val="1"/>
    <w:autoRedefine/>
    <w:unhideWhenUsed/>
    <w:qFormat/>
    <w:uiPriority w:val="99"/>
    <w:rPr>
      <w:sz w:val="24"/>
    </w:rPr>
  </w:style>
  <w:style w:type="paragraph" w:styleId="23">
    <w:name w:val="Title"/>
    <w:basedOn w:val="1"/>
    <w:next w:val="1"/>
    <w:link w:val="30"/>
    <w:autoRedefine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table" w:styleId="25">
    <w:name w:val="Table Grid"/>
    <w:basedOn w:val="24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basedOn w:val="26"/>
    <w:autoRedefine/>
    <w:qFormat/>
    <w:uiPriority w:val="0"/>
    <w:rPr>
      <w:rFonts w:cs="Times New Roman"/>
      <w:b/>
      <w:bCs/>
    </w:rPr>
  </w:style>
  <w:style w:type="character" w:styleId="28">
    <w:name w:val="Hyperlink"/>
    <w:basedOn w:val="26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9">
    <w:name w:val="标题 1 字符"/>
    <w:basedOn w:val="26"/>
    <w:link w:val="2"/>
    <w:autoRedefine/>
    <w:qFormat/>
    <w:uiPriority w:val="99"/>
    <w:rPr>
      <w:b/>
      <w:bCs/>
      <w:kern w:val="44"/>
      <w:sz w:val="44"/>
      <w:szCs w:val="44"/>
    </w:rPr>
  </w:style>
  <w:style w:type="character" w:customStyle="1" w:styleId="30">
    <w:name w:val="标题 字符"/>
    <w:link w:val="23"/>
    <w:autoRedefine/>
    <w:qFormat/>
    <w:uiPriority w:val="10"/>
    <w:rPr>
      <w:rFonts w:ascii="Cambria" w:hAnsi="Cambria"/>
      <w:b/>
      <w:bCs/>
      <w:sz w:val="32"/>
      <w:szCs w:val="32"/>
    </w:rPr>
  </w:style>
  <w:style w:type="paragraph" w:customStyle="1" w:styleId="31">
    <w:name w:val="TOC 标题1"/>
    <w:basedOn w:val="2"/>
    <w:next w:val="1"/>
    <w:autoRedefine/>
    <w:unhideWhenUsed/>
    <w:qFormat/>
    <w:uiPriority w:val="39"/>
    <w:pPr>
      <w:outlineLvl w:val="9"/>
    </w:pPr>
  </w:style>
  <w:style w:type="character" w:customStyle="1" w:styleId="32">
    <w:name w:val="页眉 字符"/>
    <w:basedOn w:val="26"/>
    <w:link w:val="18"/>
    <w:autoRedefine/>
    <w:qFormat/>
    <w:uiPriority w:val="99"/>
    <w:rPr>
      <w:kern w:val="2"/>
      <w:sz w:val="18"/>
      <w:szCs w:val="18"/>
    </w:rPr>
  </w:style>
  <w:style w:type="character" w:customStyle="1" w:styleId="33">
    <w:name w:val="页脚 字符"/>
    <w:basedOn w:val="26"/>
    <w:link w:val="17"/>
    <w:autoRedefine/>
    <w:qFormat/>
    <w:uiPriority w:val="99"/>
    <w:rPr>
      <w:kern w:val="2"/>
      <w:sz w:val="18"/>
      <w:szCs w:val="18"/>
    </w:rPr>
  </w:style>
  <w:style w:type="character" w:customStyle="1" w:styleId="34">
    <w:name w:val="日期 字符"/>
    <w:basedOn w:val="26"/>
    <w:link w:val="15"/>
    <w:autoRedefine/>
    <w:semiHidden/>
    <w:qFormat/>
    <w:uiPriority w:val="99"/>
    <w:rPr>
      <w:kern w:val="2"/>
      <w:sz w:val="21"/>
      <w:szCs w:val="22"/>
    </w:rPr>
  </w:style>
  <w:style w:type="character" w:customStyle="1" w:styleId="35">
    <w:name w:val="批注框文本 字符"/>
    <w:basedOn w:val="26"/>
    <w:link w:val="16"/>
    <w:autoRedefine/>
    <w:semiHidden/>
    <w:qFormat/>
    <w:uiPriority w:val="99"/>
    <w:rPr>
      <w:kern w:val="2"/>
      <w:sz w:val="18"/>
      <w:szCs w:val="18"/>
    </w:rPr>
  </w:style>
  <w:style w:type="character" w:customStyle="1" w:styleId="36">
    <w:name w:val="标题 2 字符"/>
    <w:basedOn w:val="26"/>
    <w:link w:val="3"/>
    <w:autoRedefine/>
    <w:qFormat/>
    <w:uiPriority w:val="9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7">
    <w:name w:val="标题 3 字符"/>
    <w:basedOn w:val="26"/>
    <w:link w:val="4"/>
    <w:autoRedefine/>
    <w:qFormat/>
    <w:uiPriority w:val="99"/>
    <w:rPr>
      <w:b/>
      <w:bCs/>
      <w:kern w:val="2"/>
      <w:sz w:val="32"/>
      <w:szCs w:val="32"/>
    </w:rPr>
  </w:style>
  <w:style w:type="paragraph" w:customStyle="1" w:styleId="38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39">
    <w:name w:val="正文文本 字符"/>
    <w:basedOn w:val="26"/>
    <w:link w:val="13"/>
    <w:autoRedefine/>
    <w:semiHidden/>
    <w:qFormat/>
    <w:uiPriority w:val="0"/>
    <w:rPr>
      <w:rFonts w:ascii="Times New Roman" w:hAnsi="Times New Roman"/>
      <w:kern w:val="2"/>
      <w:sz w:val="24"/>
      <w:szCs w:val="24"/>
    </w:rPr>
  </w:style>
  <w:style w:type="paragraph" w:customStyle="1" w:styleId="40">
    <w:name w:val="p0"/>
    <w:basedOn w:val="1"/>
    <w:autoRedefine/>
    <w:qFormat/>
    <w:uiPriority w:val="0"/>
    <w:pPr>
      <w:widowControl/>
    </w:pPr>
    <w:rPr>
      <w:rFonts w:ascii="Times New Roman" w:hAnsi="Times New Roman"/>
      <w:kern w:val="0"/>
      <w:szCs w:val="21"/>
    </w:rPr>
  </w:style>
  <w:style w:type="character" w:customStyle="1" w:styleId="41">
    <w:name w:val="文档结构图 字符"/>
    <w:basedOn w:val="26"/>
    <w:link w:val="12"/>
    <w:autoRedefine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42">
    <w:name w:val="标题 4 字符"/>
    <w:basedOn w:val="26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43">
    <w:name w:val="标题 5 字符"/>
    <w:basedOn w:val="26"/>
    <w:link w:val="6"/>
    <w:autoRedefine/>
    <w:semiHidden/>
    <w:qFormat/>
    <w:uiPriority w:val="9"/>
    <w:rPr>
      <w:b/>
      <w:bCs/>
      <w:kern w:val="2"/>
      <w:sz w:val="28"/>
      <w:szCs w:val="28"/>
    </w:rPr>
  </w:style>
  <w:style w:type="character" w:customStyle="1" w:styleId="44">
    <w:name w:val="标题 6 字符"/>
    <w:basedOn w:val="26"/>
    <w:link w:val="7"/>
    <w:autoRedefine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45">
    <w:name w:val="标题 7 字符"/>
    <w:basedOn w:val="26"/>
    <w:link w:val="8"/>
    <w:autoRedefine/>
    <w:semiHidden/>
    <w:qFormat/>
    <w:uiPriority w:val="9"/>
    <w:rPr>
      <w:b/>
      <w:bCs/>
      <w:kern w:val="2"/>
      <w:sz w:val="24"/>
      <w:szCs w:val="24"/>
    </w:rPr>
  </w:style>
  <w:style w:type="character" w:customStyle="1" w:styleId="46">
    <w:name w:val="标题 8 字符"/>
    <w:basedOn w:val="26"/>
    <w:link w:val="9"/>
    <w:autoRedefine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47">
    <w:name w:val="标题 9 字符"/>
    <w:basedOn w:val="26"/>
    <w:link w:val="10"/>
    <w:autoRedefine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48">
    <w:name w:val="无间隔1"/>
    <w:link w:val="49"/>
    <w:autoRedefine/>
    <w:qFormat/>
    <w:uiPriority w:val="1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49">
    <w:name w:val="无间隔 字符"/>
    <w:basedOn w:val="26"/>
    <w:link w:val="48"/>
    <w:autoRedefine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paragraph" w:customStyle="1" w:styleId="5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table" w:customStyle="1" w:styleId="52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3">
    <w:name w:val="Table Text"/>
    <w:basedOn w:val="1"/>
    <w:autoRedefine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5</Pages>
  <Words>1163</Words>
  <Characters>1227</Characters>
  <Lines>47</Lines>
  <Paragraphs>13</Paragraphs>
  <TotalTime>0</TotalTime>
  <ScaleCrop>false</ScaleCrop>
  <LinksUpToDate>false</LinksUpToDate>
  <CharactersWithSpaces>1247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2018-04-13T09:35:00Z</dcterms:created>
  <dc:creator>zhangmingzhao</dc:creator>
  <cp:lastModifiedBy>郝宇</cp:lastModifiedBy>
  <dcterms:modified xsi:type="dcterms:W3CDTF">2025-10-04T22:29:45Z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13D500EE40AC4320922F6C50017C93FE_13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