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31F55">
      <w:pPr>
        <w:spacing w:line="392" w:lineRule="exact"/>
      </w:pPr>
      <w:r>
        <w:rPr>
          <w:position w:val="-7"/>
        </w:rPr>
        <w:drawing>
          <wp:inline distT="0" distB="0" distL="0" distR="0">
            <wp:extent cx="685165" cy="24892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685371" cy="249261"/>
                    </a:xfrm>
                    <a:prstGeom prst="rect">
                      <a:avLst/>
                    </a:prstGeom>
                  </pic:spPr>
                </pic:pic>
              </a:graphicData>
            </a:graphic>
          </wp:inline>
        </w:drawing>
      </w:r>
    </w:p>
    <w:p w14:paraId="4271762C">
      <w:pPr>
        <w:pStyle w:val="2"/>
        <w:spacing w:line="270" w:lineRule="auto"/>
      </w:pPr>
    </w:p>
    <w:p w14:paraId="70A061B1">
      <w:pPr>
        <w:pStyle w:val="2"/>
        <w:spacing w:line="270" w:lineRule="auto"/>
      </w:pPr>
    </w:p>
    <w:p w14:paraId="709C5FB6">
      <w:pPr>
        <w:pStyle w:val="2"/>
        <w:spacing w:line="271" w:lineRule="auto"/>
      </w:pPr>
    </w:p>
    <w:p w14:paraId="5EEB634E">
      <w:pPr>
        <w:pStyle w:val="2"/>
        <w:spacing w:line="271" w:lineRule="auto"/>
      </w:pPr>
    </w:p>
    <w:p w14:paraId="38596CBF">
      <w:pPr>
        <w:pStyle w:val="2"/>
        <w:spacing w:line="271" w:lineRule="auto"/>
      </w:pPr>
    </w:p>
    <w:p w14:paraId="7ADF3822">
      <w:pPr>
        <w:spacing w:before="139" w:line="225" w:lineRule="auto"/>
        <w:ind w:left="1459"/>
        <w:rPr>
          <w:rFonts w:ascii="黑体" w:hAnsi="黑体" w:eastAsia="黑体" w:cs="黑体"/>
          <w:sz w:val="43"/>
          <w:szCs w:val="43"/>
        </w:rPr>
      </w:pPr>
      <w:r>
        <w:rPr>
          <w:rFonts w:ascii="黑体" w:hAnsi="黑体" w:eastAsia="黑体" w:cs="黑体"/>
          <w:b/>
          <w:bCs/>
          <w:spacing w:val="6"/>
          <w:sz w:val="43"/>
          <w:szCs w:val="43"/>
        </w:rPr>
        <w:t>创意银航（山东）技术有限公司</w:t>
      </w:r>
    </w:p>
    <w:p w14:paraId="1CE40CB7">
      <w:pPr>
        <w:pStyle w:val="2"/>
        <w:spacing w:line="314" w:lineRule="auto"/>
      </w:pPr>
    </w:p>
    <w:p w14:paraId="0472B860">
      <w:pPr>
        <w:pStyle w:val="2"/>
        <w:spacing w:line="315" w:lineRule="auto"/>
      </w:pPr>
    </w:p>
    <w:p w14:paraId="39EF6166">
      <w:pPr>
        <w:spacing w:before="139" w:line="225" w:lineRule="auto"/>
        <w:ind w:left="2783"/>
        <w:rPr>
          <w:rFonts w:ascii="黑体" w:hAnsi="黑体" w:eastAsia="黑体" w:cs="黑体"/>
          <w:sz w:val="43"/>
          <w:szCs w:val="43"/>
        </w:rPr>
      </w:pPr>
      <w:r>
        <w:rPr>
          <w:rFonts w:ascii="黑体" w:hAnsi="黑体" w:eastAsia="黑体" w:cs="黑体"/>
          <w:b/>
          <w:bCs/>
          <w:spacing w:val="4"/>
          <w:sz w:val="43"/>
          <w:szCs w:val="43"/>
        </w:rPr>
        <w:t>服务级别管理流程</w:t>
      </w:r>
    </w:p>
    <w:p w14:paraId="10AB8FA7">
      <w:pPr>
        <w:pStyle w:val="2"/>
        <w:spacing w:line="249" w:lineRule="auto"/>
      </w:pPr>
    </w:p>
    <w:p w14:paraId="2AE37AB0">
      <w:pPr>
        <w:pStyle w:val="2"/>
        <w:spacing w:line="249" w:lineRule="auto"/>
      </w:pPr>
    </w:p>
    <w:p w14:paraId="5BDC86B2">
      <w:pPr>
        <w:pStyle w:val="2"/>
        <w:spacing w:line="249" w:lineRule="auto"/>
      </w:pPr>
    </w:p>
    <w:p w14:paraId="215993F5">
      <w:pPr>
        <w:pStyle w:val="2"/>
        <w:spacing w:line="249" w:lineRule="auto"/>
      </w:pPr>
    </w:p>
    <w:p w14:paraId="024D67D3">
      <w:pPr>
        <w:pStyle w:val="2"/>
        <w:spacing w:line="249" w:lineRule="auto"/>
      </w:pPr>
    </w:p>
    <w:p w14:paraId="67885196">
      <w:pPr>
        <w:pStyle w:val="2"/>
        <w:spacing w:line="249" w:lineRule="auto"/>
      </w:pPr>
    </w:p>
    <w:p w14:paraId="34D2F5EA">
      <w:pPr>
        <w:pStyle w:val="2"/>
        <w:spacing w:line="249" w:lineRule="auto"/>
      </w:pPr>
    </w:p>
    <w:p w14:paraId="08991828">
      <w:pPr>
        <w:pStyle w:val="2"/>
        <w:spacing w:line="249" w:lineRule="auto"/>
      </w:pPr>
    </w:p>
    <w:p w14:paraId="26D7FEB5">
      <w:pPr>
        <w:pStyle w:val="2"/>
        <w:spacing w:line="250" w:lineRule="auto"/>
      </w:pPr>
      <w:bookmarkStart w:id="10" w:name="_GoBack"/>
      <w:bookmarkEnd w:id="10"/>
    </w:p>
    <w:p w14:paraId="3C487987">
      <w:pPr>
        <w:spacing w:before="98" w:line="221" w:lineRule="auto"/>
        <w:ind w:left="3247"/>
        <w:rPr>
          <w:rFonts w:ascii="黑体" w:hAnsi="黑体" w:eastAsia="黑体" w:cs="黑体"/>
          <w:sz w:val="30"/>
          <w:szCs w:val="30"/>
        </w:rPr>
      </w:pPr>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运维部</w:t>
      </w:r>
    </w:p>
    <w:p w14:paraId="4241629C">
      <w:pPr>
        <w:spacing w:before="269" w:line="221" w:lineRule="auto"/>
        <w:ind w:left="3238"/>
        <w:rPr>
          <w:rFonts w:ascii="黑体" w:hAnsi="黑体" w:eastAsia="黑体" w:cs="黑体"/>
          <w:sz w:val="30"/>
          <w:szCs w:val="30"/>
        </w:rPr>
      </w:pPr>
      <w:r>
        <w:rPr>
          <w:rFonts w:ascii="黑体" w:hAnsi="黑体" w:eastAsia="黑体" w:cs="黑体"/>
          <w:b/>
          <w:bCs/>
          <w:spacing w:val="-7"/>
          <w:sz w:val="30"/>
          <w:szCs w:val="30"/>
        </w:rPr>
        <w:t>编制时间：</w:t>
      </w:r>
      <w:r>
        <w:rPr>
          <w:rFonts w:ascii="黑体" w:hAnsi="黑体" w:eastAsia="黑体" w:cs="黑体"/>
          <w:spacing w:val="-7"/>
          <w:sz w:val="30"/>
          <w:szCs w:val="30"/>
        </w:rPr>
        <w:t xml:space="preserve"> </w:t>
      </w:r>
      <w:r>
        <w:rPr>
          <w:rFonts w:ascii="Calibri" w:hAnsi="Calibri" w:eastAsia="Calibri" w:cs="Calibri"/>
          <w:b/>
          <w:bCs/>
          <w:spacing w:val="-7"/>
          <w:sz w:val="30"/>
          <w:szCs w:val="30"/>
        </w:rPr>
        <w:t>2025</w:t>
      </w:r>
      <w:r>
        <w:rPr>
          <w:rFonts w:ascii="Calibri" w:hAnsi="Calibri" w:eastAsia="Calibri" w:cs="Calibri"/>
          <w:b/>
          <w:bCs/>
          <w:spacing w:val="26"/>
          <w:sz w:val="30"/>
          <w:szCs w:val="30"/>
        </w:rPr>
        <w:t xml:space="preserve"> </w:t>
      </w:r>
      <w:r>
        <w:rPr>
          <w:rFonts w:ascii="黑体" w:hAnsi="黑体" w:eastAsia="黑体" w:cs="黑体"/>
          <w:b/>
          <w:bCs/>
          <w:spacing w:val="-7"/>
          <w:sz w:val="30"/>
          <w:szCs w:val="30"/>
        </w:rPr>
        <w:t>年</w:t>
      </w:r>
      <w:r>
        <w:rPr>
          <w:rFonts w:ascii="黑体" w:hAnsi="黑体" w:eastAsia="黑体" w:cs="黑体"/>
          <w:spacing w:val="25"/>
          <w:sz w:val="30"/>
          <w:szCs w:val="30"/>
        </w:rPr>
        <w:t xml:space="preserve"> </w:t>
      </w:r>
      <w:r>
        <w:rPr>
          <w:rFonts w:ascii="Calibri" w:hAnsi="Calibri" w:eastAsia="Calibri" w:cs="Calibri"/>
          <w:b/>
          <w:bCs/>
          <w:spacing w:val="-7"/>
          <w:sz w:val="30"/>
          <w:szCs w:val="30"/>
        </w:rPr>
        <w:t>1</w:t>
      </w:r>
      <w:r>
        <w:rPr>
          <w:rFonts w:ascii="Calibri" w:hAnsi="Calibri" w:eastAsia="Calibri" w:cs="Calibri"/>
          <w:b/>
          <w:bCs/>
          <w:spacing w:val="18"/>
          <w:sz w:val="30"/>
          <w:szCs w:val="30"/>
        </w:rPr>
        <w:t xml:space="preserve"> </w:t>
      </w:r>
      <w:r>
        <w:rPr>
          <w:rFonts w:ascii="黑体" w:hAnsi="黑体" w:eastAsia="黑体" w:cs="黑体"/>
          <w:b/>
          <w:bCs/>
          <w:spacing w:val="-7"/>
          <w:sz w:val="30"/>
          <w:szCs w:val="30"/>
        </w:rPr>
        <w:t>月</w:t>
      </w:r>
      <w:r>
        <w:rPr>
          <w:rFonts w:ascii="黑体" w:hAnsi="黑体" w:eastAsia="黑体" w:cs="黑体"/>
          <w:spacing w:val="13"/>
          <w:sz w:val="30"/>
          <w:szCs w:val="30"/>
        </w:rPr>
        <w:t xml:space="preserve"> </w:t>
      </w:r>
      <w:r>
        <w:rPr>
          <w:rFonts w:ascii="Calibri" w:hAnsi="Calibri" w:eastAsia="Calibri" w:cs="Calibri"/>
          <w:b/>
          <w:bCs/>
          <w:spacing w:val="-7"/>
          <w:sz w:val="30"/>
          <w:szCs w:val="30"/>
        </w:rPr>
        <w:t xml:space="preserve">6  </w:t>
      </w:r>
      <w:r>
        <w:rPr>
          <w:rFonts w:ascii="黑体" w:hAnsi="黑体" w:eastAsia="黑体" w:cs="黑体"/>
          <w:b/>
          <w:bCs/>
          <w:spacing w:val="-7"/>
          <w:sz w:val="30"/>
          <w:szCs w:val="30"/>
        </w:rPr>
        <w:t>日</w:t>
      </w:r>
    </w:p>
    <w:p w14:paraId="6FFD65BF">
      <w:pPr>
        <w:spacing w:before="270" w:line="222" w:lineRule="auto"/>
        <w:ind w:left="3242"/>
        <w:rPr>
          <w:rFonts w:ascii="Calibri" w:hAnsi="Calibri" w:eastAsia="Calibri" w:cs="Calibri"/>
          <w:sz w:val="30"/>
          <w:szCs w:val="30"/>
        </w:rPr>
      </w:pPr>
      <w:r>
        <w:rPr>
          <w:rFonts w:ascii="黑体" w:hAnsi="黑体" w:eastAsia="黑体" w:cs="黑体"/>
          <w:b/>
          <w:bCs/>
          <w:spacing w:val="-2"/>
          <w:sz w:val="30"/>
          <w:szCs w:val="30"/>
        </w:rPr>
        <w:t>版本名称：</w:t>
      </w:r>
      <w:r>
        <w:rPr>
          <w:rFonts w:ascii="Calibri" w:hAnsi="Calibri" w:eastAsia="Calibri" w:cs="Calibri"/>
          <w:b/>
          <w:bCs/>
          <w:spacing w:val="-2"/>
          <w:sz w:val="30"/>
          <w:szCs w:val="30"/>
        </w:rPr>
        <w:t>CYYH-ITSS-15-01</w:t>
      </w:r>
    </w:p>
    <w:p w14:paraId="55941FBE">
      <w:pPr>
        <w:spacing w:before="270" w:line="222" w:lineRule="auto"/>
        <w:ind w:left="3244"/>
        <w:rPr>
          <w:rFonts w:ascii="黑体" w:hAnsi="黑体" w:eastAsia="黑体" w:cs="黑体"/>
          <w:sz w:val="30"/>
          <w:szCs w:val="30"/>
        </w:rPr>
      </w:pPr>
      <w:r>
        <w:rPr>
          <w:rFonts w:ascii="黑体" w:hAnsi="黑体" w:eastAsia="黑体" w:cs="黑体"/>
          <w:b/>
          <w:bCs/>
          <w:spacing w:val="-3"/>
          <w:sz w:val="30"/>
          <w:szCs w:val="30"/>
        </w:rPr>
        <w:t>文件起草人：张延山</w:t>
      </w:r>
    </w:p>
    <w:p w14:paraId="3FB6E170">
      <w:pPr>
        <w:spacing w:before="268" w:line="222" w:lineRule="auto"/>
        <w:ind w:left="3244"/>
        <w:rPr>
          <w:rFonts w:ascii="黑体" w:hAnsi="黑体" w:eastAsia="黑体" w:cs="黑体"/>
          <w:sz w:val="30"/>
          <w:szCs w:val="30"/>
        </w:rPr>
      </w:pPr>
      <w:r>
        <w:rPr>
          <w:rFonts w:ascii="黑体" w:hAnsi="黑体" w:eastAsia="黑体" w:cs="黑体"/>
          <w:b/>
          <w:bCs/>
          <w:spacing w:val="-3"/>
          <w:sz w:val="30"/>
          <w:szCs w:val="30"/>
        </w:rPr>
        <w:t>文件审核人：姜晓建</w:t>
      </w:r>
    </w:p>
    <w:p w14:paraId="7B12C2FA">
      <w:pPr>
        <w:spacing w:before="269" w:line="221" w:lineRule="auto"/>
        <w:ind w:left="3244"/>
        <w:rPr>
          <w:rFonts w:ascii="黑体" w:hAnsi="黑体" w:eastAsia="黑体" w:cs="黑体"/>
          <w:sz w:val="30"/>
          <w:szCs w:val="30"/>
        </w:rPr>
      </w:pPr>
      <w:r>
        <w:rPr>
          <w:rFonts w:ascii="黑体" w:hAnsi="黑体" w:eastAsia="黑体" w:cs="黑体"/>
          <w:b/>
          <w:bCs/>
          <w:spacing w:val="-4"/>
          <w:sz w:val="30"/>
          <w:szCs w:val="30"/>
        </w:rPr>
        <w:t>文件审批人：谢晓彤</w:t>
      </w:r>
    </w:p>
    <w:p w14:paraId="2ED20324">
      <w:pPr>
        <w:spacing w:before="274" w:line="221" w:lineRule="auto"/>
        <w:ind w:left="3238"/>
        <w:rPr>
          <w:rFonts w:ascii="黑体" w:hAnsi="黑体" w:eastAsia="黑体" w:cs="黑体"/>
          <w:sz w:val="30"/>
          <w:szCs w:val="30"/>
        </w:rPr>
      </w:pPr>
      <w:r>
        <w:rPr>
          <w:rFonts w:ascii="黑体" w:hAnsi="黑体" w:eastAsia="黑体" w:cs="黑体"/>
          <w:b/>
          <w:bCs/>
          <w:spacing w:val="-4"/>
          <w:sz w:val="30"/>
          <w:szCs w:val="30"/>
        </w:rPr>
        <w:t>生效时间：</w:t>
      </w:r>
      <w:r>
        <w:rPr>
          <w:rFonts w:ascii="Calibri" w:hAnsi="Calibri" w:eastAsia="Calibri" w:cs="Calibri"/>
          <w:b/>
          <w:bCs/>
          <w:spacing w:val="-4"/>
          <w:sz w:val="30"/>
          <w:szCs w:val="30"/>
          <w:u w:val="single" w:color="auto"/>
        </w:rPr>
        <w:t xml:space="preserve">  2025</w:t>
      </w:r>
      <w:r>
        <w:rPr>
          <w:rFonts w:ascii="Calibri" w:hAnsi="Calibri" w:eastAsia="Calibri" w:cs="Calibri"/>
          <w:b/>
          <w:bCs/>
          <w:spacing w:val="7"/>
          <w:sz w:val="30"/>
          <w:szCs w:val="30"/>
          <w:u w:val="single" w:color="auto"/>
        </w:rPr>
        <w:t xml:space="preserve">    </w:t>
      </w:r>
      <w:r>
        <w:rPr>
          <w:rFonts w:ascii="Calibri" w:hAnsi="Calibri" w:eastAsia="Calibri" w:cs="Calibri"/>
          <w:b/>
          <w:bCs/>
          <w:spacing w:val="-53"/>
          <w:sz w:val="30"/>
          <w:szCs w:val="30"/>
        </w:rPr>
        <w:t xml:space="preserve"> </w:t>
      </w:r>
      <w:r>
        <w:rPr>
          <w:rFonts w:ascii="黑体" w:hAnsi="黑体" w:eastAsia="黑体" w:cs="黑体"/>
          <w:b/>
          <w:bCs/>
          <w:spacing w:val="-4"/>
          <w:sz w:val="30"/>
          <w:szCs w:val="30"/>
        </w:rPr>
        <w:t>年</w:t>
      </w:r>
      <w:r>
        <w:rPr>
          <w:rFonts w:ascii="Calibri" w:hAnsi="Calibri" w:eastAsia="Calibri" w:cs="Calibri"/>
          <w:b/>
          <w:bCs/>
          <w:spacing w:val="-4"/>
          <w:sz w:val="30"/>
          <w:szCs w:val="30"/>
          <w:u w:val="single" w:color="auto"/>
        </w:rPr>
        <w:t xml:space="preserve">   1</w:t>
      </w:r>
      <w:r>
        <w:rPr>
          <w:rFonts w:ascii="黑体" w:hAnsi="黑体" w:eastAsia="黑体" w:cs="黑体"/>
          <w:b/>
          <w:bCs/>
          <w:spacing w:val="-4"/>
          <w:sz w:val="30"/>
          <w:szCs w:val="30"/>
        </w:rPr>
        <w:t>月</w:t>
      </w:r>
      <w:r>
        <w:rPr>
          <w:rFonts w:ascii="Calibri" w:hAnsi="Calibri" w:eastAsia="Calibri" w:cs="Calibri"/>
          <w:b/>
          <w:bCs/>
          <w:spacing w:val="17"/>
          <w:sz w:val="30"/>
          <w:szCs w:val="30"/>
          <w:u w:val="single" w:color="auto"/>
        </w:rPr>
        <w:t xml:space="preserve">  </w:t>
      </w:r>
      <w:r>
        <w:rPr>
          <w:rFonts w:ascii="Calibri" w:hAnsi="Calibri" w:eastAsia="Calibri" w:cs="Calibri"/>
          <w:b/>
          <w:bCs/>
          <w:spacing w:val="-4"/>
          <w:sz w:val="30"/>
          <w:szCs w:val="30"/>
          <w:u w:val="single" w:color="auto"/>
        </w:rPr>
        <w:t xml:space="preserve">8 </w:t>
      </w:r>
      <w:r>
        <w:rPr>
          <w:rFonts w:ascii="Calibri" w:hAnsi="Calibri" w:eastAsia="Calibri" w:cs="Calibri"/>
          <w:b/>
          <w:bCs/>
          <w:spacing w:val="-4"/>
          <w:sz w:val="30"/>
          <w:szCs w:val="30"/>
        </w:rPr>
        <w:t xml:space="preserve"> </w:t>
      </w:r>
      <w:r>
        <w:rPr>
          <w:rFonts w:ascii="黑体" w:hAnsi="黑体" w:eastAsia="黑体" w:cs="黑体"/>
          <w:b/>
          <w:bCs/>
          <w:spacing w:val="-4"/>
          <w:sz w:val="30"/>
          <w:szCs w:val="30"/>
        </w:rPr>
        <w:t>日</w:t>
      </w:r>
    </w:p>
    <w:p w14:paraId="3F310FA5">
      <w:pPr>
        <w:spacing w:line="221" w:lineRule="auto"/>
        <w:rPr>
          <w:rFonts w:ascii="黑体" w:hAnsi="黑体" w:eastAsia="黑体" w:cs="黑体"/>
          <w:sz w:val="30"/>
          <w:szCs w:val="30"/>
        </w:rPr>
        <w:sectPr>
          <w:footerReference r:id="rId5" w:type="default"/>
          <w:pgSz w:w="11910" w:h="16840"/>
          <w:pgMar w:top="877" w:right="1786" w:bottom="1196" w:left="1419" w:header="0" w:footer="982" w:gutter="0"/>
          <w:cols w:space="720" w:num="1"/>
        </w:sectPr>
      </w:pPr>
    </w:p>
    <w:p w14:paraId="7455E682">
      <w:pPr>
        <w:spacing w:line="392" w:lineRule="exact"/>
      </w:pPr>
      <w:r>
        <w:rPr>
          <w:position w:val="-7"/>
        </w:rPr>
        <w:drawing>
          <wp:inline distT="0" distB="0" distL="0" distR="0">
            <wp:extent cx="685165" cy="24892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685371" cy="249261"/>
                    </a:xfrm>
                    <a:prstGeom prst="rect">
                      <a:avLst/>
                    </a:prstGeom>
                  </pic:spPr>
                </pic:pic>
              </a:graphicData>
            </a:graphic>
          </wp:inline>
        </w:drawing>
      </w:r>
    </w:p>
    <w:p w14:paraId="0B7D5956">
      <w:pPr>
        <w:spacing w:before="320" w:line="222" w:lineRule="auto"/>
        <w:ind w:left="3647"/>
        <w:rPr>
          <w:rFonts w:ascii="黑体" w:hAnsi="黑体" w:eastAsia="黑体" w:cs="黑体"/>
          <w:sz w:val="30"/>
          <w:szCs w:val="30"/>
        </w:rPr>
      </w:pPr>
      <w:r>
        <w:rPr>
          <w:rFonts w:ascii="黑体" w:hAnsi="黑体" w:eastAsia="黑体" w:cs="黑体"/>
          <w:b/>
          <w:bCs/>
          <w:spacing w:val="-5"/>
          <w:sz w:val="30"/>
          <w:szCs w:val="30"/>
        </w:rPr>
        <w:t>文件修改记录</w:t>
      </w:r>
    </w:p>
    <w:p w14:paraId="26AD78EB">
      <w:pPr>
        <w:spacing w:line="108" w:lineRule="exact"/>
      </w:pPr>
    </w:p>
    <w:tbl>
      <w:tblPr>
        <w:tblStyle w:val="5"/>
        <w:tblW w:w="8508" w:type="dxa"/>
        <w:tblInd w:w="16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29ADF9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521C273F">
            <w:pPr>
              <w:spacing w:before="178" w:line="222" w:lineRule="auto"/>
              <w:ind w:left="230"/>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2A4397E8">
            <w:pPr>
              <w:spacing w:before="178" w:line="222" w:lineRule="auto"/>
              <w:ind w:left="366"/>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1CA76B8E">
            <w:pPr>
              <w:spacing w:before="178" w:line="222" w:lineRule="auto"/>
              <w:ind w:left="434"/>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21ABC452">
            <w:pPr>
              <w:spacing w:before="178" w:line="223" w:lineRule="auto"/>
              <w:ind w:left="444"/>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37C70B11">
            <w:pPr>
              <w:spacing w:before="177" w:line="222" w:lineRule="auto"/>
              <w:ind w:left="332"/>
              <w:rPr>
                <w:rFonts w:ascii="黑体" w:hAnsi="黑体" w:eastAsia="黑体" w:cs="黑体"/>
                <w:sz w:val="28"/>
                <w:szCs w:val="28"/>
              </w:rPr>
            </w:pPr>
            <w:r>
              <w:rPr>
                <w:rFonts w:ascii="黑体" w:hAnsi="黑体" w:eastAsia="黑体" w:cs="黑体"/>
                <w:spacing w:val="-2"/>
                <w:sz w:val="28"/>
                <w:szCs w:val="28"/>
              </w:rPr>
              <w:t>生效日期</w:t>
            </w:r>
          </w:p>
        </w:tc>
      </w:tr>
      <w:tr w14:paraId="69BE18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5" w:hRule="atLeast"/>
        </w:trPr>
        <w:tc>
          <w:tcPr>
            <w:tcW w:w="1582" w:type="dxa"/>
          </w:tcPr>
          <w:p w14:paraId="4D943640">
            <w:pPr>
              <w:spacing w:before="177" w:line="241" w:lineRule="auto"/>
              <w:ind w:left="311"/>
              <w:rPr>
                <w:rFonts w:ascii="黑体" w:hAnsi="黑体" w:eastAsia="黑体" w:cs="黑体"/>
                <w:sz w:val="28"/>
                <w:szCs w:val="28"/>
              </w:rPr>
            </w:pPr>
            <w:r>
              <w:rPr>
                <w:rFonts w:ascii="黑体" w:hAnsi="黑体" w:eastAsia="黑体" w:cs="黑体"/>
                <w:spacing w:val="-1"/>
                <w:sz w:val="28"/>
                <w:szCs w:val="28"/>
              </w:rPr>
              <w:t>V1.0</w:t>
            </w:r>
          </w:p>
        </w:tc>
        <w:tc>
          <w:tcPr>
            <w:tcW w:w="1843" w:type="dxa"/>
          </w:tcPr>
          <w:p w14:paraId="0E35507C">
            <w:pPr>
              <w:spacing w:before="178" w:line="223" w:lineRule="auto"/>
              <w:ind w:left="560" w:right="26" w:hanging="420"/>
              <w:rPr>
                <w:rFonts w:ascii="黑体" w:hAnsi="黑体" w:eastAsia="黑体" w:cs="黑体"/>
                <w:sz w:val="28"/>
                <w:szCs w:val="28"/>
              </w:rPr>
            </w:pPr>
            <w:r>
              <w:rPr>
                <w:rFonts w:ascii="黑体" w:hAnsi="黑体" w:eastAsia="黑体" w:cs="黑体"/>
                <w:spacing w:val="-2"/>
                <w:sz w:val="28"/>
                <w:szCs w:val="28"/>
              </w:rPr>
              <w:t>初始版本，文</w:t>
            </w:r>
            <w:r>
              <w:rPr>
                <w:rFonts w:ascii="黑体" w:hAnsi="黑体" w:eastAsia="黑体" w:cs="黑体"/>
                <w:spacing w:val="-3"/>
                <w:sz w:val="28"/>
                <w:szCs w:val="28"/>
              </w:rPr>
              <w:t>档建立</w:t>
            </w:r>
          </w:p>
        </w:tc>
        <w:tc>
          <w:tcPr>
            <w:tcW w:w="1693" w:type="dxa"/>
          </w:tcPr>
          <w:p w14:paraId="66D5A717">
            <w:pPr>
              <w:spacing w:before="177" w:line="223" w:lineRule="auto"/>
              <w:ind w:left="445"/>
              <w:rPr>
                <w:rFonts w:ascii="黑体" w:hAnsi="黑体" w:eastAsia="黑体" w:cs="黑体"/>
                <w:sz w:val="28"/>
                <w:szCs w:val="28"/>
              </w:rPr>
            </w:pPr>
            <w:r>
              <w:rPr>
                <w:rFonts w:ascii="黑体" w:hAnsi="黑体" w:eastAsia="黑体" w:cs="黑体"/>
                <w:spacing w:val="-7"/>
                <w:sz w:val="28"/>
                <w:szCs w:val="28"/>
              </w:rPr>
              <w:t>张延山</w:t>
            </w:r>
          </w:p>
        </w:tc>
        <w:tc>
          <w:tcPr>
            <w:tcW w:w="1693" w:type="dxa"/>
          </w:tcPr>
          <w:p w14:paraId="27088374">
            <w:pPr>
              <w:spacing w:before="177" w:line="222" w:lineRule="auto"/>
              <w:ind w:left="495"/>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7955C6D7">
            <w:pPr>
              <w:spacing w:before="177" w:line="241" w:lineRule="auto"/>
              <w:ind w:left="332"/>
              <w:rPr>
                <w:rFonts w:ascii="黑体" w:hAnsi="黑体" w:eastAsia="黑体" w:cs="黑体"/>
                <w:sz w:val="28"/>
                <w:szCs w:val="28"/>
              </w:rPr>
            </w:pPr>
            <w:r>
              <w:rPr>
                <w:rFonts w:ascii="黑体" w:hAnsi="黑体" w:eastAsia="黑体" w:cs="黑体"/>
                <w:spacing w:val="-2"/>
                <w:sz w:val="28"/>
                <w:szCs w:val="28"/>
              </w:rPr>
              <w:t>2025.1.8</w:t>
            </w:r>
          </w:p>
        </w:tc>
      </w:tr>
      <w:tr w14:paraId="456E0A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5DF4A9F8">
            <w:pPr>
              <w:pStyle w:val="6"/>
            </w:pPr>
          </w:p>
        </w:tc>
        <w:tc>
          <w:tcPr>
            <w:tcW w:w="1843" w:type="dxa"/>
          </w:tcPr>
          <w:p w14:paraId="21764BB1">
            <w:pPr>
              <w:pStyle w:val="6"/>
            </w:pPr>
          </w:p>
        </w:tc>
        <w:tc>
          <w:tcPr>
            <w:tcW w:w="1693" w:type="dxa"/>
          </w:tcPr>
          <w:p w14:paraId="3B71FC69">
            <w:pPr>
              <w:pStyle w:val="6"/>
            </w:pPr>
          </w:p>
        </w:tc>
        <w:tc>
          <w:tcPr>
            <w:tcW w:w="1693" w:type="dxa"/>
          </w:tcPr>
          <w:p w14:paraId="4CD322FE">
            <w:pPr>
              <w:pStyle w:val="6"/>
            </w:pPr>
          </w:p>
        </w:tc>
        <w:tc>
          <w:tcPr>
            <w:tcW w:w="1697" w:type="dxa"/>
          </w:tcPr>
          <w:p w14:paraId="0463F67A">
            <w:pPr>
              <w:pStyle w:val="6"/>
            </w:pPr>
          </w:p>
        </w:tc>
      </w:tr>
      <w:tr w14:paraId="1CDD7C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5A82644D">
            <w:pPr>
              <w:pStyle w:val="6"/>
            </w:pPr>
          </w:p>
        </w:tc>
        <w:tc>
          <w:tcPr>
            <w:tcW w:w="1843" w:type="dxa"/>
          </w:tcPr>
          <w:p w14:paraId="1774F1B6">
            <w:pPr>
              <w:pStyle w:val="6"/>
            </w:pPr>
          </w:p>
        </w:tc>
        <w:tc>
          <w:tcPr>
            <w:tcW w:w="1693" w:type="dxa"/>
          </w:tcPr>
          <w:p w14:paraId="5421C0B3">
            <w:pPr>
              <w:pStyle w:val="6"/>
            </w:pPr>
          </w:p>
        </w:tc>
        <w:tc>
          <w:tcPr>
            <w:tcW w:w="1693" w:type="dxa"/>
          </w:tcPr>
          <w:p w14:paraId="05AC1580">
            <w:pPr>
              <w:pStyle w:val="6"/>
            </w:pPr>
          </w:p>
        </w:tc>
        <w:tc>
          <w:tcPr>
            <w:tcW w:w="1697" w:type="dxa"/>
          </w:tcPr>
          <w:p w14:paraId="31FD4EFD">
            <w:pPr>
              <w:pStyle w:val="6"/>
            </w:pPr>
          </w:p>
        </w:tc>
      </w:tr>
      <w:tr w14:paraId="4FB641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0CCE9FF2">
            <w:pPr>
              <w:pStyle w:val="6"/>
            </w:pPr>
          </w:p>
        </w:tc>
        <w:tc>
          <w:tcPr>
            <w:tcW w:w="1843" w:type="dxa"/>
          </w:tcPr>
          <w:p w14:paraId="17781EDA">
            <w:pPr>
              <w:pStyle w:val="6"/>
            </w:pPr>
          </w:p>
        </w:tc>
        <w:tc>
          <w:tcPr>
            <w:tcW w:w="1693" w:type="dxa"/>
          </w:tcPr>
          <w:p w14:paraId="18DAFBAF">
            <w:pPr>
              <w:pStyle w:val="6"/>
            </w:pPr>
          </w:p>
        </w:tc>
        <w:tc>
          <w:tcPr>
            <w:tcW w:w="1693" w:type="dxa"/>
          </w:tcPr>
          <w:p w14:paraId="4A40439E">
            <w:pPr>
              <w:pStyle w:val="6"/>
            </w:pPr>
          </w:p>
        </w:tc>
        <w:tc>
          <w:tcPr>
            <w:tcW w:w="1697" w:type="dxa"/>
          </w:tcPr>
          <w:p w14:paraId="11681736">
            <w:pPr>
              <w:pStyle w:val="6"/>
            </w:pPr>
          </w:p>
        </w:tc>
      </w:tr>
      <w:tr w14:paraId="3FD7B6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0D0EEC6A">
            <w:pPr>
              <w:pStyle w:val="6"/>
            </w:pPr>
          </w:p>
        </w:tc>
        <w:tc>
          <w:tcPr>
            <w:tcW w:w="1843" w:type="dxa"/>
          </w:tcPr>
          <w:p w14:paraId="6A0EB658">
            <w:pPr>
              <w:pStyle w:val="6"/>
            </w:pPr>
          </w:p>
        </w:tc>
        <w:tc>
          <w:tcPr>
            <w:tcW w:w="1693" w:type="dxa"/>
          </w:tcPr>
          <w:p w14:paraId="60B33226">
            <w:pPr>
              <w:pStyle w:val="6"/>
            </w:pPr>
          </w:p>
        </w:tc>
        <w:tc>
          <w:tcPr>
            <w:tcW w:w="1693" w:type="dxa"/>
          </w:tcPr>
          <w:p w14:paraId="6B3048FB">
            <w:pPr>
              <w:pStyle w:val="6"/>
            </w:pPr>
          </w:p>
        </w:tc>
        <w:tc>
          <w:tcPr>
            <w:tcW w:w="1697" w:type="dxa"/>
          </w:tcPr>
          <w:p w14:paraId="440E734D">
            <w:pPr>
              <w:pStyle w:val="6"/>
            </w:pPr>
          </w:p>
        </w:tc>
      </w:tr>
      <w:tr w14:paraId="6906FA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50D34D3F">
            <w:pPr>
              <w:pStyle w:val="6"/>
            </w:pPr>
          </w:p>
        </w:tc>
        <w:tc>
          <w:tcPr>
            <w:tcW w:w="1843" w:type="dxa"/>
          </w:tcPr>
          <w:p w14:paraId="7F92C5E6">
            <w:pPr>
              <w:pStyle w:val="6"/>
            </w:pPr>
          </w:p>
        </w:tc>
        <w:tc>
          <w:tcPr>
            <w:tcW w:w="1693" w:type="dxa"/>
          </w:tcPr>
          <w:p w14:paraId="4EF0ED54">
            <w:pPr>
              <w:pStyle w:val="6"/>
            </w:pPr>
          </w:p>
        </w:tc>
        <w:tc>
          <w:tcPr>
            <w:tcW w:w="1693" w:type="dxa"/>
          </w:tcPr>
          <w:p w14:paraId="5123DE4A">
            <w:pPr>
              <w:pStyle w:val="6"/>
            </w:pPr>
          </w:p>
        </w:tc>
        <w:tc>
          <w:tcPr>
            <w:tcW w:w="1697" w:type="dxa"/>
          </w:tcPr>
          <w:p w14:paraId="6AD13AB9">
            <w:pPr>
              <w:pStyle w:val="6"/>
            </w:pPr>
          </w:p>
        </w:tc>
      </w:tr>
      <w:tr w14:paraId="69B753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7C5C2CEE">
            <w:pPr>
              <w:pStyle w:val="6"/>
            </w:pPr>
          </w:p>
        </w:tc>
        <w:tc>
          <w:tcPr>
            <w:tcW w:w="1843" w:type="dxa"/>
          </w:tcPr>
          <w:p w14:paraId="3070A27E">
            <w:pPr>
              <w:pStyle w:val="6"/>
            </w:pPr>
          </w:p>
        </w:tc>
        <w:tc>
          <w:tcPr>
            <w:tcW w:w="1693" w:type="dxa"/>
          </w:tcPr>
          <w:p w14:paraId="3C7675B2">
            <w:pPr>
              <w:pStyle w:val="6"/>
            </w:pPr>
          </w:p>
        </w:tc>
        <w:tc>
          <w:tcPr>
            <w:tcW w:w="1693" w:type="dxa"/>
          </w:tcPr>
          <w:p w14:paraId="09366915">
            <w:pPr>
              <w:pStyle w:val="6"/>
            </w:pPr>
          </w:p>
        </w:tc>
        <w:tc>
          <w:tcPr>
            <w:tcW w:w="1697" w:type="dxa"/>
          </w:tcPr>
          <w:p w14:paraId="57964D92">
            <w:pPr>
              <w:pStyle w:val="6"/>
            </w:pPr>
          </w:p>
        </w:tc>
      </w:tr>
    </w:tbl>
    <w:p w14:paraId="263D7C4E">
      <w:pPr>
        <w:pStyle w:val="2"/>
      </w:pPr>
    </w:p>
    <w:p w14:paraId="5EE53AAF">
      <w:pPr>
        <w:sectPr>
          <w:footerReference r:id="rId6" w:type="default"/>
          <w:pgSz w:w="11910" w:h="16840"/>
          <w:pgMar w:top="877" w:right="1786" w:bottom="1196" w:left="1419" w:header="0" w:footer="982" w:gutter="0"/>
          <w:cols w:space="720" w:num="1"/>
        </w:sectPr>
      </w:pPr>
    </w:p>
    <w:p w14:paraId="21622F16">
      <w:pPr>
        <w:spacing w:line="392" w:lineRule="exact"/>
        <w:ind w:firstLine="91"/>
      </w:pPr>
      <w:r>
        <w:rPr>
          <w:position w:val="-7"/>
        </w:rPr>
        <w:drawing>
          <wp:inline distT="0" distB="0" distL="0" distR="0">
            <wp:extent cx="685165" cy="24892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685371" cy="249261"/>
                    </a:xfrm>
                    <a:prstGeom prst="rect">
                      <a:avLst/>
                    </a:prstGeom>
                  </pic:spPr>
                </pic:pic>
              </a:graphicData>
            </a:graphic>
          </wp:inline>
        </w:drawing>
      </w:r>
    </w:p>
    <w:sdt>
      <w:sdtPr>
        <w:rPr>
          <w:rFonts w:ascii="宋体" w:hAnsi="宋体" w:eastAsia="宋体" w:cs="宋体"/>
          <w:sz w:val="24"/>
          <w:szCs w:val="24"/>
        </w:rPr>
        <w:id w:val="541978360"/>
        <w:docPartObj>
          <w:docPartGallery w:val="Table of Contents"/>
          <w:docPartUnique/>
        </w:docPartObj>
      </w:sdtPr>
      <w:sdtEndPr>
        <w:rPr>
          <w:rFonts w:ascii="宋体" w:hAnsi="宋体" w:eastAsia="宋体" w:cs="宋体"/>
          <w:sz w:val="24"/>
          <w:szCs w:val="24"/>
        </w:rPr>
      </w:sdtEndPr>
      <w:sdtContent>
        <w:p w14:paraId="63136489">
          <w:pPr>
            <w:spacing w:before="186" w:line="221" w:lineRule="auto"/>
            <w:ind w:left="4441"/>
            <w:rPr>
              <w:rFonts w:ascii="宋体" w:hAnsi="宋体" w:eastAsia="宋体" w:cs="宋体"/>
              <w:sz w:val="24"/>
              <w:szCs w:val="24"/>
            </w:rPr>
          </w:pPr>
          <w:r>
            <w:rPr>
              <w:rFonts w:ascii="宋体" w:hAnsi="宋体" w:eastAsia="宋体" w:cs="宋体"/>
              <w:spacing w:val="-28"/>
              <w:sz w:val="24"/>
              <w:szCs w:val="24"/>
            </w:rPr>
            <w:t>目录</w:t>
          </w:r>
        </w:p>
        <w:p w14:paraId="36410B8D">
          <w:pPr>
            <w:tabs>
              <w:tab w:val="right" w:leader="dot" w:pos="9260"/>
            </w:tabs>
            <w:spacing w:before="177" w:line="185" w:lineRule="auto"/>
            <w:ind w:left="18"/>
            <w:rPr>
              <w:rFonts w:ascii="宋体" w:hAnsi="宋体" w:eastAsia="宋体" w:cs="宋体"/>
              <w:sz w:val="24"/>
              <w:szCs w:val="24"/>
            </w:rPr>
          </w:pPr>
          <w:r>
            <w:fldChar w:fldCharType="begin"/>
          </w:r>
          <w:r>
            <w:instrText xml:space="preserve"> HYPERLINK \l "bookmark1" </w:instrText>
          </w:r>
          <w:r>
            <w:fldChar w:fldCharType="separate"/>
          </w:r>
          <w:r>
            <w:rPr>
              <w:rFonts w:ascii="宋体" w:hAnsi="宋体" w:eastAsia="宋体" w:cs="宋体"/>
              <w:spacing w:val="-8"/>
              <w:sz w:val="24"/>
              <w:szCs w:val="24"/>
            </w:rPr>
            <w:t>1</w:t>
          </w:r>
          <w:r>
            <w:rPr>
              <w:rFonts w:ascii="宋体" w:hAnsi="宋体" w:eastAsia="宋体" w:cs="宋体"/>
              <w:spacing w:val="11"/>
              <w:sz w:val="24"/>
              <w:szCs w:val="24"/>
            </w:rPr>
            <w:t xml:space="preserve"> </w:t>
          </w:r>
          <w:r>
            <w:rPr>
              <w:rFonts w:ascii="宋体" w:hAnsi="宋体" w:eastAsia="宋体" w:cs="宋体"/>
              <w:spacing w:val="-8"/>
              <w:sz w:val="24"/>
              <w:szCs w:val="24"/>
            </w:rPr>
            <w:t>文档简介</w:t>
          </w:r>
          <w:r>
            <w:rPr>
              <w:rFonts w:ascii="宋体" w:hAnsi="宋体" w:eastAsia="宋体" w:cs="宋体"/>
              <w:sz w:val="24"/>
              <w:szCs w:val="24"/>
            </w:rPr>
            <w:tab/>
          </w:r>
          <w:r>
            <w:rPr>
              <w:rFonts w:ascii="宋体" w:hAnsi="宋体" w:eastAsia="宋体" w:cs="宋体"/>
              <w:spacing w:val="-83"/>
              <w:sz w:val="24"/>
              <w:szCs w:val="24"/>
            </w:rPr>
            <w:t xml:space="preserve"> </w:t>
          </w:r>
          <w:r>
            <w:rPr>
              <w:rFonts w:ascii="宋体" w:hAnsi="宋体" w:eastAsia="宋体" w:cs="宋体"/>
              <w:spacing w:val="-9"/>
              <w:sz w:val="24"/>
              <w:szCs w:val="24"/>
            </w:rPr>
            <w:t>4</w:t>
          </w:r>
          <w:r>
            <w:fldChar w:fldCharType="end"/>
          </w:r>
        </w:p>
        <w:p w14:paraId="0C499072">
          <w:pPr>
            <w:tabs>
              <w:tab w:val="right" w:leader="dot" w:pos="9260"/>
            </w:tabs>
            <w:spacing w:before="227" w:line="185" w:lineRule="auto"/>
            <w:ind w:left="3"/>
            <w:rPr>
              <w:rFonts w:ascii="宋体" w:hAnsi="宋体" w:eastAsia="宋体" w:cs="宋体"/>
              <w:sz w:val="24"/>
              <w:szCs w:val="24"/>
            </w:rPr>
          </w:pPr>
          <w:r>
            <w:fldChar w:fldCharType="begin"/>
          </w:r>
          <w:r>
            <w:instrText xml:space="preserve"> HYPERLINK \l "bookmark2" </w:instrText>
          </w:r>
          <w:r>
            <w:fldChar w:fldCharType="separate"/>
          </w:r>
          <w:r>
            <w:rPr>
              <w:rFonts w:ascii="宋体" w:hAnsi="宋体" w:eastAsia="宋体" w:cs="宋体"/>
              <w:spacing w:val="-5"/>
              <w:sz w:val="24"/>
              <w:szCs w:val="24"/>
            </w:rPr>
            <w:t>2</w:t>
          </w:r>
          <w:r>
            <w:rPr>
              <w:rFonts w:ascii="宋体" w:hAnsi="宋体" w:eastAsia="宋体" w:cs="宋体"/>
              <w:spacing w:val="11"/>
              <w:sz w:val="24"/>
              <w:szCs w:val="24"/>
            </w:rPr>
            <w:t xml:space="preserve"> </w:t>
          </w:r>
          <w:r>
            <w:rPr>
              <w:rFonts w:ascii="宋体" w:hAnsi="宋体" w:eastAsia="宋体" w:cs="宋体"/>
              <w:spacing w:val="-5"/>
              <w:sz w:val="24"/>
              <w:szCs w:val="24"/>
            </w:rPr>
            <w:t>适用范围</w:t>
          </w:r>
          <w:r>
            <w:rPr>
              <w:rFonts w:ascii="宋体" w:hAnsi="宋体" w:eastAsia="宋体" w:cs="宋体"/>
              <w:sz w:val="24"/>
              <w:szCs w:val="24"/>
            </w:rPr>
            <w:tab/>
          </w:r>
          <w:r>
            <w:rPr>
              <w:rFonts w:ascii="宋体" w:hAnsi="宋体" w:eastAsia="宋体" w:cs="宋体"/>
              <w:spacing w:val="-83"/>
              <w:sz w:val="24"/>
              <w:szCs w:val="24"/>
            </w:rPr>
            <w:t xml:space="preserve"> </w:t>
          </w:r>
          <w:r>
            <w:rPr>
              <w:rFonts w:ascii="宋体" w:hAnsi="宋体" w:eastAsia="宋体" w:cs="宋体"/>
              <w:spacing w:val="-9"/>
              <w:sz w:val="24"/>
              <w:szCs w:val="24"/>
            </w:rPr>
            <w:t>4</w:t>
          </w:r>
          <w:r>
            <w:fldChar w:fldCharType="end"/>
          </w:r>
        </w:p>
        <w:p w14:paraId="2896A0B3">
          <w:pPr>
            <w:tabs>
              <w:tab w:val="right" w:leader="dot" w:pos="9260"/>
            </w:tabs>
            <w:spacing w:before="225" w:line="185" w:lineRule="auto"/>
            <w:ind w:left="5"/>
            <w:rPr>
              <w:rFonts w:ascii="宋体" w:hAnsi="宋体" w:eastAsia="宋体" w:cs="宋体"/>
              <w:sz w:val="24"/>
              <w:szCs w:val="24"/>
            </w:rPr>
          </w:pPr>
          <w:r>
            <w:fldChar w:fldCharType="begin"/>
          </w:r>
          <w:r>
            <w:instrText xml:space="preserve"> HYPERLINK \l "bookmark3" </w:instrText>
          </w:r>
          <w:r>
            <w:fldChar w:fldCharType="separate"/>
          </w:r>
          <w:r>
            <w:rPr>
              <w:rFonts w:ascii="宋体" w:hAnsi="宋体" w:eastAsia="宋体" w:cs="宋体"/>
              <w:spacing w:val="-5"/>
              <w:sz w:val="24"/>
              <w:szCs w:val="24"/>
            </w:rPr>
            <w:t>3</w:t>
          </w:r>
          <w:r>
            <w:rPr>
              <w:rFonts w:ascii="宋体" w:hAnsi="宋体" w:eastAsia="宋体" w:cs="宋体"/>
              <w:spacing w:val="10"/>
              <w:sz w:val="24"/>
              <w:szCs w:val="24"/>
            </w:rPr>
            <w:t xml:space="preserve"> </w:t>
          </w:r>
          <w:r>
            <w:rPr>
              <w:rFonts w:ascii="宋体" w:hAnsi="宋体" w:eastAsia="宋体" w:cs="宋体"/>
              <w:spacing w:val="-5"/>
              <w:sz w:val="24"/>
              <w:szCs w:val="24"/>
            </w:rPr>
            <w:t>流程目标</w:t>
          </w:r>
          <w:r>
            <w:rPr>
              <w:rFonts w:ascii="宋体" w:hAnsi="宋体" w:eastAsia="宋体" w:cs="宋体"/>
              <w:sz w:val="24"/>
              <w:szCs w:val="24"/>
            </w:rPr>
            <w:tab/>
          </w:r>
          <w:r>
            <w:rPr>
              <w:rFonts w:ascii="宋体" w:hAnsi="宋体" w:eastAsia="宋体" w:cs="宋体"/>
              <w:spacing w:val="-83"/>
              <w:sz w:val="24"/>
              <w:szCs w:val="24"/>
            </w:rPr>
            <w:t xml:space="preserve"> </w:t>
          </w:r>
          <w:r>
            <w:rPr>
              <w:rFonts w:ascii="宋体" w:hAnsi="宋体" w:eastAsia="宋体" w:cs="宋体"/>
              <w:spacing w:val="-9"/>
              <w:sz w:val="24"/>
              <w:szCs w:val="24"/>
            </w:rPr>
            <w:t>4</w:t>
          </w:r>
          <w:r>
            <w:fldChar w:fldCharType="end"/>
          </w:r>
        </w:p>
        <w:p w14:paraId="2B56FBF2">
          <w:pPr>
            <w:tabs>
              <w:tab w:val="right" w:leader="dot" w:pos="9260"/>
            </w:tabs>
            <w:spacing w:before="227" w:line="185" w:lineRule="auto"/>
            <w:rPr>
              <w:rFonts w:ascii="宋体" w:hAnsi="宋体" w:eastAsia="宋体" w:cs="宋体"/>
              <w:sz w:val="24"/>
              <w:szCs w:val="24"/>
            </w:rPr>
          </w:pPr>
          <w:r>
            <w:fldChar w:fldCharType="begin"/>
          </w:r>
          <w:r>
            <w:instrText xml:space="preserve"> HYPERLINK \l "bookmark4" </w:instrText>
          </w:r>
          <w:r>
            <w:fldChar w:fldCharType="separate"/>
          </w:r>
          <w:r>
            <w:rPr>
              <w:rFonts w:ascii="宋体" w:hAnsi="宋体" w:eastAsia="宋体" w:cs="宋体"/>
              <w:spacing w:val="-1"/>
              <w:sz w:val="24"/>
              <w:szCs w:val="24"/>
            </w:rPr>
            <w:t>4 流程角色和职责</w:t>
          </w:r>
          <w:r>
            <w:rPr>
              <w:rFonts w:ascii="宋体" w:hAnsi="宋体" w:eastAsia="宋体" w:cs="宋体"/>
              <w:sz w:val="24"/>
              <w:szCs w:val="24"/>
            </w:rPr>
            <w:tab/>
          </w:r>
          <w:r>
            <w:rPr>
              <w:rFonts w:ascii="宋体" w:hAnsi="宋体" w:eastAsia="宋体" w:cs="宋体"/>
              <w:spacing w:val="-77"/>
              <w:sz w:val="24"/>
              <w:szCs w:val="24"/>
            </w:rPr>
            <w:t xml:space="preserve"> </w:t>
          </w:r>
          <w:r>
            <w:rPr>
              <w:rFonts w:ascii="宋体" w:hAnsi="宋体" w:eastAsia="宋体" w:cs="宋体"/>
              <w:spacing w:val="-15"/>
              <w:sz w:val="24"/>
              <w:szCs w:val="24"/>
            </w:rPr>
            <w:t>5</w:t>
          </w:r>
          <w:r>
            <w:fldChar w:fldCharType="end"/>
          </w:r>
        </w:p>
        <w:p w14:paraId="65F4AF66">
          <w:pPr>
            <w:tabs>
              <w:tab w:val="right" w:leader="dot" w:pos="9260"/>
            </w:tabs>
            <w:spacing w:before="228" w:line="185" w:lineRule="auto"/>
            <w:ind w:left="439"/>
            <w:rPr>
              <w:rFonts w:ascii="宋体" w:hAnsi="宋体" w:eastAsia="宋体" w:cs="宋体"/>
              <w:sz w:val="24"/>
              <w:szCs w:val="24"/>
            </w:rPr>
          </w:pPr>
          <w:r>
            <w:fldChar w:fldCharType="begin"/>
          </w:r>
          <w:r>
            <w:instrText xml:space="preserve"> HYPERLINK \l "bookmark5" </w:instrText>
          </w:r>
          <w:r>
            <w:fldChar w:fldCharType="separate"/>
          </w:r>
          <w:r>
            <w:rPr>
              <w:rFonts w:ascii="宋体" w:hAnsi="宋体" w:eastAsia="宋体" w:cs="宋体"/>
              <w:spacing w:val="-4"/>
              <w:sz w:val="24"/>
              <w:szCs w:val="24"/>
            </w:rPr>
            <w:t>4.1</w:t>
          </w:r>
          <w:r>
            <w:rPr>
              <w:rFonts w:ascii="宋体" w:hAnsi="宋体" w:eastAsia="宋体" w:cs="宋体"/>
              <w:spacing w:val="22"/>
              <w:sz w:val="24"/>
              <w:szCs w:val="24"/>
            </w:rPr>
            <w:t xml:space="preserve"> </w:t>
          </w:r>
          <w:r>
            <w:rPr>
              <w:rFonts w:ascii="宋体" w:hAnsi="宋体" w:eastAsia="宋体" w:cs="宋体"/>
              <w:spacing w:val="-4"/>
              <w:sz w:val="24"/>
              <w:szCs w:val="24"/>
            </w:rPr>
            <w:t>责任人策略</w:t>
          </w:r>
          <w:r>
            <w:rPr>
              <w:rFonts w:ascii="宋体" w:hAnsi="宋体" w:eastAsia="宋体" w:cs="宋体"/>
              <w:sz w:val="24"/>
              <w:szCs w:val="24"/>
            </w:rPr>
            <w:tab/>
          </w:r>
          <w:r>
            <w:rPr>
              <w:rFonts w:ascii="宋体" w:hAnsi="宋体" w:eastAsia="宋体" w:cs="宋体"/>
              <w:spacing w:val="-96"/>
              <w:sz w:val="24"/>
              <w:szCs w:val="24"/>
            </w:rPr>
            <w:t xml:space="preserve"> </w:t>
          </w:r>
          <w:r>
            <w:rPr>
              <w:rFonts w:ascii="宋体" w:hAnsi="宋体" w:eastAsia="宋体" w:cs="宋体"/>
              <w:spacing w:val="-15"/>
              <w:sz w:val="24"/>
              <w:szCs w:val="24"/>
            </w:rPr>
            <w:t>5</w:t>
          </w:r>
          <w:r>
            <w:fldChar w:fldCharType="end"/>
          </w:r>
        </w:p>
        <w:p w14:paraId="14749E43">
          <w:pPr>
            <w:tabs>
              <w:tab w:val="right" w:leader="dot" w:pos="9260"/>
            </w:tabs>
            <w:spacing w:before="225" w:line="185" w:lineRule="auto"/>
            <w:ind w:left="439"/>
            <w:rPr>
              <w:rFonts w:ascii="宋体" w:hAnsi="宋体" w:eastAsia="宋体" w:cs="宋体"/>
              <w:sz w:val="24"/>
              <w:szCs w:val="24"/>
            </w:rPr>
          </w:pPr>
          <w:r>
            <w:fldChar w:fldCharType="begin"/>
          </w:r>
          <w:r>
            <w:instrText xml:space="preserve"> HYPERLINK \l "bookmark6" </w:instrText>
          </w:r>
          <w:r>
            <w:fldChar w:fldCharType="separate"/>
          </w:r>
          <w:r>
            <w:rPr>
              <w:rFonts w:ascii="宋体" w:hAnsi="宋体" w:eastAsia="宋体" w:cs="宋体"/>
              <w:spacing w:val="-1"/>
              <w:sz w:val="24"/>
              <w:szCs w:val="24"/>
            </w:rPr>
            <w:t>4.2 责任人角色与职责</w:t>
          </w:r>
          <w:r>
            <w:rPr>
              <w:rFonts w:ascii="宋体" w:hAnsi="宋体" w:eastAsia="宋体" w:cs="宋体"/>
              <w:sz w:val="24"/>
              <w:szCs w:val="24"/>
            </w:rPr>
            <w:tab/>
          </w:r>
          <w:r>
            <w:rPr>
              <w:rFonts w:ascii="宋体" w:hAnsi="宋体" w:eastAsia="宋体" w:cs="宋体"/>
              <w:spacing w:val="-96"/>
              <w:sz w:val="24"/>
              <w:szCs w:val="24"/>
            </w:rPr>
            <w:t xml:space="preserve"> </w:t>
          </w:r>
          <w:r>
            <w:rPr>
              <w:rFonts w:ascii="宋体" w:hAnsi="宋体" w:eastAsia="宋体" w:cs="宋体"/>
              <w:spacing w:val="-15"/>
              <w:sz w:val="24"/>
              <w:szCs w:val="24"/>
            </w:rPr>
            <w:t>5</w:t>
          </w:r>
          <w:r>
            <w:fldChar w:fldCharType="end"/>
          </w:r>
        </w:p>
        <w:p w14:paraId="13A180D8">
          <w:pPr>
            <w:tabs>
              <w:tab w:val="right" w:leader="dot" w:pos="9260"/>
            </w:tabs>
            <w:spacing w:before="227" w:line="185" w:lineRule="auto"/>
            <w:ind w:left="5"/>
            <w:rPr>
              <w:rFonts w:ascii="宋体" w:hAnsi="宋体" w:eastAsia="宋体" w:cs="宋体"/>
              <w:sz w:val="24"/>
              <w:szCs w:val="24"/>
            </w:rPr>
          </w:pPr>
          <w:r>
            <w:fldChar w:fldCharType="begin"/>
          </w:r>
          <w:r>
            <w:instrText xml:space="preserve"> HYPERLINK \l "bookmark7" </w:instrText>
          </w:r>
          <w:r>
            <w:fldChar w:fldCharType="separate"/>
          </w:r>
          <w:r>
            <w:rPr>
              <w:rFonts w:ascii="宋体" w:hAnsi="宋体" w:eastAsia="宋体" w:cs="宋体"/>
              <w:spacing w:val="-5"/>
              <w:sz w:val="24"/>
              <w:szCs w:val="24"/>
            </w:rPr>
            <w:t>5</w:t>
          </w:r>
          <w:r>
            <w:rPr>
              <w:rFonts w:ascii="宋体" w:hAnsi="宋体" w:eastAsia="宋体" w:cs="宋体"/>
              <w:spacing w:val="10"/>
              <w:sz w:val="24"/>
              <w:szCs w:val="24"/>
            </w:rPr>
            <w:t xml:space="preserve"> </w:t>
          </w:r>
          <w:r>
            <w:rPr>
              <w:rFonts w:ascii="宋体" w:hAnsi="宋体" w:eastAsia="宋体" w:cs="宋体"/>
              <w:spacing w:val="-5"/>
              <w:sz w:val="24"/>
              <w:szCs w:val="24"/>
            </w:rPr>
            <w:t>流程描述</w:t>
          </w:r>
          <w:r>
            <w:rPr>
              <w:rFonts w:ascii="宋体" w:hAnsi="宋体" w:eastAsia="宋体" w:cs="宋体"/>
              <w:sz w:val="24"/>
              <w:szCs w:val="24"/>
            </w:rPr>
            <w:tab/>
          </w:r>
          <w:r>
            <w:rPr>
              <w:rFonts w:ascii="宋体" w:hAnsi="宋体" w:eastAsia="宋体" w:cs="宋体"/>
              <w:spacing w:val="-80"/>
              <w:sz w:val="24"/>
              <w:szCs w:val="24"/>
            </w:rPr>
            <w:t xml:space="preserve"> </w:t>
          </w:r>
          <w:r>
            <w:rPr>
              <w:rFonts w:ascii="宋体" w:hAnsi="宋体" w:eastAsia="宋体" w:cs="宋体"/>
              <w:spacing w:val="-12"/>
              <w:sz w:val="24"/>
              <w:szCs w:val="24"/>
            </w:rPr>
            <w:t>6</w:t>
          </w:r>
          <w:r>
            <w:fldChar w:fldCharType="end"/>
          </w:r>
        </w:p>
        <w:p w14:paraId="7542B798">
          <w:pPr>
            <w:tabs>
              <w:tab w:val="right" w:leader="dot" w:pos="9260"/>
            </w:tabs>
            <w:spacing w:before="226" w:line="184" w:lineRule="auto"/>
            <w:ind w:left="2"/>
            <w:rPr>
              <w:rFonts w:ascii="宋体" w:hAnsi="宋体" w:eastAsia="宋体" w:cs="宋体"/>
              <w:sz w:val="24"/>
              <w:szCs w:val="24"/>
            </w:rPr>
          </w:pPr>
          <w:r>
            <w:fldChar w:fldCharType="begin"/>
          </w:r>
          <w:r>
            <w:instrText xml:space="preserve"> HYPERLINK \l "bookmark8" </w:instrText>
          </w:r>
          <w:r>
            <w:fldChar w:fldCharType="separate"/>
          </w:r>
          <w:r>
            <w:rPr>
              <w:rFonts w:ascii="宋体" w:hAnsi="宋体" w:eastAsia="宋体" w:cs="宋体"/>
              <w:spacing w:val="-5"/>
              <w:sz w:val="24"/>
              <w:szCs w:val="24"/>
            </w:rPr>
            <w:t>6</w:t>
          </w:r>
          <w:r>
            <w:rPr>
              <w:rFonts w:ascii="宋体" w:hAnsi="宋体" w:eastAsia="宋体" w:cs="宋体"/>
              <w:spacing w:val="12"/>
              <w:sz w:val="24"/>
              <w:szCs w:val="24"/>
            </w:rPr>
            <w:t xml:space="preserve"> </w:t>
          </w:r>
          <w:r>
            <w:rPr>
              <w:rFonts w:ascii="宋体" w:hAnsi="宋体" w:eastAsia="宋体" w:cs="宋体"/>
              <w:spacing w:val="-5"/>
              <w:sz w:val="24"/>
              <w:szCs w:val="24"/>
            </w:rPr>
            <w:t>流程指标</w:t>
          </w:r>
          <w:r>
            <w:rPr>
              <w:rFonts w:ascii="宋体" w:hAnsi="宋体" w:eastAsia="宋体" w:cs="宋体"/>
              <w:sz w:val="24"/>
              <w:szCs w:val="24"/>
            </w:rPr>
            <w:tab/>
          </w:r>
          <w:r>
            <w:rPr>
              <w:rFonts w:ascii="宋体" w:hAnsi="宋体" w:eastAsia="宋体" w:cs="宋体"/>
              <w:spacing w:val="-76"/>
              <w:sz w:val="24"/>
              <w:szCs w:val="24"/>
            </w:rPr>
            <w:t xml:space="preserve"> </w:t>
          </w:r>
          <w:r>
            <w:rPr>
              <w:rFonts w:ascii="宋体" w:hAnsi="宋体" w:eastAsia="宋体" w:cs="宋体"/>
              <w:spacing w:val="-16"/>
              <w:sz w:val="24"/>
              <w:szCs w:val="24"/>
            </w:rPr>
            <w:t>7</w:t>
          </w:r>
          <w:r>
            <w:fldChar w:fldCharType="end"/>
          </w:r>
        </w:p>
        <w:p w14:paraId="6B9B0F2F">
          <w:pPr>
            <w:tabs>
              <w:tab w:val="right" w:leader="dot" w:pos="9260"/>
            </w:tabs>
            <w:spacing w:before="226" w:line="219" w:lineRule="auto"/>
            <w:ind w:left="6"/>
            <w:rPr>
              <w:rFonts w:ascii="宋体" w:hAnsi="宋体" w:eastAsia="宋体" w:cs="宋体"/>
              <w:sz w:val="24"/>
              <w:szCs w:val="24"/>
            </w:rPr>
          </w:pPr>
          <w:r>
            <w:fldChar w:fldCharType="begin"/>
          </w:r>
          <w:r>
            <w:instrText xml:space="preserve"> HYPERLINK \l "bookmark9" </w:instrText>
          </w:r>
          <w:r>
            <w:fldChar w:fldCharType="separate"/>
          </w:r>
          <w:r>
            <w:rPr>
              <w:rFonts w:ascii="宋体" w:hAnsi="宋体" w:eastAsia="宋体" w:cs="宋体"/>
              <w:spacing w:val="-2"/>
              <w:sz w:val="24"/>
              <w:szCs w:val="24"/>
            </w:rPr>
            <w:t>7 流程持续改进</w:t>
          </w:r>
          <w:r>
            <w:rPr>
              <w:rFonts w:ascii="宋体" w:hAnsi="宋体" w:eastAsia="宋体" w:cs="宋体"/>
              <w:sz w:val="24"/>
              <w:szCs w:val="24"/>
            </w:rPr>
            <w:tab/>
          </w:r>
          <w:r>
            <w:rPr>
              <w:rFonts w:ascii="宋体" w:hAnsi="宋体" w:eastAsia="宋体" w:cs="宋体"/>
              <w:spacing w:val="-76"/>
              <w:sz w:val="24"/>
              <w:szCs w:val="24"/>
            </w:rPr>
            <w:t xml:space="preserve"> </w:t>
          </w:r>
          <w:r>
            <w:rPr>
              <w:rFonts w:ascii="宋体" w:hAnsi="宋体" w:eastAsia="宋体" w:cs="宋体"/>
              <w:spacing w:val="-16"/>
              <w:sz w:val="24"/>
              <w:szCs w:val="24"/>
            </w:rPr>
            <w:t>7</w:t>
          </w:r>
          <w:r>
            <w:fldChar w:fldCharType="end"/>
          </w:r>
        </w:p>
      </w:sdtContent>
    </w:sdt>
    <w:p w14:paraId="77CE74E1">
      <w:pPr>
        <w:spacing w:line="219" w:lineRule="auto"/>
        <w:rPr>
          <w:rFonts w:ascii="宋体" w:hAnsi="宋体" w:eastAsia="宋体" w:cs="宋体"/>
          <w:sz w:val="24"/>
          <w:szCs w:val="24"/>
        </w:rPr>
        <w:sectPr>
          <w:footerReference r:id="rId7" w:type="default"/>
          <w:pgSz w:w="11910" w:h="16840"/>
          <w:pgMar w:top="877" w:right="1321" w:bottom="1196" w:left="1328" w:header="0" w:footer="982" w:gutter="0"/>
          <w:cols w:space="720" w:num="1"/>
        </w:sectPr>
      </w:pPr>
    </w:p>
    <w:p w14:paraId="16EEE3A9">
      <w:pPr>
        <w:spacing w:line="392" w:lineRule="exact"/>
      </w:pPr>
      <w:r>
        <w:rPr>
          <w:position w:val="-7"/>
        </w:rPr>
        <w:drawing>
          <wp:inline distT="0" distB="0" distL="0" distR="0">
            <wp:extent cx="685165" cy="24892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685371" cy="249261"/>
                    </a:xfrm>
                    <a:prstGeom prst="rect">
                      <a:avLst/>
                    </a:prstGeom>
                  </pic:spPr>
                </pic:pic>
              </a:graphicData>
            </a:graphic>
          </wp:inline>
        </w:drawing>
      </w:r>
    </w:p>
    <w:p w14:paraId="28B82B20">
      <w:pPr>
        <w:spacing w:before="101" w:line="227" w:lineRule="auto"/>
        <w:ind w:left="408"/>
        <w:outlineLvl w:val="0"/>
        <w:rPr>
          <w:rFonts w:ascii="黑体" w:hAnsi="黑体" w:eastAsia="黑体" w:cs="黑体"/>
          <w:sz w:val="31"/>
          <w:szCs w:val="31"/>
        </w:rPr>
      </w:pPr>
      <w:bookmarkStart w:id="0" w:name="bookmark1"/>
      <w:bookmarkEnd w:id="0"/>
      <w:r>
        <w:rPr>
          <w:rFonts w:ascii="黑体" w:hAnsi="黑体" w:eastAsia="黑体" w:cs="黑体"/>
          <w:b/>
          <w:bCs/>
          <w:spacing w:val="-4"/>
          <w:sz w:val="31"/>
          <w:szCs w:val="31"/>
        </w:rPr>
        <w:t>1</w:t>
      </w:r>
      <w:r>
        <w:rPr>
          <w:rFonts w:ascii="黑体" w:hAnsi="黑体" w:eastAsia="黑体" w:cs="黑体"/>
          <w:spacing w:val="29"/>
          <w:sz w:val="31"/>
          <w:szCs w:val="31"/>
        </w:rPr>
        <w:t xml:space="preserve"> </w:t>
      </w:r>
      <w:r>
        <w:rPr>
          <w:rFonts w:ascii="黑体" w:hAnsi="黑体" w:eastAsia="黑体" w:cs="黑体"/>
          <w:b/>
          <w:bCs/>
          <w:spacing w:val="-4"/>
          <w:sz w:val="31"/>
          <w:szCs w:val="31"/>
        </w:rPr>
        <w:t>文档简介</w:t>
      </w:r>
    </w:p>
    <w:p w14:paraId="75613878">
      <w:pPr>
        <w:spacing w:before="78" w:line="219" w:lineRule="auto"/>
        <w:ind w:left="870"/>
        <w:rPr>
          <w:rFonts w:ascii="宋体" w:hAnsi="宋体" w:eastAsia="宋体" w:cs="宋体"/>
          <w:sz w:val="24"/>
          <w:szCs w:val="24"/>
        </w:rPr>
      </w:pPr>
      <w:r>
        <w:rPr>
          <w:rFonts w:ascii="宋体" w:hAnsi="宋体" w:eastAsia="宋体" w:cs="宋体"/>
          <w:spacing w:val="-1"/>
          <w:sz w:val="24"/>
          <w:szCs w:val="24"/>
        </w:rPr>
        <w:t>本文档定义了服务级别管理流程，主要内容包括：</w:t>
      </w:r>
    </w:p>
    <w:p w14:paraId="5EFE7AF4">
      <w:pPr>
        <w:spacing w:before="78" w:line="239" w:lineRule="auto"/>
        <w:ind w:left="88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3"/>
          <w:sz w:val="24"/>
          <w:szCs w:val="24"/>
        </w:rPr>
        <w:t xml:space="preserve"> </w:t>
      </w:r>
      <w:r>
        <w:rPr>
          <w:rFonts w:ascii="宋体" w:hAnsi="宋体" w:eastAsia="宋体" w:cs="宋体"/>
          <w:spacing w:val="-2"/>
          <w:sz w:val="24"/>
          <w:szCs w:val="24"/>
        </w:rPr>
        <w:t>流程目标，描述服务级别管理流程所要达到的目标；</w:t>
      </w:r>
    </w:p>
    <w:p w14:paraId="5AD83FFA">
      <w:pPr>
        <w:spacing w:before="162" w:line="239" w:lineRule="auto"/>
        <w:ind w:left="88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7"/>
          <w:sz w:val="24"/>
          <w:szCs w:val="24"/>
        </w:rPr>
        <w:t xml:space="preserve"> </w:t>
      </w:r>
      <w:r>
        <w:rPr>
          <w:rFonts w:ascii="宋体" w:hAnsi="宋体" w:eastAsia="宋体" w:cs="宋体"/>
          <w:spacing w:val="-2"/>
          <w:sz w:val="24"/>
          <w:szCs w:val="24"/>
        </w:rPr>
        <w:t>流程描述，包括流程图、活动描述及输入输出；</w:t>
      </w:r>
    </w:p>
    <w:p w14:paraId="2A31D479">
      <w:pPr>
        <w:spacing w:before="159" w:line="295" w:lineRule="auto"/>
        <w:ind w:left="1298" w:right="1507" w:hanging="418"/>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9"/>
          <w:sz w:val="24"/>
          <w:szCs w:val="24"/>
        </w:rPr>
        <w:t xml:space="preserve"> </w:t>
      </w:r>
      <w:r>
        <w:rPr>
          <w:rFonts w:ascii="宋体" w:hAnsi="宋体" w:eastAsia="宋体" w:cs="宋体"/>
          <w:spacing w:val="-2"/>
          <w:sz w:val="24"/>
          <w:szCs w:val="24"/>
        </w:rPr>
        <w:t>流程角色和职责，描述流程中主要的角色，以及</w:t>
      </w:r>
      <w:r>
        <w:rPr>
          <w:rFonts w:ascii="宋体" w:hAnsi="宋体" w:eastAsia="宋体" w:cs="宋体"/>
          <w:spacing w:val="-3"/>
          <w:sz w:val="24"/>
          <w:szCs w:val="24"/>
        </w:rPr>
        <w:t>角色所担</w:t>
      </w:r>
      <w:r>
        <w:rPr>
          <w:rFonts w:ascii="宋体" w:hAnsi="宋体" w:eastAsia="宋体" w:cs="宋体"/>
          <w:spacing w:val="-2"/>
          <w:sz w:val="24"/>
          <w:szCs w:val="24"/>
        </w:rPr>
        <w:t>负的职责和需具备的技能要求；</w:t>
      </w:r>
    </w:p>
    <w:p w14:paraId="15697589">
      <w:pPr>
        <w:spacing w:before="179" w:line="295" w:lineRule="auto"/>
        <w:ind w:left="1291" w:right="1507" w:hanging="411"/>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9"/>
          <w:sz w:val="24"/>
          <w:szCs w:val="24"/>
        </w:rPr>
        <w:t xml:space="preserve"> </w:t>
      </w:r>
      <w:r>
        <w:rPr>
          <w:rFonts w:ascii="宋体" w:hAnsi="宋体" w:eastAsia="宋体" w:cs="宋体"/>
          <w:spacing w:val="-2"/>
          <w:sz w:val="24"/>
          <w:szCs w:val="24"/>
        </w:rPr>
        <w:t>流程指标，定义了衡量流程管理绩效的指标，主</w:t>
      </w:r>
      <w:r>
        <w:rPr>
          <w:rFonts w:ascii="宋体" w:hAnsi="宋体" w:eastAsia="宋体" w:cs="宋体"/>
          <w:spacing w:val="-3"/>
          <w:sz w:val="24"/>
          <w:szCs w:val="24"/>
        </w:rPr>
        <w:t>要包括效</w:t>
      </w:r>
      <w:r>
        <w:rPr>
          <w:rFonts w:ascii="宋体" w:hAnsi="宋体" w:eastAsia="宋体" w:cs="宋体"/>
          <w:spacing w:val="-2"/>
          <w:sz w:val="24"/>
          <w:szCs w:val="24"/>
        </w:rPr>
        <w:t>率与效能两方面的指标；</w:t>
      </w:r>
    </w:p>
    <w:p w14:paraId="77D620F4">
      <w:pPr>
        <w:spacing w:before="179" w:line="239" w:lineRule="auto"/>
        <w:ind w:left="88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1"/>
          <w:sz w:val="24"/>
          <w:szCs w:val="24"/>
        </w:rPr>
        <w:t xml:space="preserve"> </w:t>
      </w:r>
      <w:r>
        <w:rPr>
          <w:rFonts w:ascii="宋体" w:hAnsi="宋体" w:eastAsia="宋体" w:cs="宋体"/>
          <w:spacing w:val="-2"/>
          <w:sz w:val="24"/>
          <w:szCs w:val="24"/>
        </w:rPr>
        <w:t>流程持续改进，定义流程回顾和改进方法。</w:t>
      </w:r>
    </w:p>
    <w:p w14:paraId="2688B5AA">
      <w:pPr>
        <w:spacing w:before="102" w:line="228" w:lineRule="auto"/>
        <w:ind w:left="389"/>
        <w:outlineLvl w:val="0"/>
        <w:rPr>
          <w:rFonts w:ascii="黑体" w:hAnsi="黑体" w:eastAsia="黑体" w:cs="黑体"/>
          <w:sz w:val="31"/>
          <w:szCs w:val="31"/>
        </w:rPr>
      </w:pPr>
      <w:bookmarkStart w:id="1" w:name="bookmark2"/>
      <w:bookmarkEnd w:id="1"/>
      <w:r>
        <w:rPr>
          <w:rFonts w:ascii="黑体" w:hAnsi="黑体" w:eastAsia="黑体" w:cs="黑体"/>
          <w:b/>
          <w:bCs/>
          <w:sz w:val="31"/>
          <w:szCs w:val="31"/>
        </w:rPr>
        <w:t>2</w:t>
      </w:r>
      <w:r>
        <w:rPr>
          <w:rFonts w:ascii="黑体" w:hAnsi="黑体" w:eastAsia="黑体" w:cs="黑体"/>
          <w:spacing w:val="28"/>
          <w:sz w:val="31"/>
          <w:szCs w:val="31"/>
        </w:rPr>
        <w:t xml:space="preserve"> </w:t>
      </w:r>
      <w:r>
        <w:rPr>
          <w:rFonts w:ascii="黑体" w:hAnsi="黑体" w:eastAsia="黑体" w:cs="黑体"/>
          <w:b/>
          <w:bCs/>
          <w:sz w:val="31"/>
          <w:szCs w:val="31"/>
        </w:rPr>
        <w:t>适用范围</w:t>
      </w:r>
    </w:p>
    <w:p w14:paraId="6C9834BB">
      <w:pPr>
        <w:spacing w:before="78" w:line="366" w:lineRule="auto"/>
        <w:ind w:left="352" w:right="118" w:firstLine="514"/>
        <w:rPr>
          <w:rFonts w:ascii="宋体" w:hAnsi="宋体" w:eastAsia="宋体" w:cs="宋体"/>
          <w:sz w:val="24"/>
          <w:szCs w:val="24"/>
        </w:rPr>
      </w:pPr>
      <w:r>
        <w:rPr>
          <w:rFonts w:ascii="宋体" w:hAnsi="宋体" w:eastAsia="宋体" w:cs="宋体"/>
          <w:spacing w:val="-6"/>
          <w:sz w:val="24"/>
          <w:szCs w:val="24"/>
        </w:rPr>
        <w:t>服务级别管理流程适用的范围主要是运行维护服务，服务模式包</w:t>
      </w:r>
      <w:r>
        <w:rPr>
          <w:rFonts w:ascii="宋体" w:hAnsi="宋体" w:eastAsia="宋体" w:cs="宋体"/>
          <w:spacing w:val="-7"/>
          <w:sz w:val="24"/>
          <w:szCs w:val="24"/>
        </w:rPr>
        <w:t>括驻场式及</w:t>
      </w:r>
      <w:r>
        <w:rPr>
          <w:rFonts w:ascii="宋体" w:hAnsi="宋体" w:eastAsia="宋体" w:cs="宋体"/>
          <w:spacing w:val="-1"/>
          <w:sz w:val="24"/>
          <w:szCs w:val="24"/>
        </w:rPr>
        <w:t>非驻场式。业务线条主要包括：</w:t>
      </w:r>
    </w:p>
    <w:p w14:paraId="21EA34CE">
      <w:pPr>
        <w:spacing w:before="139" w:line="239" w:lineRule="auto"/>
        <w:ind w:left="880"/>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8"/>
          <w:sz w:val="24"/>
          <w:szCs w:val="24"/>
        </w:rPr>
        <w:t xml:space="preserve"> </w:t>
      </w:r>
      <w:r>
        <w:rPr>
          <w:rFonts w:ascii="宋体" w:hAnsi="宋体" w:eastAsia="宋体" w:cs="宋体"/>
          <w:spacing w:val="-3"/>
          <w:sz w:val="24"/>
          <w:szCs w:val="24"/>
        </w:rPr>
        <w:t>硬件运维服务业务线；</w:t>
      </w:r>
    </w:p>
    <w:p w14:paraId="67BD43A4">
      <w:pPr>
        <w:spacing w:before="160" w:line="239" w:lineRule="auto"/>
        <w:ind w:left="880"/>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7"/>
          <w:sz w:val="24"/>
          <w:szCs w:val="24"/>
        </w:rPr>
        <w:t xml:space="preserve"> </w:t>
      </w:r>
      <w:r>
        <w:rPr>
          <w:rFonts w:ascii="宋体" w:hAnsi="宋体" w:eastAsia="宋体" w:cs="宋体"/>
          <w:spacing w:val="-3"/>
          <w:sz w:val="24"/>
          <w:szCs w:val="24"/>
        </w:rPr>
        <w:t>软件运维服务业务线。</w:t>
      </w:r>
    </w:p>
    <w:p w14:paraId="730ED55E">
      <w:pPr>
        <w:spacing w:before="102" w:line="226" w:lineRule="auto"/>
        <w:ind w:left="392"/>
        <w:outlineLvl w:val="0"/>
        <w:rPr>
          <w:rFonts w:ascii="黑体" w:hAnsi="黑体" w:eastAsia="黑体" w:cs="黑体"/>
          <w:sz w:val="31"/>
          <w:szCs w:val="31"/>
        </w:rPr>
      </w:pPr>
      <w:bookmarkStart w:id="2" w:name="bookmark3"/>
      <w:bookmarkEnd w:id="2"/>
      <w:r>
        <w:rPr>
          <w:rFonts w:ascii="黑体" w:hAnsi="黑体" w:eastAsia="黑体" w:cs="黑体"/>
          <w:b/>
          <w:bCs/>
          <w:spacing w:val="-13"/>
          <w:sz w:val="31"/>
          <w:szCs w:val="31"/>
        </w:rPr>
        <w:t>3</w:t>
      </w:r>
      <w:r>
        <w:rPr>
          <w:rFonts w:ascii="黑体" w:hAnsi="黑体" w:eastAsia="黑体" w:cs="黑体"/>
          <w:spacing w:val="28"/>
          <w:sz w:val="31"/>
          <w:szCs w:val="31"/>
        </w:rPr>
        <w:t xml:space="preserve"> </w:t>
      </w:r>
      <w:r>
        <w:rPr>
          <w:rFonts w:ascii="黑体" w:hAnsi="黑体" w:eastAsia="黑体" w:cs="黑体"/>
          <w:b/>
          <w:bCs/>
          <w:spacing w:val="-13"/>
          <w:sz w:val="31"/>
          <w:szCs w:val="31"/>
        </w:rPr>
        <w:t>流程目标</w:t>
      </w:r>
    </w:p>
    <w:p w14:paraId="4B49F329">
      <w:pPr>
        <w:spacing w:before="78" w:line="364" w:lineRule="auto"/>
        <w:ind w:left="389" w:right="127" w:firstLine="480"/>
        <w:jc w:val="both"/>
        <w:rPr>
          <w:rFonts w:ascii="宋体" w:hAnsi="宋体" w:eastAsia="宋体" w:cs="宋体"/>
          <w:sz w:val="24"/>
          <w:szCs w:val="24"/>
        </w:rPr>
      </w:pPr>
      <w:r>
        <w:rPr>
          <w:rFonts w:ascii="宋体" w:hAnsi="宋体" w:eastAsia="宋体" w:cs="宋体"/>
          <w:spacing w:val="-6"/>
          <w:sz w:val="24"/>
          <w:szCs w:val="24"/>
        </w:rPr>
        <w:t>通过建立服务级别管理的 PDCA 循环：规划服务级别管理流程</w:t>
      </w:r>
      <w:r>
        <w:rPr>
          <w:rFonts w:ascii="宋体" w:hAnsi="宋体" w:eastAsia="宋体" w:cs="宋体"/>
          <w:spacing w:val="-7"/>
          <w:sz w:val="24"/>
          <w:szCs w:val="24"/>
        </w:rPr>
        <w:t>、实施服务级</w:t>
      </w:r>
      <w:r>
        <w:rPr>
          <w:rFonts w:ascii="宋体" w:hAnsi="宋体" w:eastAsia="宋体" w:cs="宋体"/>
          <w:spacing w:val="-6"/>
          <w:sz w:val="24"/>
          <w:szCs w:val="24"/>
        </w:rPr>
        <w:t>别管理流程（服务级别目录及级别协议的实施）、服务级别协议的监</w:t>
      </w:r>
      <w:r>
        <w:rPr>
          <w:rFonts w:ascii="宋体" w:hAnsi="宋体" w:eastAsia="宋体" w:cs="宋体"/>
          <w:spacing w:val="-7"/>
          <w:sz w:val="24"/>
          <w:szCs w:val="24"/>
        </w:rPr>
        <w:t>控和定期回</w:t>
      </w:r>
      <w:r>
        <w:rPr>
          <w:rFonts w:ascii="宋体" w:hAnsi="宋体" w:eastAsia="宋体" w:cs="宋体"/>
          <w:spacing w:val="-6"/>
          <w:sz w:val="24"/>
          <w:szCs w:val="24"/>
        </w:rPr>
        <w:t>顾报告、改进计划的制定和实施，来维护并不断改进服务质量，确保</w:t>
      </w:r>
      <w:r>
        <w:rPr>
          <w:rFonts w:ascii="宋体" w:hAnsi="宋体" w:eastAsia="宋体" w:cs="宋体"/>
          <w:spacing w:val="-7"/>
          <w:sz w:val="24"/>
          <w:szCs w:val="24"/>
        </w:rPr>
        <w:t>所提供的服</w:t>
      </w:r>
      <w:r>
        <w:rPr>
          <w:rFonts w:ascii="宋体" w:hAnsi="宋体" w:eastAsia="宋体" w:cs="宋体"/>
          <w:spacing w:val="-6"/>
          <w:sz w:val="24"/>
          <w:szCs w:val="24"/>
        </w:rPr>
        <w:t>务符合用户业务收益。</w:t>
      </w:r>
    </w:p>
    <w:p w14:paraId="6D930FC8">
      <w:pPr>
        <w:spacing w:before="101" w:line="226" w:lineRule="auto"/>
        <w:ind w:left="383"/>
        <w:outlineLvl w:val="0"/>
        <w:rPr>
          <w:rFonts w:ascii="黑体" w:hAnsi="黑体" w:eastAsia="黑体" w:cs="黑体"/>
          <w:sz w:val="31"/>
          <w:szCs w:val="31"/>
        </w:rPr>
      </w:pPr>
      <w:bookmarkStart w:id="3" w:name="bookmark4"/>
      <w:bookmarkEnd w:id="3"/>
      <w:bookmarkStart w:id="4" w:name="bookmark5"/>
      <w:bookmarkEnd w:id="4"/>
      <w:r>
        <w:rPr>
          <w:rFonts w:ascii="黑体" w:hAnsi="黑体" w:eastAsia="黑体" w:cs="黑体"/>
          <w:b/>
          <w:bCs/>
          <w:spacing w:val="-10"/>
          <w:sz w:val="31"/>
          <w:szCs w:val="31"/>
        </w:rPr>
        <w:t>4</w:t>
      </w:r>
      <w:r>
        <w:rPr>
          <w:rFonts w:ascii="黑体" w:hAnsi="黑体" w:eastAsia="黑体" w:cs="黑体"/>
          <w:spacing w:val="-48"/>
          <w:sz w:val="31"/>
          <w:szCs w:val="31"/>
        </w:rPr>
        <w:t xml:space="preserve"> </w:t>
      </w:r>
      <w:r>
        <w:rPr>
          <w:rFonts w:ascii="黑体" w:hAnsi="黑体" w:eastAsia="黑体" w:cs="黑体"/>
          <w:b/>
          <w:bCs/>
          <w:spacing w:val="-10"/>
          <w:sz w:val="31"/>
          <w:szCs w:val="31"/>
        </w:rPr>
        <w:t>流程角色和职责</w:t>
      </w:r>
    </w:p>
    <w:p w14:paraId="6CBA3118">
      <w:pPr>
        <w:spacing w:before="98" w:line="221" w:lineRule="auto"/>
        <w:ind w:left="383"/>
        <w:outlineLvl w:val="1"/>
        <w:rPr>
          <w:rFonts w:ascii="黑体" w:hAnsi="黑体" w:eastAsia="黑体" w:cs="黑体"/>
          <w:sz w:val="30"/>
          <w:szCs w:val="30"/>
        </w:rPr>
      </w:pPr>
      <w:bookmarkStart w:id="5" w:name="bookmark10"/>
      <w:bookmarkEnd w:id="5"/>
      <w:r>
        <w:rPr>
          <w:rFonts w:ascii="黑体" w:hAnsi="黑体" w:eastAsia="黑体" w:cs="黑体"/>
          <w:b/>
          <w:bCs/>
          <w:spacing w:val="-13"/>
          <w:sz w:val="30"/>
          <w:szCs w:val="30"/>
        </w:rPr>
        <w:t>4.1</w:t>
      </w:r>
      <w:r>
        <w:rPr>
          <w:rFonts w:ascii="黑体" w:hAnsi="黑体" w:eastAsia="黑体" w:cs="黑体"/>
          <w:spacing w:val="22"/>
          <w:sz w:val="30"/>
          <w:szCs w:val="30"/>
        </w:rPr>
        <w:t xml:space="preserve"> </w:t>
      </w:r>
      <w:r>
        <w:rPr>
          <w:rFonts w:ascii="黑体" w:hAnsi="黑体" w:eastAsia="黑体" w:cs="黑体"/>
          <w:b/>
          <w:bCs/>
          <w:spacing w:val="-13"/>
          <w:sz w:val="30"/>
          <w:szCs w:val="30"/>
        </w:rPr>
        <w:t>责任人策略</w:t>
      </w:r>
    </w:p>
    <w:p w14:paraId="6D991C39">
      <w:pPr>
        <w:spacing w:before="78" w:line="364" w:lineRule="auto"/>
        <w:ind w:left="387" w:right="103" w:firstLine="481"/>
        <w:jc w:val="both"/>
        <w:rPr>
          <w:rFonts w:ascii="宋体" w:hAnsi="宋体" w:eastAsia="宋体" w:cs="宋体"/>
          <w:sz w:val="24"/>
          <w:szCs w:val="24"/>
        </w:rPr>
      </w:pPr>
      <w:r>
        <w:rPr>
          <w:rFonts w:ascii="宋体" w:hAnsi="宋体" w:eastAsia="宋体" w:cs="宋体"/>
          <w:spacing w:val="-6"/>
          <w:sz w:val="24"/>
          <w:szCs w:val="24"/>
        </w:rPr>
        <w:t>服务级别管理责任人是公司服务团队的代表，需严格遵守服务级</w:t>
      </w:r>
      <w:r>
        <w:rPr>
          <w:rFonts w:ascii="宋体" w:hAnsi="宋体" w:eastAsia="宋体" w:cs="宋体"/>
          <w:spacing w:val="-7"/>
          <w:sz w:val="24"/>
          <w:szCs w:val="24"/>
        </w:rPr>
        <w:t>别协议，并</w:t>
      </w:r>
      <w:r>
        <w:rPr>
          <w:rFonts w:ascii="宋体" w:hAnsi="宋体" w:eastAsia="宋体" w:cs="宋体"/>
          <w:spacing w:val="-6"/>
          <w:sz w:val="24"/>
          <w:szCs w:val="24"/>
        </w:rPr>
        <w:t>将影响服务质量的负面因素控制在最小范围。服务级别管理责任人负责配</w:t>
      </w:r>
      <w:r>
        <w:rPr>
          <w:rFonts w:ascii="宋体" w:hAnsi="宋体" w:eastAsia="宋体" w:cs="宋体"/>
          <w:spacing w:val="-7"/>
          <w:sz w:val="24"/>
          <w:szCs w:val="24"/>
        </w:rPr>
        <w:t>合服务</w:t>
      </w:r>
      <w:r>
        <w:rPr>
          <w:rFonts w:ascii="宋体" w:hAnsi="宋体" w:eastAsia="宋体" w:cs="宋体"/>
          <w:sz w:val="24"/>
          <w:szCs w:val="24"/>
        </w:rPr>
        <w:t>团队定义服务级别指标和目标，并领导服务团队与客户进</w:t>
      </w:r>
      <w:r>
        <w:rPr>
          <w:rFonts w:ascii="宋体" w:hAnsi="宋体" w:eastAsia="宋体" w:cs="宋体"/>
          <w:spacing w:val="-1"/>
          <w:sz w:val="24"/>
          <w:szCs w:val="24"/>
        </w:rPr>
        <w:t>行服务级别协议的沟</w:t>
      </w:r>
      <w:r>
        <w:rPr>
          <w:rFonts w:ascii="宋体" w:hAnsi="宋体" w:eastAsia="宋体" w:cs="宋体"/>
          <w:spacing w:val="-12"/>
          <w:sz w:val="24"/>
          <w:szCs w:val="24"/>
        </w:rPr>
        <w:t>通、确认和签署，同时组织客户、服务团队和第三方服务提供商定期对服务级别协</w:t>
      </w:r>
      <w:r>
        <w:rPr>
          <w:rFonts w:ascii="宋体" w:hAnsi="宋体" w:eastAsia="宋体" w:cs="宋体"/>
          <w:spacing w:val="-1"/>
          <w:sz w:val="24"/>
          <w:szCs w:val="24"/>
        </w:rPr>
        <w:t>议进行检查和回顾。</w:t>
      </w:r>
    </w:p>
    <w:p w14:paraId="2F27162D">
      <w:pPr>
        <w:spacing w:before="157" w:line="364" w:lineRule="auto"/>
        <w:ind w:left="390" w:right="5" w:firstLine="479"/>
        <w:jc w:val="both"/>
        <w:rPr>
          <w:rFonts w:ascii="宋体" w:hAnsi="宋体" w:eastAsia="宋体" w:cs="宋体"/>
          <w:sz w:val="24"/>
          <w:szCs w:val="24"/>
        </w:rPr>
      </w:pPr>
      <w:r>
        <w:rPr>
          <w:rFonts w:ascii="宋体" w:hAnsi="宋体" w:eastAsia="宋体" w:cs="宋体"/>
          <w:spacing w:val="-3"/>
          <w:sz w:val="24"/>
          <w:szCs w:val="24"/>
        </w:rPr>
        <w:t>服务级别经理是服务级别管理活动的具体执行人，应认真履行服务级别管理的日常操作层面的工作要求。通常，服务级别经理角色由各服务项目的项目经理</w:t>
      </w:r>
      <w:r>
        <w:rPr>
          <w:rFonts w:ascii="宋体" w:hAnsi="宋体" w:eastAsia="宋体" w:cs="宋体"/>
          <w:spacing w:val="-4"/>
          <w:sz w:val="24"/>
          <w:szCs w:val="24"/>
        </w:rPr>
        <w:t>担任。</w:t>
      </w:r>
    </w:p>
    <w:p w14:paraId="11723C6F">
      <w:pPr>
        <w:spacing w:before="311" w:line="221" w:lineRule="auto"/>
        <w:ind w:left="383"/>
        <w:outlineLvl w:val="1"/>
        <w:rPr>
          <w:rFonts w:ascii="黑体" w:hAnsi="黑体" w:eastAsia="黑体" w:cs="黑体"/>
          <w:sz w:val="30"/>
          <w:szCs w:val="30"/>
        </w:rPr>
      </w:pPr>
      <w:bookmarkStart w:id="6" w:name="bookmark6"/>
      <w:bookmarkEnd w:id="6"/>
      <w:r>
        <w:rPr>
          <w:rFonts w:ascii="黑体" w:hAnsi="黑体" w:eastAsia="黑体" w:cs="黑体"/>
          <w:b/>
          <w:bCs/>
          <w:spacing w:val="-3"/>
          <w:sz w:val="30"/>
          <w:szCs w:val="30"/>
        </w:rPr>
        <w:t>4.2</w:t>
      </w:r>
      <w:r>
        <w:rPr>
          <w:rFonts w:ascii="黑体" w:hAnsi="黑体" w:eastAsia="黑体" w:cs="黑体"/>
          <w:spacing w:val="-3"/>
          <w:sz w:val="30"/>
          <w:szCs w:val="30"/>
        </w:rPr>
        <w:t xml:space="preserve"> </w:t>
      </w:r>
      <w:r>
        <w:rPr>
          <w:rFonts w:ascii="黑体" w:hAnsi="黑体" w:eastAsia="黑体" w:cs="黑体"/>
          <w:b/>
          <w:bCs/>
          <w:spacing w:val="-3"/>
          <w:sz w:val="30"/>
          <w:szCs w:val="30"/>
        </w:rPr>
        <w:t>责任人角色与职责</w:t>
      </w:r>
    </w:p>
    <w:p w14:paraId="7DED231F">
      <w:pPr>
        <w:spacing w:before="78" w:line="295" w:lineRule="auto"/>
        <w:ind w:left="1308" w:right="74" w:hanging="428"/>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在组织内部定义部署服务级别管理流程，并负责落实服务级别管理流程</w:t>
      </w:r>
      <w:r>
        <w:rPr>
          <w:rFonts w:ascii="宋体" w:hAnsi="宋体" w:eastAsia="宋体" w:cs="宋体"/>
          <w:spacing w:val="-5"/>
          <w:sz w:val="24"/>
          <w:szCs w:val="24"/>
        </w:rPr>
        <w:t>的执行和实施。</w:t>
      </w:r>
    </w:p>
    <w:p w14:paraId="51F03AA1">
      <w:pPr>
        <w:spacing w:before="179" w:line="239" w:lineRule="auto"/>
        <w:ind w:left="880"/>
        <w:rPr>
          <w:rFonts w:ascii="宋体" w:hAnsi="宋体" w:eastAsia="宋体" w:cs="宋体"/>
          <w:sz w:val="24"/>
          <w:szCs w:val="24"/>
        </w:rPr>
      </w:pPr>
      <w:r>
        <w:rPr>
          <w:rFonts w:ascii="Wingdings" w:hAnsi="Wingdings" w:eastAsia="Wingdings" w:cs="Wingdings"/>
          <w:spacing w:val="-4"/>
          <w:sz w:val="24"/>
          <w:szCs w:val="24"/>
        </w:rPr>
        <w:t>n</w:t>
      </w:r>
      <w:r>
        <w:rPr>
          <w:rFonts w:ascii="Wingdings" w:hAnsi="Wingdings" w:eastAsia="Wingdings" w:cs="Wingdings"/>
          <w:spacing w:val="-48"/>
          <w:sz w:val="24"/>
          <w:szCs w:val="24"/>
        </w:rPr>
        <w:t xml:space="preserve"> </w:t>
      </w:r>
      <w:r>
        <w:rPr>
          <w:rFonts w:ascii="宋体" w:hAnsi="宋体" w:eastAsia="宋体" w:cs="宋体"/>
          <w:spacing w:val="-4"/>
          <w:sz w:val="24"/>
          <w:szCs w:val="24"/>
        </w:rPr>
        <w:t>编制服务目录。</w:t>
      </w:r>
    </w:p>
    <w:p w14:paraId="1CD55D30">
      <w:pPr>
        <w:spacing w:before="159" w:line="239" w:lineRule="auto"/>
        <w:ind w:left="88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3"/>
          <w:sz w:val="24"/>
          <w:szCs w:val="24"/>
        </w:rPr>
        <w:t xml:space="preserve"> </w:t>
      </w:r>
      <w:r>
        <w:rPr>
          <w:rFonts w:ascii="宋体" w:hAnsi="宋体" w:eastAsia="宋体" w:cs="宋体"/>
          <w:spacing w:val="-2"/>
          <w:sz w:val="24"/>
          <w:szCs w:val="24"/>
        </w:rPr>
        <w:t>拟定服务级别协议草案，与供应商和客户谈判协商。</w:t>
      </w:r>
    </w:p>
    <w:p w14:paraId="1971DC82">
      <w:pPr>
        <w:spacing w:before="163" w:line="294" w:lineRule="auto"/>
        <w:ind w:left="1291" w:right="74" w:hanging="411"/>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7"/>
          <w:sz w:val="24"/>
          <w:szCs w:val="24"/>
        </w:rPr>
        <w:t xml:space="preserve"> </w:t>
      </w:r>
      <w:r>
        <w:rPr>
          <w:rFonts w:ascii="宋体" w:hAnsi="宋体" w:eastAsia="宋体" w:cs="宋体"/>
          <w:spacing w:val="-2"/>
          <w:sz w:val="24"/>
          <w:szCs w:val="24"/>
        </w:rPr>
        <w:t>组织并维护定期服务级别回顾，监控服务质量及服务级别完成情况，生成服务报告。</w:t>
      </w:r>
    </w:p>
    <w:p w14:paraId="56690388">
      <w:pPr>
        <w:spacing w:before="181" w:line="239" w:lineRule="auto"/>
        <w:ind w:left="880"/>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5"/>
          <w:sz w:val="24"/>
          <w:szCs w:val="24"/>
        </w:rPr>
        <w:t xml:space="preserve"> </w:t>
      </w:r>
      <w:r>
        <w:rPr>
          <w:rFonts w:ascii="宋体" w:hAnsi="宋体" w:eastAsia="宋体" w:cs="宋体"/>
          <w:spacing w:val="-2"/>
          <w:sz w:val="24"/>
          <w:szCs w:val="24"/>
        </w:rPr>
        <w:t>分析和回顾服务级别协议的服务绩效。</w:t>
      </w:r>
    </w:p>
    <w:p w14:paraId="69C51B77">
      <w:pPr>
        <w:spacing w:before="160" w:line="295" w:lineRule="auto"/>
        <w:ind w:left="1291" w:right="72" w:hanging="411"/>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6"/>
          <w:sz w:val="24"/>
          <w:szCs w:val="24"/>
        </w:rPr>
        <w:t xml:space="preserve"> </w:t>
      </w:r>
      <w:r>
        <w:rPr>
          <w:rFonts w:ascii="宋体" w:hAnsi="宋体" w:eastAsia="宋体" w:cs="宋体"/>
          <w:spacing w:val="-2"/>
          <w:sz w:val="24"/>
          <w:szCs w:val="24"/>
        </w:rPr>
        <w:t>协调任何服务级别需求的临时变更（客户要求额外支持时间、服务提供</w:t>
      </w:r>
      <w:r>
        <w:rPr>
          <w:rFonts w:ascii="宋体" w:hAnsi="宋体" w:eastAsia="宋体" w:cs="宋体"/>
          <w:spacing w:val="-1"/>
          <w:sz w:val="24"/>
          <w:szCs w:val="24"/>
        </w:rPr>
        <w:t>者提出的在某维护时段内降低服务级别等等）。</w:t>
      </w:r>
    </w:p>
    <w:p w14:paraId="70259E59">
      <w:pPr>
        <w:spacing w:before="178" w:line="295" w:lineRule="auto"/>
        <w:ind w:left="1291" w:right="74" w:hanging="411"/>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就任何预定义的、新的、发展中的服务与用户和服务提供者谈判协定服务级别水平。</w:t>
      </w:r>
    </w:p>
    <w:p w14:paraId="3D56CA60">
      <w:pPr>
        <w:spacing w:before="179" w:line="295" w:lineRule="auto"/>
        <w:ind w:left="1289" w:right="74" w:hanging="409"/>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7"/>
          <w:sz w:val="24"/>
          <w:szCs w:val="24"/>
        </w:rPr>
        <w:t xml:space="preserve"> </w:t>
      </w:r>
      <w:r>
        <w:rPr>
          <w:rFonts w:ascii="宋体" w:hAnsi="宋体" w:eastAsia="宋体" w:cs="宋体"/>
          <w:spacing w:val="-2"/>
          <w:sz w:val="24"/>
          <w:szCs w:val="24"/>
        </w:rPr>
        <w:t>建立衡量指标以改进流程的效益，组织整个服务级别管理流程的年度回</w:t>
      </w:r>
      <w:r>
        <w:rPr>
          <w:rFonts w:ascii="宋体" w:hAnsi="宋体" w:eastAsia="宋体" w:cs="宋体"/>
          <w:spacing w:val="-1"/>
          <w:sz w:val="24"/>
          <w:szCs w:val="24"/>
        </w:rPr>
        <w:t>顾，谈判、协定和控制任何必须的改进方针。</w:t>
      </w:r>
    </w:p>
    <w:p w14:paraId="18B838AA">
      <w:pPr>
        <w:pStyle w:val="2"/>
        <w:spacing w:line="274" w:lineRule="auto"/>
      </w:pPr>
    </w:p>
    <w:p w14:paraId="7019D229">
      <w:pPr>
        <w:spacing w:before="101" w:line="226" w:lineRule="auto"/>
        <w:ind w:left="385"/>
        <w:outlineLvl w:val="0"/>
        <w:rPr>
          <w:rFonts w:ascii="黑体" w:hAnsi="黑体" w:eastAsia="黑体" w:cs="黑体"/>
          <w:sz w:val="31"/>
          <w:szCs w:val="31"/>
        </w:rPr>
      </w:pPr>
      <w:bookmarkStart w:id="7" w:name="bookmark7"/>
      <w:bookmarkEnd w:id="7"/>
      <w:r>
        <w:rPr>
          <w:rFonts w:ascii="黑体" w:hAnsi="黑体" w:eastAsia="黑体" w:cs="黑体"/>
          <w:b/>
          <w:bCs/>
          <w:spacing w:val="1"/>
          <w:sz w:val="31"/>
          <w:szCs w:val="31"/>
        </w:rPr>
        <w:t>5</w:t>
      </w:r>
      <w:r>
        <w:rPr>
          <w:rFonts w:ascii="黑体" w:hAnsi="黑体" w:eastAsia="黑体" w:cs="黑体"/>
          <w:spacing w:val="-52"/>
          <w:sz w:val="31"/>
          <w:szCs w:val="31"/>
        </w:rPr>
        <w:t xml:space="preserve"> </w:t>
      </w:r>
      <w:r>
        <w:rPr>
          <w:rFonts w:ascii="黑体" w:hAnsi="黑体" w:eastAsia="黑体" w:cs="黑体"/>
          <w:b/>
          <w:bCs/>
          <w:spacing w:val="1"/>
          <w:sz w:val="31"/>
          <w:szCs w:val="31"/>
        </w:rPr>
        <w:t>流程描述</w:t>
      </w:r>
    </w:p>
    <w:p w14:paraId="04231BD6">
      <w:pPr>
        <w:spacing w:before="98" w:line="221" w:lineRule="auto"/>
        <w:ind w:left="384"/>
        <w:rPr>
          <w:rFonts w:ascii="黑体" w:hAnsi="黑体" w:eastAsia="黑体" w:cs="黑体"/>
          <w:sz w:val="30"/>
          <w:szCs w:val="30"/>
        </w:rPr>
      </w:pPr>
      <w:r>
        <w:rPr>
          <w:rFonts w:ascii="黑体" w:hAnsi="黑体" w:eastAsia="黑体" w:cs="黑体"/>
          <w:b/>
          <w:bCs/>
          <w:spacing w:val="-6"/>
          <w:sz w:val="30"/>
          <w:szCs w:val="30"/>
        </w:rPr>
        <w:t>5.1</w:t>
      </w:r>
      <w:r>
        <w:rPr>
          <w:rFonts w:ascii="黑体" w:hAnsi="黑体" w:eastAsia="黑体" w:cs="黑体"/>
          <w:spacing w:val="18"/>
          <w:sz w:val="30"/>
          <w:szCs w:val="30"/>
        </w:rPr>
        <w:t xml:space="preserve"> </w:t>
      </w:r>
      <w:r>
        <w:rPr>
          <w:rFonts w:ascii="黑体" w:hAnsi="黑体" w:eastAsia="黑体" w:cs="黑体"/>
          <w:b/>
          <w:bCs/>
          <w:spacing w:val="-6"/>
          <w:sz w:val="30"/>
          <w:szCs w:val="30"/>
        </w:rPr>
        <w:t>流程图</w:t>
      </w:r>
    </w:p>
    <w:p w14:paraId="1222BE96">
      <w:pPr>
        <w:pStyle w:val="2"/>
        <w:spacing w:line="293" w:lineRule="auto"/>
      </w:pPr>
      <w:r>
        <w:drawing>
          <wp:inline distT="0" distB="0" distL="114300" distR="114300">
            <wp:extent cx="5747385" cy="2207895"/>
            <wp:effectExtent l="0" t="0" r="1333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747385" cy="2207895"/>
                    </a:xfrm>
                    <a:prstGeom prst="rect">
                      <a:avLst/>
                    </a:prstGeom>
                    <a:noFill/>
                    <a:ln>
                      <a:noFill/>
                    </a:ln>
                  </pic:spPr>
                </pic:pic>
              </a:graphicData>
            </a:graphic>
          </wp:inline>
        </w:drawing>
      </w:r>
    </w:p>
    <w:p w14:paraId="1B79D2E2">
      <w:pPr>
        <w:pStyle w:val="2"/>
        <w:spacing w:line="293" w:lineRule="auto"/>
      </w:pPr>
    </w:p>
    <w:p w14:paraId="7AD6EBD9">
      <w:pPr>
        <w:spacing w:before="97" w:line="221" w:lineRule="auto"/>
        <w:ind w:left="384"/>
        <w:rPr>
          <w:rFonts w:ascii="黑体" w:hAnsi="黑体" w:eastAsia="黑体" w:cs="黑体"/>
          <w:sz w:val="30"/>
          <w:szCs w:val="30"/>
        </w:rPr>
      </w:pPr>
      <w:r>
        <w:rPr>
          <w:rFonts w:ascii="黑体" w:hAnsi="黑体" w:eastAsia="黑体" w:cs="黑体"/>
          <w:b/>
          <w:bCs/>
          <w:spacing w:val="-6"/>
          <w:sz w:val="30"/>
          <w:szCs w:val="30"/>
        </w:rPr>
        <w:t>5.2</w:t>
      </w:r>
      <w:r>
        <w:rPr>
          <w:rFonts w:ascii="黑体" w:hAnsi="黑体" w:eastAsia="黑体" w:cs="黑体"/>
          <w:spacing w:val="21"/>
          <w:sz w:val="30"/>
          <w:szCs w:val="30"/>
        </w:rPr>
        <w:t xml:space="preserve"> </w:t>
      </w:r>
      <w:r>
        <w:rPr>
          <w:rFonts w:ascii="黑体" w:hAnsi="黑体" w:eastAsia="黑体" w:cs="黑体"/>
          <w:b/>
          <w:bCs/>
          <w:spacing w:val="-6"/>
          <w:sz w:val="30"/>
          <w:szCs w:val="30"/>
        </w:rPr>
        <w:t>流程说明</w:t>
      </w:r>
    </w:p>
    <w:p w14:paraId="11F983EB">
      <w:pPr>
        <w:spacing w:before="130"/>
      </w:pPr>
    </w:p>
    <w:tbl>
      <w:tblPr>
        <w:tblStyle w:val="5"/>
        <w:tblW w:w="9042" w:type="dxa"/>
        <w:tblInd w:w="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06"/>
        <w:gridCol w:w="4227"/>
        <w:gridCol w:w="990"/>
        <w:gridCol w:w="1556"/>
        <w:gridCol w:w="1163"/>
      </w:tblGrid>
      <w:tr w14:paraId="280B18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1" w:hRule="atLeast"/>
        </w:trPr>
        <w:tc>
          <w:tcPr>
            <w:tcW w:w="1106" w:type="dxa"/>
            <w:shd w:val="clear" w:color="auto" w:fill="818181"/>
          </w:tcPr>
          <w:p w14:paraId="2AB8384B">
            <w:pPr>
              <w:spacing w:before="209" w:line="220" w:lineRule="auto"/>
              <w:ind w:left="327"/>
              <w:rPr>
                <w:rFonts w:ascii="宋体" w:hAnsi="宋体" w:eastAsia="宋体" w:cs="宋体"/>
                <w:sz w:val="24"/>
                <w:szCs w:val="24"/>
              </w:rPr>
            </w:pPr>
            <w:r>
              <w:rPr>
                <w:rFonts w:ascii="宋体" w:hAnsi="宋体" w:eastAsia="宋体" w:cs="宋体"/>
                <w:b/>
                <w:bCs/>
                <w:spacing w:val="-10"/>
                <w:sz w:val="24"/>
                <w:szCs w:val="24"/>
              </w:rPr>
              <w:t>活动</w:t>
            </w:r>
          </w:p>
        </w:tc>
        <w:tc>
          <w:tcPr>
            <w:tcW w:w="4227" w:type="dxa"/>
            <w:shd w:val="clear" w:color="auto" w:fill="818181"/>
          </w:tcPr>
          <w:p w14:paraId="117BA6C8">
            <w:pPr>
              <w:spacing w:before="209" w:line="221" w:lineRule="auto"/>
              <w:ind w:left="1885"/>
              <w:rPr>
                <w:rFonts w:ascii="宋体" w:hAnsi="宋体" w:eastAsia="宋体" w:cs="宋体"/>
                <w:sz w:val="24"/>
                <w:szCs w:val="24"/>
              </w:rPr>
            </w:pPr>
            <w:r>
              <w:rPr>
                <w:rFonts w:ascii="宋体" w:hAnsi="宋体" w:eastAsia="宋体" w:cs="宋体"/>
                <w:b/>
                <w:bCs/>
                <w:spacing w:val="-9"/>
                <w:sz w:val="24"/>
                <w:szCs w:val="24"/>
              </w:rPr>
              <w:t>描述</w:t>
            </w:r>
          </w:p>
        </w:tc>
        <w:tc>
          <w:tcPr>
            <w:tcW w:w="990" w:type="dxa"/>
            <w:shd w:val="clear" w:color="auto" w:fill="818181"/>
          </w:tcPr>
          <w:p w14:paraId="18CDFDC5">
            <w:pPr>
              <w:spacing w:before="209" w:line="219" w:lineRule="auto"/>
              <w:ind w:left="153"/>
              <w:rPr>
                <w:rFonts w:ascii="宋体" w:hAnsi="宋体" w:eastAsia="宋体" w:cs="宋体"/>
                <w:sz w:val="24"/>
                <w:szCs w:val="24"/>
              </w:rPr>
            </w:pPr>
            <w:r>
              <w:rPr>
                <w:rFonts w:ascii="宋体" w:hAnsi="宋体" w:eastAsia="宋体" w:cs="宋体"/>
                <w:b/>
                <w:bCs/>
                <w:spacing w:val="-8"/>
                <w:sz w:val="24"/>
                <w:szCs w:val="24"/>
              </w:rPr>
              <w:t>责任人</w:t>
            </w:r>
          </w:p>
        </w:tc>
        <w:tc>
          <w:tcPr>
            <w:tcW w:w="1556" w:type="dxa"/>
            <w:shd w:val="clear" w:color="auto" w:fill="818181"/>
          </w:tcPr>
          <w:p w14:paraId="67FE4116">
            <w:pPr>
              <w:spacing w:before="209" w:line="219" w:lineRule="auto"/>
              <w:ind w:left="551"/>
              <w:rPr>
                <w:rFonts w:ascii="宋体" w:hAnsi="宋体" w:eastAsia="宋体" w:cs="宋体"/>
                <w:sz w:val="24"/>
                <w:szCs w:val="24"/>
              </w:rPr>
            </w:pPr>
            <w:r>
              <w:rPr>
                <w:rFonts w:ascii="宋体" w:hAnsi="宋体" w:eastAsia="宋体" w:cs="宋体"/>
                <w:b/>
                <w:bCs/>
                <w:spacing w:val="-7"/>
                <w:sz w:val="24"/>
                <w:szCs w:val="24"/>
              </w:rPr>
              <w:t>输入</w:t>
            </w:r>
          </w:p>
        </w:tc>
        <w:tc>
          <w:tcPr>
            <w:tcW w:w="1163" w:type="dxa"/>
            <w:shd w:val="clear" w:color="auto" w:fill="818181"/>
          </w:tcPr>
          <w:p w14:paraId="0C2648BC">
            <w:pPr>
              <w:spacing w:before="209" w:line="219" w:lineRule="auto"/>
              <w:ind w:left="351"/>
              <w:rPr>
                <w:rFonts w:ascii="宋体" w:hAnsi="宋体" w:eastAsia="宋体" w:cs="宋体"/>
                <w:sz w:val="24"/>
                <w:szCs w:val="24"/>
              </w:rPr>
            </w:pPr>
            <w:r>
              <w:rPr>
                <w:rFonts w:ascii="宋体" w:hAnsi="宋体" w:eastAsia="宋体" w:cs="宋体"/>
                <w:b/>
                <w:bCs/>
                <w:spacing w:val="-7"/>
                <w:sz w:val="24"/>
                <w:szCs w:val="24"/>
              </w:rPr>
              <w:t>输出</w:t>
            </w:r>
          </w:p>
        </w:tc>
      </w:tr>
      <w:tr w14:paraId="0FB356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4" w:hRule="atLeast"/>
        </w:trPr>
        <w:tc>
          <w:tcPr>
            <w:tcW w:w="1106" w:type="dxa"/>
          </w:tcPr>
          <w:p w14:paraId="17E462DA">
            <w:pPr>
              <w:spacing w:before="222" w:line="228" w:lineRule="auto"/>
              <w:ind w:left="121"/>
              <w:rPr>
                <w:rFonts w:ascii="宋体" w:hAnsi="宋体" w:eastAsia="宋体" w:cs="宋体"/>
                <w:sz w:val="20"/>
                <w:szCs w:val="20"/>
              </w:rPr>
            </w:pPr>
            <w:r>
              <w:rPr>
                <w:rFonts w:ascii="宋体" w:hAnsi="宋体" w:eastAsia="宋体" w:cs="宋体"/>
                <w:spacing w:val="7"/>
                <w:sz w:val="20"/>
                <w:szCs w:val="20"/>
              </w:rPr>
              <w:t>制定服务</w:t>
            </w:r>
          </w:p>
          <w:p w14:paraId="525EEA30">
            <w:pPr>
              <w:spacing w:before="156" w:line="336" w:lineRule="auto"/>
              <w:ind w:left="122" w:right="151" w:firstLine="1"/>
              <w:rPr>
                <w:rFonts w:ascii="宋体" w:hAnsi="宋体" w:eastAsia="宋体" w:cs="宋体"/>
                <w:sz w:val="20"/>
                <w:szCs w:val="20"/>
              </w:rPr>
            </w:pPr>
            <w:r>
              <w:rPr>
                <w:rFonts w:ascii="宋体" w:hAnsi="宋体" w:eastAsia="宋体" w:cs="宋体"/>
                <w:spacing w:val="6"/>
                <w:sz w:val="20"/>
                <w:szCs w:val="20"/>
              </w:rPr>
              <w:t>级别管理</w:t>
            </w:r>
            <w:r>
              <w:rPr>
                <w:rFonts w:ascii="宋体" w:hAnsi="宋体" w:eastAsia="宋体" w:cs="宋体"/>
                <w:spacing w:val="3"/>
                <w:sz w:val="20"/>
                <w:szCs w:val="20"/>
              </w:rPr>
              <w:t>策略</w:t>
            </w:r>
          </w:p>
        </w:tc>
        <w:tc>
          <w:tcPr>
            <w:tcW w:w="4227" w:type="dxa"/>
          </w:tcPr>
          <w:p w14:paraId="08544CD8">
            <w:pPr>
              <w:pStyle w:val="6"/>
              <w:spacing w:line="356" w:lineRule="auto"/>
            </w:pPr>
          </w:p>
          <w:p w14:paraId="5DC6BACC">
            <w:pPr>
              <w:spacing w:before="65" w:line="374" w:lineRule="auto"/>
              <w:ind w:left="116" w:right="125" w:hanging="1"/>
              <w:rPr>
                <w:rFonts w:ascii="宋体" w:hAnsi="宋体" w:eastAsia="宋体" w:cs="宋体"/>
                <w:sz w:val="20"/>
                <w:szCs w:val="20"/>
              </w:rPr>
            </w:pPr>
            <w:r>
              <w:rPr>
                <w:rFonts w:ascii="宋体" w:hAnsi="宋体" w:eastAsia="宋体" w:cs="宋体"/>
                <w:spacing w:val="9"/>
                <w:sz w:val="20"/>
                <w:szCs w:val="20"/>
              </w:rPr>
              <w:t>服务级别经理根据运维部授权管理的内容和客户需求制定服务级别管理策略</w:t>
            </w:r>
          </w:p>
        </w:tc>
        <w:tc>
          <w:tcPr>
            <w:tcW w:w="990" w:type="dxa"/>
          </w:tcPr>
          <w:p w14:paraId="677C1DBC">
            <w:pPr>
              <w:pStyle w:val="6"/>
              <w:spacing w:line="356" w:lineRule="auto"/>
            </w:pPr>
          </w:p>
          <w:p w14:paraId="40245A76">
            <w:pPr>
              <w:spacing w:before="65" w:line="379" w:lineRule="auto"/>
              <w:ind w:left="118" w:right="37" w:hanging="1"/>
              <w:rPr>
                <w:rFonts w:ascii="宋体" w:hAnsi="宋体" w:eastAsia="宋体" w:cs="宋体"/>
                <w:sz w:val="20"/>
                <w:szCs w:val="20"/>
              </w:rPr>
            </w:pPr>
            <w:r>
              <w:rPr>
                <w:rFonts w:ascii="宋体" w:hAnsi="宋体" w:eastAsia="宋体" w:cs="宋体"/>
                <w:spacing w:val="7"/>
                <w:sz w:val="20"/>
                <w:szCs w:val="20"/>
              </w:rPr>
              <w:t>服务级别</w:t>
            </w:r>
            <w:r>
              <w:rPr>
                <w:rFonts w:ascii="宋体" w:hAnsi="宋体" w:eastAsia="宋体" w:cs="宋体"/>
                <w:spacing w:val="3"/>
                <w:sz w:val="20"/>
                <w:szCs w:val="20"/>
              </w:rPr>
              <w:t>经理</w:t>
            </w:r>
          </w:p>
        </w:tc>
        <w:tc>
          <w:tcPr>
            <w:tcW w:w="1556" w:type="dxa"/>
          </w:tcPr>
          <w:p w14:paraId="6D1ED05E">
            <w:pPr>
              <w:pStyle w:val="6"/>
              <w:spacing w:line="278" w:lineRule="auto"/>
            </w:pPr>
          </w:p>
          <w:p w14:paraId="6981E2D1">
            <w:pPr>
              <w:pStyle w:val="6"/>
              <w:spacing w:line="279" w:lineRule="auto"/>
            </w:pPr>
          </w:p>
          <w:p w14:paraId="085071A5">
            <w:pPr>
              <w:spacing w:before="65" w:line="228" w:lineRule="auto"/>
              <w:ind w:left="118"/>
              <w:rPr>
                <w:rFonts w:ascii="宋体" w:hAnsi="宋体" w:eastAsia="宋体" w:cs="宋体"/>
                <w:sz w:val="20"/>
                <w:szCs w:val="20"/>
              </w:rPr>
            </w:pPr>
            <w:r>
              <w:rPr>
                <w:rFonts w:ascii="宋体" w:hAnsi="宋体" w:eastAsia="宋体" w:cs="宋体"/>
                <w:spacing w:val="7"/>
                <w:sz w:val="20"/>
                <w:szCs w:val="20"/>
              </w:rPr>
              <w:t>服务需求</w:t>
            </w:r>
          </w:p>
        </w:tc>
        <w:tc>
          <w:tcPr>
            <w:tcW w:w="1163" w:type="dxa"/>
          </w:tcPr>
          <w:p w14:paraId="1C3535C3">
            <w:pPr>
              <w:pStyle w:val="6"/>
              <w:spacing w:line="356" w:lineRule="auto"/>
            </w:pPr>
          </w:p>
          <w:p w14:paraId="406278FC">
            <w:pPr>
              <w:spacing w:before="65" w:line="374" w:lineRule="auto"/>
              <w:ind w:left="125" w:right="207" w:hanging="5"/>
              <w:rPr>
                <w:rFonts w:ascii="宋体" w:hAnsi="宋体" w:eastAsia="宋体" w:cs="宋体"/>
                <w:sz w:val="20"/>
                <w:szCs w:val="20"/>
              </w:rPr>
            </w:pPr>
            <w:r>
              <w:rPr>
                <w:rFonts w:ascii="宋体" w:hAnsi="宋体" w:eastAsia="宋体" w:cs="宋体"/>
                <w:spacing w:val="7"/>
                <w:sz w:val="20"/>
                <w:szCs w:val="20"/>
              </w:rPr>
              <w:t>服务级别</w:t>
            </w:r>
            <w:r>
              <w:rPr>
                <w:rFonts w:ascii="宋体" w:hAnsi="宋体" w:eastAsia="宋体" w:cs="宋体"/>
                <w:spacing w:val="6"/>
                <w:sz w:val="20"/>
                <w:szCs w:val="20"/>
              </w:rPr>
              <w:t>管理策略</w:t>
            </w:r>
          </w:p>
        </w:tc>
      </w:tr>
      <w:tr w14:paraId="34DC0E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3" w:hRule="atLeast"/>
        </w:trPr>
        <w:tc>
          <w:tcPr>
            <w:tcW w:w="1106" w:type="dxa"/>
          </w:tcPr>
          <w:p w14:paraId="6A6625C0">
            <w:pPr>
              <w:pStyle w:val="6"/>
              <w:spacing w:line="279" w:lineRule="auto"/>
            </w:pPr>
          </w:p>
          <w:p w14:paraId="372A570F">
            <w:pPr>
              <w:spacing w:before="65" w:line="228" w:lineRule="auto"/>
              <w:ind w:left="122"/>
              <w:rPr>
                <w:rFonts w:ascii="宋体" w:hAnsi="宋体" w:eastAsia="宋体" w:cs="宋体"/>
                <w:sz w:val="20"/>
                <w:szCs w:val="20"/>
              </w:rPr>
            </w:pPr>
            <w:r>
              <w:rPr>
                <w:rFonts w:ascii="宋体" w:hAnsi="宋体" w:eastAsia="宋体" w:cs="宋体"/>
                <w:spacing w:val="6"/>
                <w:sz w:val="20"/>
                <w:szCs w:val="20"/>
              </w:rPr>
              <w:t>编制服务</w:t>
            </w:r>
          </w:p>
          <w:p w14:paraId="2578332E">
            <w:pPr>
              <w:spacing w:before="156" w:line="230" w:lineRule="auto"/>
              <w:ind w:left="160"/>
              <w:rPr>
                <w:rFonts w:ascii="宋体" w:hAnsi="宋体" w:eastAsia="宋体" w:cs="宋体"/>
                <w:sz w:val="20"/>
                <w:szCs w:val="20"/>
              </w:rPr>
            </w:pPr>
            <w:r>
              <w:rPr>
                <w:rFonts w:ascii="宋体" w:hAnsi="宋体" w:eastAsia="宋体" w:cs="宋体"/>
                <w:spacing w:val="-16"/>
                <w:sz w:val="20"/>
                <w:szCs w:val="20"/>
              </w:rPr>
              <w:t>目录</w:t>
            </w:r>
          </w:p>
        </w:tc>
        <w:tc>
          <w:tcPr>
            <w:tcW w:w="4227" w:type="dxa"/>
          </w:tcPr>
          <w:p w14:paraId="3D0AC14E">
            <w:pPr>
              <w:spacing w:before="139" w:line="324" w:lineRule="auto"/>
              <w:ind w:left="138" w:right="125" w:hanging="23"/>
              <w:jc w:val="both"/>
              <w:rPr>
                <w:rFonts w:ascii="宋体" w:hAnsi="宋体" w:eastAsia="宋体" w:cs="宋体"/>
                <w:sz w:val="20"/>
                <w:szCs w:val="20"/>
              </w:rPr>
            </w:pPr>
            <w:r>
              <w:rPr>
                <w:rFonts w:ascii="宋体" w:hAnsi="宋体" w:eastAsia="宋体" w:cs="宋体"/>
                <w:spacing w:val="9"/>
                <w:sz w:val="20"/>
                <w:szCs w:val="20"/>
              </w:rPr>
              <w:t>服务级别经理根据服务级别管理策略准备项</w:t>
            </w:r>
            <w:r>
              <w:rPr>
                <w:rFonts w:ascii="宋体" w:hAnsi="宋体" w:eastAsia="宋体" w:cs="宋体"/>
                <w:spacing w:val="-3"/>
                <w:sz w:val="20"/>
                <w:szCs w:val="20"/>
              </w:rPr>
              <w:t>目级服务目录，服务目录应定义所有的服务，</w:t>
            </w:r>
            <w:r>
              <w:rPr>
                <w:rFonts w:ascii="宋体" w:hAnsi="宋体" w:eastAsia="宋体" w:cs="宋体"/>
                <w:spacing w:val="4"/>
                <w:sz w:val="20"/>
                <w:szCs w:val="20"/>
              </w:rPr>
              <w:t>以便作为服务级别协议的参考</w:t>
            </w:r>
          </w:p>
        </w:tc>
        <w:tc>
          <w:tcPr>
            <w:tcW w:w="990" w:type="dxa"/>
          </w:tcPr>
          <w:p w14:paraId="35004D34">
            <w:pPr>
              <w:pStyle w:val="6"/>
              <w:spacing w:line="279" w:lineRule="auto"/>
            </w:pPr>
          </w:p>
          <w:p w14:paraId="5C18D40A">
            <w:pPr>
              <w:spacing w:before="65" w:line="379" w:lineRule="auto"/>
              <w:ind w:left="118" w:right="37" w:hanging="1"/>
              <w:rPr>
                <w:rFonts w:ascii="宋体" w:hAnsi="宋体" w:eastAsia="宋体" w:cs="宋体"/>
                <w:sz w:val="20"/>
                <w:szCs w:val="20"/>
              </w:rPr>
            </w:pPr>
            <w:r>
              <w:rPr>
                <w:rFonts w:ascii="宋体" w:hAnsi="宋体" w:eastAsia="宋体" w:cs="宋体"/>
                <w:spacing w:val="7"/>
                <w:sz w:val="20"/>
                <w:szCs w:val="20"/>
              </w:rPr>
              <w:t>服务级别</w:t>
            </w:r>
            <w:r>
              <w:rPr>
                <w:rFonts w:ascii="宋体" w:hAnsi="宋体" w:eastAsia="宋体" w:cs="宋体"/>
                <w:spacing w:val="3"/>
                <w:sz w:val="20"/>
                <w:szCs w:val="20"/>
              </w:rPr>
              <w:t>经理</w:t>
            </w:r>
          </w:p>
        </w:tc>
        <w:tc>
          <w:tcPr>
            <w:tcW w:w="1556" w:type="dxa"/>
          </w:tcPr>
          <w:p w14:paraId="36F19D94">
            <w:pPr>
              <w:pStyle w:val="6"/>
              <w:spacing w:line="479" w:lineRule="auto"/>
            </w:pPr>
          </w:p>
          <w:p w14:paraId="71057891">
            <w:pPr>
              <w:spacing w:before="65" w:line="228" w:lineRule="auto"/>
              <w:ind w:left="118"/>
              <w:rPr>
                <w:rFonts w:ascii="宋体" w:hAnsi="宋体" w:eastAsia="宋体" w:cs="宋体"/>
                <w:sz w:val="20"/>
                <w:szCs w:val="20"/>
              </w:rPr>
            </w:pPr>
            <w:r>
              <w:rPr>
                <w:rFonts w:ascii="宋体" w:hAnsi="宋体" w:eastAsia="宋体" w:cs="宋体"/>
                <w:spacing w:val="7"/>
                <w:sz w:val="20"/>
                <w:szCs w:val="20"/>
              </w:rPr>
              <w:t>服务需求</w:t>
            </w:r>
          </w:p>
        </w:tc>
        <w:tc>
          <w:tcPr>
            <w:tcW w:w="1163" w:type="dxa"/>
          </w:tcPr>
          <w:p w14:paraId="385793C6">
            <w:pPr>
              <w:pStyle w:val="6"/>
              <w:spacing w:line="279" w:lineRule="auto"/>
            </w:pPr>
          </w:p>
          <w:p w14:paraId="2928AE7D">
            <w:pPr>
              <w:spacing w:before="65" w:line="374" w:lineRule="auto"/>
              <w:ind w:left="122" w:right="207" w:firstLine="1"/>
              <w:rPr>
                <w:rFonts w:ascii="宋体" w:hAnsi="宋体" w:eastAsia="宋体" w:cs="宋体"/>
                <w:sz w:val="20"/>
                <w:szCs w:val="20"/>
              </w:rPr>
            </w:pPr>
            <w:r>
              <w:rPr>
                <w:rFonts w:ascii="宋体" w:hAnsi="宋体" w:eastAsia="宋体" w:cs="宋体"/>
                <w:spacing w:val="6"/>
                <w:sz w:val="20"/>
                <w:szCs w:val="20"/>
              </w:rPr>
              <w:t>项目级服务目录</w:t>
            </w:r>
          </w:p>
        </w:tc>
      </w:tr>
      <w:tr w14:paraId="6932A5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1106" w:type="dxa"/>
          </w:tcPr>
          <w:p w14:paraId="07189C07">
            <w:pPr>
              <w:spacing w:before="143" w:line="228" w:lineRule="auto"/>
              <w:ind w:left="120"/>
              <w:rPr>
                <w:rFonts w:ascii="宋体" w:hAnsi="宋体" w:eastAsia="宋体" w:cs="宋体"/>
                <w:sz w:val="20"/>
                <w:szCs w:val="20"/>
              </w:rPr>
            </w:pPr>
            <w:r>
              <w:rPr>
                <w:rFonts w:ascii="宋体" w:hAnsi="宋体" w:eastAsia="宋体" w:cs="宋体"/>
                <w:spacing w:val="7"/>
                <w:sz w:val="20"/>
                <w:szCs w:val="20"/>
              </w:rPr>
              <w:t>签署服务</w:t>
            </w:r>
          </w:p>
          <w:p w14:paraId="28E5E19D">
            <w:pPr>
              <w:spacing w:before="149" w:line="228" w:lineRule="auto"/>
              <w:ind w:left="123"/>
              <w:rPr>
                <w:rFonts w:ascii="宋体" w:hAnsi="宋体" w:eastAsia="宋体" w:cs="宋体"/>
                <w:sz w:val="20"/>
                <w:szCs w:val="20"/>
              </w:rPr>
            </w:pPr>
            <w:r>
              <w:rPr>
                <w:rFonts w:ascii="宋体" w:hAnsi="宋体" w:eastAsia="宋体" w:cs="宋体"/>
                <w:spacing w:val="6"/>
                <w:sz w:val="20"/>
                <w:szCs w:val="20"/>
              </w:rPr>
              <w:t>级别协议</w:t>
            </w:r>
          </w:p>
        </w:tc>
        <w:tc>
          <w:tcPr>
            <w:tcW w:w="4227" w:type="dxa"/>
          </w:tcPr>
          <w:p w14:paraId="5B00DE6A">
            <w:pPr>
              <w:spacing w:before="145" w:line="300" w:lineRule="auto"/>
              <w:ind w:left="115" w:right="233"/>
              <w:rPr>
                <w:rFonts w:ascii="宋体" w:hAnsi="宋体" w:eastAsia="宋体" w:cs="宋体"/>
                <w:sz w:val="20"/>
                <w:szCs w:val="20"/>
              </w:rPr>
            </w:pPr>
            <w:r>
              <w:rPr>
                <w:rFonts w:ascii="宋体" w:hAnsi="宋体" w:eastAsia="宋体" w:cs="宋体"/>
                <w:spacing w:val="9"/>
                <w:sz w:val="20"/>
                <w:szCs w:val="20"/>
              </w:rPr>
              <w:t>体系负责人或其代表与客户代表/负责人签</w:t>
            </w:r>
            <w:r>
              <w:rPr>
                <w:rFonts w:ascii="宋体" w:hAnsi="宋体" w:eastAsia="宋体" w:cs="宋体"/>
                <w:spacing w:val="8"/>
                <w:sz w:val="20"/>
                <w:szCs w:val="20"/>
              </w:rPr>
              <w:t>署服务级别协议</w:t>
            </w:r>
          </w:p>
        </w:tc>
        <w:tc>
          <w:tcPr>
            <w:tcW w:w="990" w:type="dxa"/>
          </w:tcPr>
          <w:p w14:paraId="0768086B">
            <w:pPr>
              <w:spacing w:before="145" w:line="300" w:lineRule="auto"/>
              <w:ind w:left="118" w:right="37" w:hanging="1"/>
              <w:rPr>
                <w:rFonts w:ascii="宋体" w:hAnsi="宋体" w:eastAsia="宋体" w:cs="宋体"/>
                <w:sz w:val="20"/>
                <w:szCs w:val="20"/>
              </w:rPr>
            </w:pPr>
            <w:r>
              <w:rPr>
                <w:rFonts w:ascii="宋体" w:hAnsi="宋体" w:eastAsia="宋体" w:cs="宋体"/>
                <w:spacing w:val="7"/>
                <w:sz w:val="20"/>
                <w:szCs w:val="20"/>
              </w:rPr>
              <w:t>服务级别</w:t>
            </w:r>
            <w:r>
              <w:rPr>
                <w:rFonts w:ascii="宋体" w:hAnsi="宋体" w:eastAsia="宋体" w:cs="宋体"/>
                <w:spacing w:val="3"/>
                <w:sz w:val="20"/>
                <w:szCs w:val="20"/>
              </w:rPr>
              <w:t>经理</w:t>
            </w:r>
          </w:p>
        </w:tc>
        <w:tc>
          <w:tcPr>
            <w:tcW w:w="1556" w:type="dxa"/>
          </w:tcPr>
          <w:p w14:paraId="38F9DB58">
            <w:pPr>
              <w:spacing w:before="145" w:line="300" w:lineRule="auto"/>
              <w:ind w:left="118" w:right="182" w:firstLine="3"/>
              <w:rPr>
                <w:rFonts w:ascii="宋体" w:hAnsi="宋体" w:eastAsia="宋体" w:cs="宋体"/>
                <w:sz w:val="20"/>
                <w:szCs w:val="20"/>
              </w:rPr>
            </w:pPr>
            <w:r>
              <w:rPr>
                <w:rFonts w:ascii="宋体" w:hAnsi="宋体" w:eastAsia="宋体" w:cs="宋体"/>
                <w:spacing w:val="7"/>
                <w:sz w:val="20"/>
                <w:szCs w:val="20"/>
              </w:rPr>
              <w:t>项目服务目录</w:t>
            </w:r>
            <w:r>
              <w:rPr>
                <w:rFonts w:ascii="宋体" w:hAnsi="宋体" w:eastAsia="宋体" w:cs="宋体"/>
                <w:spacing w:val="8"/>
                <w:sz w:val="20"/>
                <w:szCs w:val="20"/>
              </w:rPr>
              <w:t>服务级别草案</w:t>
            </w:r>
          </w:p>
        </w:tc>
        <w:tc>
          <w:tcPr>
            <w:tcW w:w="1163" w:type="dxa"/>
          </w:tcPr>
          <w:p w14:paraId="0254C19D">
            <w:pPr>
              <w:spacing w:before="145" w:line="300" w:lineRule="auto"/>
              <w:ind w:left="120" w:right="207"/>
              <w:rPr>
                <w:rFonts w:ascii="宋体" w:hAnsi="宋体" w:eastAsia="宋体" w:cs="宋体"/>
                <w:sz w:val="20"/>
                <w:szCs w:val="20"/>
              </w:rPr>
            </w:pPr>
            <w:r>
              <w:rPr>
                <w:rFonts w:ascii="宋体" w:hAnsi="宋体" w:eastAsia="宋体" w:cs="宋体"/>
                <w:spacing w:val="7"/>
                <w:sz w:val="20"/>
                <w:szCs w:val="20"/>
              </w:rPr>
              <w:t>服务级别</w:t>
            </w:r>
            <w:r>
              <w:rPr>
                <w:rFonts w:ascii="宋体" w:hAnsi="宋体" w:eastAsia="宋体" w:cs="宋体"/>
                <w:spacing w:val="4"/>
                <w:sz w:val="20"/>
                <w:szCs w:val="20"/>
              </w:rPr>
              <w:t>协议</w:t>
            </w:r>
          </w:p>
        </w:tc>
      </w:tr>
      <w:tr w14:paraId="357F3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08" w:hRule="atLeast"/>
        </w:trPr>
        <w:tc>
          <w:tcPr>
            <w:tcW w:w="1106" w:type="dxa"/>
          </w:tcPr>
          <w:p w14:paraId="6AF546E1">
            <w:pPr>
              <w:pStyle w:val="6"/>
              <w:spacing w:line="293" w:lineRule="auto"/>
            </w:pPr>
          </w:p>
          <w:p w14:paraId="4BF981CC">
            <w:pPr>
              <w:pStyle w:val="6"/>
              <w:spacing w:line="293" w:lineRule="auto"/>
            </w:pPr>
          </w:p>
          <w:p w14:paraId="7CCB5023">
            <w:pPr>
              <w:pStyle w:val="6"/>
              <w:spacing w:line="293" w:lineRule="auto"/>
            </w:pPr>
          </w:p>
          <w:p w14:paraId="1CF5006D">
            <w:pPr>
              <w:spacing w:before="65" w:line="375" w:lineRule="auto"/>
              <w:ind w:left="120" w:right="83" w:firstLine="5"/>
              <w:jc w:val="both"/>
              <w:rPr>
                <w:rFonts w:ascii="宋体" w:hAnsi="宋体" w:eastAsia="宋体" w:cs="宋体"/>
                <w:sz w:val="20"/>
                <w:szCs w:val="20"/>
              </w:rPr>
            </w:pPr>
            <w:r>
              <w:rPr>
                <w:rFonts w:ascii="宋体" w:hAnsi="宋体" w:eastAsia="宋体" w:cs="宋体"/>
                <w:spacing w:val="22"/>
                <w:sz w:val="20"/>
                <w:szCs w:val="20"/>
              </w:rPr>
              <w:t>定期检查</w:t>
            </w:r>
            <w:r>
              <w:rPr>
                <w:rFonts w:ascii="宋体" w:hAnsi="宋体" w:eastAsia="宋体" w:cs="宋体"/>
                <w:spacing w:val="24"/>
                <w:sz w:val="20"/>
                <w:szCs w:val="20"/>
              </w:rPr>
              <w:t>服务级别协议的执</w:t>
            </w:r>
            <w:r>
              <w:rPr>
                <w:rFonts w:ascii="宋体" w:hAnsi="宋体" w:eastAsia="宋体" w:cs="宋体"/>
                <w:spacing w:val="6"/>
                <w:sz w:val="20"/>
                <w:szCs w:val="20"/>
              </w:rPr>
              <w:t>行情况</w:t>
            </w:r>
          </w:p>
        </w:tc>
        <w:tc>
          <w:tcPr>
            <w:tcW w:w="4227" w:type="dxa"/>
          </w:tcPr>
          <w:p w14:paraId="63C7DAA7">
            <w:pPr>
              <w:spacing w:before="142" w:line="374" w:lineRule="auto"/>
              <w:ind w:left="115" w:right="96"/>
              <w:rPr>
                <w:rFonts w:ascii="宋体" w:hAnsi="宋体" w:eastAsia="宋体" w:cs="宋体"/>
                <w:sz w:val="20"/>
                <w:szCs w:val="20"/>
              </w:rPr>
            </w:pPr>
            <w:r>
              <w:rPr>
                <w:rFonts w:ascii="宋体" w:hAnsi="宋体" w:eastAsia="宋体" w:cs="宋体"/>
                <w:spacing w:val="11"/>
                <w:sz w:val="20"/>
                <w:szCs w:val="20"/>
              </w:rPr>
              <w:t>服务级别经理根据指定的服务级别绩效标准监控服务质量以及服务级别协议执行情况，分析监管数据，明确单项服务及服务整体的</w:t>
            </w:r>
            <w:r>
              <w:rPr>
                <w:rFonts w:ascii="宋体" w:hAnsi="宋体" w:eastAsia="宋体" w:cs="宋体"/>
                <w:spacing w:val="5"/>
                <w:sz w:val="20"/>
                <w:szCs w:val="20"/>
              </w:rPr>
              <w:t>变化趋势。</w:t>
            </w:r>
          </w:p>
          <w:p w14:paraId="5B41E500">
            <w:pPr>
              <w:spacing w:line="372" w:lineRule="auto"/>
              <w:ind w:left="115" w:right="125"/>
              <w:rPr>
                <w:rFonts w:ascii="宋体" w:hAnsi="宋体" w:eastAsia="宋体" w:cs="宋体"/>
                <w:sz w:val="20"/>
                <w:szCs w:val="20"/>
              </w:rPr>
            </w:pPr>
            <w:r>
              <w:rPr>
                <w:rFonts w:ascii="宋体" w:hAnsi="宋体" w:eastAsia="宋体" w:cs="宋体"/>
                <w:spacing w:val="9"/>
                <w:sz w:val="20"/>
                <w:szCs w:val="20"/>
              </w:rPr>
              <w:t>服务级别经理定期回顾服务级别协议和支持</w:t>
            </w:r>
            <w:r>
              <w:rPr>
                <w:rFonts w:ascii="宋体" w:hAnsi="宋体" w:eastAsia="宋体" w:cs="宋体"/>
                <w:spacing w:val="8"/>
                <w:sz w:val="20"/>
                <w:szCs w:val="20"/>
              </w:rPr>
              <w:t>合同的执行情况</w:t>
            </w:r>
          </w:p>
          <w:p w14:paraId="6D7FEF5B">
            <w:pPr>
              <w:spacing w:before="1" w:line="295" w:lineRule="auto"/>
              <w:ind w:left="115" w:right="125"/>
              <w:rPr>
                <w:rFonts w:ascii="宋体" w:hAnsi="宋体" w:eastAsia="宋体" w:cs="宋体"/>
                <w:spacing w:val="9"/>
                <w:sz w:val="20"/>
                <w:szCs w:val="20"/>
              </w:rPr>
            </w:pPr>
            <w:r>
              <w:rPr>
                <w:rFonts w:ascii="宋体" w:hAnsi="宋体" w:eastAsia="宋体" w:cs="宋体"/>
                <w:spacing w:val="9"/>
                <w:sz w:val="20"/>
                <w:szCs w:val="20"/>
              </w:rPr>
              <w:t>服务级别经理定期回顾检查服务报告，针对</w:t>
            </w:r>
            <w:r>
              <w:rPr>
                <w:rFonts w:ascii="宋体" w:hAnsi="宋体" w:eastAsia="宋体" w:cs="宋体"/>
                <w:spacing w:val="8"/>
                <w:sz w:val="20"/>
                <w:szCs w:val="20"/>
              </w:rPr>
              <w:t>服务报告中发现的问题安排服务回顾活动，</w:t>
            </w:r>
          </w:p>
          <w:p w14:paraId="00C9F1EF">
            <w:r>
              <w:t>了解客户满意度以及客户需求变化信息</w:t>
            </w:r>
          </w:p>
          <w:p w14:paraId="029B7DAC">
            <w:r>
              <w:t>服务级别经理根据回顾会议的讨论内容生成回顾记录，并根据回顾记录制定服务改进计划</w:t>
            </w:r>
          </w:p>
          <w:p w14:paraId="5726BEF9">
            <w:r>
              <w:t>服务级别经理负责跟踪服务回顾会议提出的改进计划，保证其落实</w:t>
            </w:r>
          </w:p>
          <w:p w14:paraId="5355738C">
            <w:r>
              <w:t>如果服务改进计划需要实施变更，则进入变更管理流程</w:t>
            </w:r>
          </w:p>
        </w:tc>
        <w:tc>
          <w:tcPr>
            <w:tcW w:w="990" w:type="dxa"/>
          </w:tcPr>
          <w:p w14:paraId="7BB49019">
            <w:pPr>
              <w:pStyle w:val="6"/>
              <w:spacing w:line="256" w:lineRule="auto"/>
            </w:pPr>
          </w:p>
          <w:p w14:paraId="49D519AF">
            <w:pPr>
              <w:pStyle w:val="6"/>
              <w:spacing w:line="257" w:lineRule="auto"/>
            </w:pPr>
          </w:p>
          <w:p w14:paraId="6B832FB8">
            <w:pPr>
              <w:pStyle w:val="6"/>
              <w:spacing w:line="257" w:lineRule="auto"/>
            </w:pPr>
          </w:p>
          <w:p w14:paraId="1B45BFF5">
            <w:pPr>
              <w:pStyle w:val="6"/>
              <w:spacing w:line="257" w:lineRule="auto"/>
            </w:pPr>
          </w:p>
          <w:p w14:paraId="31047762">
            <w:pPr>
              <w:pStyle w:val="6"/>
              <w:spacing w:line="257" w:lineRule="auto"/>
            </w:pPr>
          </w:p>
          <w:p w14:paraId="1A0E67D5">
            <w:pPr>
              <w:spacing w:before="65" w:line="381" w:lineRule="auto"/>
              <w:ind w:left="118" w:right="37" w:hanging="1"/>
              <w:rPr>
                <w:rFonts w:ascii="宋体" w:hAnsi="宋体" w:eastAsia="宋体" w:cs="宋体"/>
                <w:sz w:val="20"/>
                <w:szCs w:val="20"/>
              </w:rPr>
            </w:pPr>
            <w:r>
              <w:rPr>
                <w:rFonts w:ascii="宋体" w:hAnsi="宋体" w:eastAsia="宋体" w:cs="宋体"/>
                <w:spacing w:val="7"/>
                <w:sz w:val="20"/>
                <w:szCs w:val="20"/>
              </w:rPr>
              <w:t>服务级别</w:t>
            </w:r>
            <w:r>
              <w:rPr>
                <w:rFonts w:ascii="宋体" w:hAnsi="宋体" w:eastAsia="宋体" w:cs="宋体"/>
                <w:spacing w:val="3"/>
                <w:sz w:val="20"/>
                <w:szCs w:val="20"/>
              </w:rPr>
              <w:t>经理</w:t>
            </w:r>
          </w:p>
        </w:tc>
        <w:tc>
          <w:tcPr>
            <w:tcW w:w="1556" w:type="dxa"/>
          </w:tcPr>
          <w:p w14:paraId="141ED1C0">
            <w:pPr>
              <w:pStyle w:val="6"/>
              <w:spacing w:line="271" w:lineRule="auto"/>
            </w:pPr>
          </w:p>
          <w:p w14:paraId="7A28C53C">
            <w:pPr>
              <w:pStyle w:val="6"/>
              <w:spacing w:line="271" w:lineRule="auto"/>
            </w:pPr>
          </w:p>
          <w:p w14:paraId="6E4CF7A6">
            <w:pPr>
              <w:pStyle w:val="6"/>
              <w:spacing w:line="272" w:lineRule="auto"/>
            </w:pPr>
          </w:p>
          <w:p w14:paraId="230C64B0">
            <w:pPr>
              <w:pStyle w:val="6"/>
              <w:spacing w:line="272" w:lineRule="auto"/>
            </w:pPr>
          </w:p>
          <w:p w14:paraId="6115922D">
            <w:pPr>
              <w:spacing w:before="65" w:line="372" w:lineRule="auto"/>
              <w:ind w:left="118" w:right="182"/>
              <w:rPr>
                <w:rFonts w:ascii="宋体" w:hAnsi="宋体" w:eastAsia="宋体" w:cs="宋体"/>
                <w:sz w:val="20"/>
                <w:szCs w:val="20"/>
              </w:rPr>
            </w:pPr>
            <w:r>
              <w:rPr>
                <w:rFonts w:ascii="宋体" w:hAnsi="宋体" w:eastAsia="宋体" w:cs="宋体"/>
                <w:spacing w:val="8"/>
                <w:sz w:val="20"/>
                <w:szCs w:val="20"/>
              </w:rPr>
              <w:t>服务级别协议</w:t>
            </w:r>
            <w:r>
              <w:rPr>
                <w:rFonts w:ascii="宋体" w:hAnsi="宋体" w:eastAsia="宋体" w:cs="宋体"/>
                <w:spacing w:val="7"/>
                <w:sz w:val="20"/>
                <w:szCs w:val="20"/>
              </w:rPr>
              <w:t>支持合同</w:t>
            </w:r>
          </w:p>
          <w:p w14:paraId="411251E4">
            <w:pPr>
              <w:spacing w:line="227" w:lineRule="auto"/>
              <w:ind w:left="121"/>
              <w:rPr>
                <w:rFonts w:ascii="宋体" w:hAnsi="宋体" w:eastAsia="宋体" w:cs="宋体"/>
                <w:sz w:val="20"/>
                <w:szCs w:val="20"/>
              </w:rPr>
            </w:pPr>
            <w:r>
              <w:rPr>
                <w:rFonts w:ascii="宋体" w:hAnsi="宋体" w:eastAsia="宋体" w:cs="宋体"/>
                <w:spacing w:val="7"/>
                <w:sz w:val="20"/>
                <w:szCs w:val="20"/>
              </w:rPr>
              <w:t>各种反馈信息</w:t>
            </w:r>
          </w:p>
        </w:tc>
        <w:tc>
          <w:tcPr>
            <w:tcW w:w="1163" w:type="dxa"/>
          </w:tcPr>
          <w:p w14:paraId="53AB8640">
            <w:pPr>
              <w:pStyle w:val="6"/>
              <w:spacing w:line="271" w:lineRule="auto"/>
            </w:pPr>
          </w:p>
          <w:p w14:paraId="17866C4F">
            <w:pPr>
              <w:pStyle w:val="6"/>
              <w:spacing w:line="272" w:lineRule="auto"/>
            </w:pPr>
          </w:p>
          <w:p w14:paraId="11CA9790">
            <w:pPr>
              <w:pStyle w:val="6"/>
              <w:spacing w:line="272" w:lineRule="auto"/>
            </w:pPr>
          </w:p>
          <w:p w14:paraId="625C83F2">
            <w:pPr>
              <w:pStyle w:val="6"/>
              <w:spacing w:line="272" w:lineRule="auto"/>
            </w:pPr>
          </w:p>
          <w:p w14:paraId="287A56DB">
            <w:pPr>
              <w:spacing w:before="65" w:line="374" w:lineRule="auto"/>
              <w:ind w:left="127" w:right="200" w:hanging="7"/>
              <w:jc w:val="both"/>
              <w:rPr>
                <w:rFonts w:ascii="宋体" w:hAnsi="宋体" w:eastAsia="宋体" w:cs="宋体"/>
                <w:sz w:val="20"/>
                <w:szCs w:val="20"/>
              </w:rPr>
            </w:pPr>
            <w:r>
              <w:rPr>
                <w:rFonts w:ascii="宋体" w:hAnsi="宋体" w:eastAsia="宋体" w:cs="宋体"/>
                <w:spacing w:val="9"/>
                <w:sz w:val="20"/>
                <w:szCs w:val="20"/>
              </w:rPr>
              <w:t>服务报告</w:t>
            </w:r>
            <w:r>
              <w:rPr>
                <w:rFonts w:ascii="宋体" w:hAnsi="宋体" w:eastAsia="宋体" w:cs="宋体"/>
                <w:spacing w:val="7"/>
                <w:sz w:val="20"/>
                <w:szCs w:val="20"/>
              </w:rPr>
              <w:t>回顾记录</w:t>
            </w:r>
            <w:r>
              <w:rPr>
                <w:rFonts w:ascii="宋体" w:hAnsi="宋体" w:eastAsia="宋体" w:cs="宋体"/>
                <w:spacing w:val="5"/>
                <w:sz w:val="20"/>
                <w:szCs w:val="20"/>
              </w:rPr>
              <w:t>改进措施</w:t>
            </w:r>
          </w:p>
        </w:tc>
      </w:tr>
      <w:tr w14:paraId="1DC71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7" w:hRule="atLeast"/>
        </w:trPr>
        <w:tc>
          <w:tcPr>
            <w:tcW w:w="1106" w:type="dxa"/>
          </w:tcPr>
          <w:p w14:paraId="1E7C8952">
            <w:pPr>
              <w:spacing w:before="145" w:line="228" w:lineRule="auto"/>
              <w:ind w:left="120"/>
              <w:rPr>
                <w:rFonts w:ascii="宋体" w:hAnsi="宋体" w:eastAsia="宋体" w:cs="宋体"/>
                <w:sz w:val="20"/>
                <w:szCs w:val="20"/>
              </w:rPr>
            </w:pPr>
            <w:r>
              <w:rPr>
                <w:rFonts w:ascii="宋体" w:hAnsi="宋体" w:eastAsia="宋体" w:cs="宋体"/>
                <w:spacing w:val="7"/>
                <w:sz w:val="20"/>
                <w:szCs w:val="20"/>
              </w:rPr>
              <w:t>签署新的</w:t>
            </w:r>
          </w:p>
          <w:p w14:paraId="763B2F4E">
            <w:pPr>
              <w:spacing w:before="152" w:line="301" w:lineRule="auto"/>
              <w:ind w:left="120" w:right="151"/>
              <w:rPr>
                <w:rFonts w:ascii="宋体" w:hAnsi="宋体" w:eastAsia="宋体" w:cs="宋体"/>
                <w:sz w:val="20"/>
                <w:szCs w:val="20"/>
              </w:rPr>
            </w:pPr>
            <w:r>
              <w:rPr>
                <w:rFonts w:ascii="宋体" w:hAnsi="宋体" w:eastAsia="宋体" w:cs="宋体"/>
                <w:spacing w:val="7"/>
                <w:sz w:val="20"/>
                <w:szCs w:val="20"/>
              </w:rPr>
              <w:t>服务级别</w:t>
            </w:r>
            <w:r>
              <w:rPr>
                <w:rFonts w:ascii="宋体" w:hAnsi="宋体" w:eastAsia="宋体" w:cs="宋体"/>
                <w:spacing w:val="4"/>
                <w:sz w:val="20"/>
                <w:szCs w:val="20"/>
              </w:rPr>
              <w:t>协议</w:t>
            </w:r>
          </w:p>
        </w:tc>
        <w:tc>
          <w:tcPr>
            <w:tcW w:w="4227" w:type="dxa"/>
          </w:tcPr>
          <w:p w14:paraId="5633AB50">
            <w:pPr>
              <w:spacing w:before="143" w:line="324" w:lineRule="auto"/>
              <w:ind w:left="116" w:right="125" w:firstLine="2"/>
              <w:rPr>
                <w:rFonts w:ascii="宋体" w:hAnsi="宋体" w:eastAsia="宋体" w:cs="宋体"/>
                <w:sz w:val="20"/>
                <w:szCs w:val="20"/>
              </w:rPr>
            </w:pPr>
            <w:r>
              <w:rPr>
                <w:rFonts w:ascii="宋体" w:hAnsi="宋体" w:eastAsia="宋体" w:cs="宋体"/>
                <w:spacing w:val="9"/>
                <w:sz w:val="20"/>
                <w:szCs w:val="20"/>
              </w:rPr>
              <w:t>如果服务级别协议需要实施变更，服务级别</w:t>
            </w:r>
            <w:r>
              <w:rPr>
                <w:rFonts w:ascii="宋体" w:hAnsi="宋体" w:eastAsia="宋体" w:cs="宋体"/>
                <w:spacing w:val="-2"/>
                <w:sz w:val="20"/>
                <w:szCs w:val="20"/>
              </w:rPr>
              <w:t>经理负责维护更新服务目录、服务级别协议、</w:t>
            </w:r>
            <w:r>
              <w:rPr>
                <w:rFonts w:ascii="宋体" w:hAnsi="宋体" w:eastAsia="宋体" w:cs="宋体"/>
                <w:spacing w:val="8"/>
                <w:sz w:val="20"/>
                <w:szCs w:val="20"/>
              </w:rPr>
              <w:t>支持合同等相关文档</w:t>
            </w:r>
          </w:p>
        </w:tc>
        <w:tc>
          <w:tcPr>
            <w:tcW w:w="990" w:type="dxa"/>
          </w:tcPr>
          <w:p w14:paraId="4D74A2AA">
            <w:pPr>
              <w:spacing w:before="65" w:line="381" w:lineRule="auto"/>
              <w:ind w:left="118" w:right="37" w:hanging="1"/>
              <w:rPr>
                <w:rFonts w:ascii="宋体" w:hAnsi="宋体" w:eastAsia="宋体" w:cs="宋体"/>
                <w:sz w:val="20"/>
                <w:szCs w:val="20"/>
              </w:rPr>
            </w:pPr>
            <w:r>
              <w:rPr>
                <w:rFonts w:ascii="宋体" w:hAnsi="宋体" w:eastAsia="宋体" w:cs="宋体"/>
                <w:spacing w:val="7"/>
                <w:sz w:val="20"/>
                <w:szCs w:val="20"/>
              </w:rPr>
              <w:t>服务级别</w:t>
            </w:r>
            <w:r>
              <w:rPr>
                <w:rFonts w:ascii="宋体" w:hAnsi="宋体" w:eastAsia="宋体" w:cs="宋体"/>
                <w:spacing w:val="3"/>
                <w:sz w:val="20"/>
                <w:szCs w:val="20"/>
              </w:rPr>
              <w:t>经理</w:t>
            </w:r>
          </w:p>
        </w:tc>
        <w:tc>
          <w:tcPr>
            <w:tcW w:w="1556" w:type="dxa"/>
          </w:tcPr>
          <w:p w14:paraId="3960AC65">
            <w:pPr>
              <w:spacing w:before="65" w:line="376" w:lineRule="auto"/>
              <w:ind w:left="118" w:right="182"/>
              <w:rPr>
                <w:rFonts w:ascii="宋体" w:hAnsi="宋体" w:eastAsia="宋体" w:cs="宋体"/>
                <w:sz w:val="20"/>
                <w:szCs w:val="20"/>
              </w:rPr>
            </w:pPr>
            <w:r>
              <w:rPr>
                <w:rFonts w:ascii="宋体" w:hAnsi="宋体" w:eastAsia="宋体" w:cs="宋体"/>
                <w:spacing w:val="8"/>
                <w:sz w:val="20"/>
                <w:szCs w:val="20"/>
              </w:rPr>
              <w:t>服务级别协议</w:t>
            </w:r>
            <w:r>
              <w:rPr>
                <w:rFonts w:ascii="宋体" w:hAnsi="宋体" w:eastAsia="宋体" w:cs="宋体"/>
                <w:spacing w:val="7"/>
                <w:sz w:val="20"/>
                <w:szCs w:val="20"/>
              </w:rPr>
              <w:t>支持合同</w:t>
            </w:r>
          </w:p>
        </w:tc>
        <w:tc>
          <w:tcPr>
            <w:tcW w:w="1163" w:type="dxa"/>
          </w:tcPr>
          <w:p w14:paraId="5FE71F4A">
            <w:pPr>
              <w:spacing w:before="145" w:line="229" w:lineRule="auto"/>
              <w:ind w:left="143"/>
              <w:rPr>
                <w:rFonts w:ascii="宋体" w:hAnsi="宋体" w:eastAsia="宋体" w:cs="宋体"/>
                <w:sz w:val="20"/>
                <w:szCs w:val="20"/>
              </w:rPr>
            </w:pPr>
            <w:r>
              <w:rPr>
                <w:rFonts w:ascii="宋体" w:hAnsi="宋体" w:eastAsia="宋体" w:cs="宋体"/>
                <w:spacing w:val="1"/>
                <w:sz w:val="20"/>
                <w:szCs w:val="20"/>
              </w:rPr>
              <w:t>已变更的</w:t>
            </w:r>
          </w:p>
          <w:p w14:paraId="6E729717">
            <w:pPr>
              <w:spacing w:before="151" w:line="301" w:lineRule="auto"/>
              <w:ind w:left="120" w:right="207"/>
              <w:rPr>
                <w:rFonts w:ascii="宋体" w:hAnsi="宋体" w:eastAsia="宋体" w:cs="宋体"/>
                <w:sz w:val="20"/>
                <w:szCs w:val="20"/>
              </w:rPr>
            </w:pPr>
            <w:r>
              <w:rPr>
                <w:rFonts w:ascii="宋体" w:hAnsi="宋体" w:eastAsia="宋体" w:cs="宋体"/>
                <w:spacing w:val="7"/>
                <w:sz w:val="20"/>
                <w:szCs w:val="20"/>
              </w:rPr>
              <w:t>服务级别</w:t>
            </w:r>
            <w:r>
              <w:rPr>
                <w:rFonts w:ascii="宋体" w:hAnsi="宋体" w:eastAsia="宋体" w:cs="宋体"/>
                <w:spacing w:val="4"/>
                <w:sz w:val="20"/>
                <w:szCs w:val="20"/>
              </w:rPr>
              <w:t>协议</w:t>
            </w:r>
          </w:p>
        </w:tc>
      </w:tr>
    </w:tbl>
    <w:p w14:paraId="3EEBA9B8">
      <w:pPr>
        <w:spacing w:before="125" w:line="219" w:lineRule="auto"/>
        <w:ind w:left="869"/>
        <w:rPr>
          <w:rFonts w:ascii="宋体" w:hAnsi="宋体" w:eastAsia="宋体" w:cs="宋体"/>
          <w:sz w:val="24"/>
          <w:szCs w:val="24"/>
        </w:rPr>
      </w:pPr>
      <w:r>
        <w:rPr>
          <w:rFonts w:ascii="宋体" w:hAnsi="宋体" w:eastAsia="宋体" w:cs="宋体"/>
          <w:spacing w:val="-1"/>
          <w:sz w:val="24"/>
          <w:szCs w:val="24"/>
        </w:rPr>
        <w:t>注：服务级别经理一般为运维项目经理担任。</w:t>
      </w:r>
    </w:p>
    <w:p w14:paraId="127C1B73">
      <w:pPr>
        <w:spacing w:before="101" w:line="226" w:lineRule="auto"/>
        <w:ind w:left="391"/>
        <w:outlineLvl w:val="0"/>
        <w:rPr>
          <w:rFonts w:ascii="黑体" w:hAnsi="黑体" w:eastAsia="黑体" w:cs="黑体"/>
          <w:sz w:val="31"/>
          <w:szCs w:val="31"/>
        </w:rPr>
      </w:pPr>
      <w:bookmarkStart w:id="8" w:name="bookmark8"/>
      <w:bookmarkEnd w:id="8"/>
      <w:r>
        <w:rPr>
          <w:rFonts w:ascii="黑体" w:hAnsi="黑体" w:eastAsia="黑体" w:cs="黑体"/>
          <w:b/>
          <w:bCs/>
          <w:sz w:val="31"/>
          <w:szCs w:val="31"/>
        </w:rPr>
        <w:t>6</w:t>
      </w:r>
      <w:r>
        <w:rPr>
          <w:rFonts w:ascii="黑体" w:hAnsi="黑体" w:eastAsia="黑体" w:cs="黑体"/>
          <w:spacing w:val="27"/>
          <w:sz w:val="31"/>
          <w:szCs w:val="31"/>
        </w:rPr>
        <w:t xml:space="preserve"> </w:t>
      </w:r>
      <w:r>
        <w:rPr>
          <w:rFonts w:ascii="黑体" w:hAnsi="黑体" w:eastAsia="黑体" w:cs="黑体"/>
          <w:b/>
          <w:bCs/>
          <w:sz w:val="31"/>
          <w:szCs w:val="31"/>
        </w:rPr>
        <w:t>流程指标</w:t>
      </w:r>
    </w:p>
    <w:p w14:paraId="126493F4">
      <w:pPr>
        <w:spacing w:before="78" w:line="364" w:lineRule="auto"/>
        <w:ind w:left="389" w:right="640" w:firstLine="482"/>
        <w:rPr>
          <w:rFonts w:ascii="宋体" w:hAnsi="宋体" w:eastAsia="宋体" w:cs="宋体"/>
          <w:sz w:val="24"/>
          <w:szCs w:val="24"/>
        </w:rPr>
      </w:pPr>
      <w:r>
        <w:rPr>
          <w:rFonts w:ascii="宋体" w:hAnsi="宋体" w:eastAsia="宋体" w:cs="宋体"/>
          <w:sz w:val="24"/>
          <w:szCs w:val="24"/>
        </w:rPr>
        <w:t>为保证服务级别管理流程的有效性，定义以</w:t>
      </w:r>
      <w:r>
        <w:rPr>
          <w:rFonts w:ascii="宋体" w:hAnsi="宋体" w:eastAsia="宋体" w:cs="宋体"/>
          <w:spacing w:val="-1"/>
          <w:sz w:val="24"/>
          <w:szCs w:val="24"/>
        </w:rPr>
        <w:t>下关键绩效指标（KPI）和其他相关评价标准用以衡量服务级别管理流程的有效性和效率：</w:t>
      </w:r>
    </w:p>
    <w:p w14:paraId="6B2C9881">
      <w:pPr>
        <w:spacing w:line="219" w:lineRule="auto"/>
        <w:ind w:left="870"/>
        <w:rPr>
          <w:rFonts w:ascii="宋体" w:hAnsi="宋体" w:eastAsia="宋体" w:cs="宋体"/>
          <w:sz w:val="24"/>
          <w:szCs w:val="24"/>
        </w:rPr>
      </w:pPr>
      <w:r>
        <w:rPr>
          <w:rFonts w:ascii="宋体" w:hAnsi="宋体" w:eastAsia="宋体" w:cs="宋体"/>
          <w:sz w:val="24"/>
          <w:szCs w:val="24"/>
        </w:rPr>
        <w:t>SLA 达成率 =（达标的SLA数/签订</w:t>
      </w:r>
      <w:r>
        <w:rPr>
          <w:rFonts w:ascii="宋体" w:hAnsi="宋体" w:eastAsia="宋体" w:cs="宋体"/>
          <w:spacing w:val="-1"/>
          <w:sz w:val="24"/>
          <w:szCs w:val="24"/>
        </w:rPr>
        <w:t>的SLA总数）*100%</w:t>
      </w:r>
    </w:p>
    <w:p w14:paraId="249B8995">
      <w:pPr>
        <w:spacing w:before="101" w:line="226" w:lineRule="auto"/>
        <w:ind w:left="393"/>
        <w:outlineLvl w:val="0"/>
        <w:rPr>
          <w:rFonts w:ascii="黑体" w:hAnsi="黑体" w:eastAsia="黑体" w:cs="黑体"/>
          <w:sz w:val="31"/>
          <w:szCs w:val="31"/>
        </w:rPr>
      </w:pPr>
      <w:bookmarkStart w:id="9" w:name="bookmark9"/>
      <w:bookmarkEnd w:id="9"/>
      <w:r>
        <w:rPr>
          <w:rFonts w:ascii="黑体" w:hAnsi="黑体" w:eastAsia="黑体" w:cs="黑体"/>
          <w:b/>
          <w:bCs/>
          <w:spacing w:val="1"/>
          <w:sz w:val="31"/>
          <w:szCs w:val="31"/>
        </w:rPr>
        <w:t>7</w:t>
      </w:r>
      <w:r>
        <w:rPr>
          <w:rFonts w:ascii="黑体" w:hAnsi="黑体" w:eastAsia="黑体" w:cs="黑体"/>
          <w:spacing w:val="-48"/>
          <w:sz w:val="31"/>
          <w:szCs w:val="31"/>
        </w:rPr>
        <w:t xml:space="preserve"> </w:t>
      </w:r>
      <w:r>
        <w:rPr>
          <w:rFonts w:ascii="黑体" w:hAnsi="黑体" w:eastAsia="黑体" w:cs="黑体"/>
          <w:b/>
          <w:bCs/>
          <w:spacing w:val="1"/>
          <w:sz w:val="31"/>
          <w:szCs w:val="31"/>
        </w:rPr>
        <w:t>流程持续改进</w:t>
      </w:r>
    </w:p>
    <w:p w14:paraId="5CE709C1">
      <w:pPr>
        <w:spacing w:before="79" w:line="364" w:lineRule="auto"/>
        <w:ind w:left="388" w:right="520" w:firstLine="480"/>
        <w:rPr>
          <w:rFonts w:ascii="宋体" w:hAnsi="宋体" w:eastAsia="宋体" w:cs="宋体"/>
          <w:sz w:val="24"/>
          <w:szCs w:val="24"/>
        </w:rPr>
      </w:pPr>
      <w:r>
        <w:rPr>
          <w:rFonts w:ascii="宋体" w:hAnsi="宋体" w:eastAsia="宋体" w:cs="宋体"/>
          <w:sz w:val="24"/>
          <w:szCs w:val="24"/>
        </w:rPr>
        <w:t>服务级别经理定期开展服务级别管理流程回顾工</w:t>
      </w:r>
      <w:r>
        <w:rPr>
          <w:rFonts w:ascii="宋体" w:hAnsi="宋体" w:eastAsia="宋体" w:cs="宋体"/>
          <w:spacing w:val="-1"/>
          <w:sz w:val="24"/>
          <w:szCs w:val="24"/>
        </w:rPr>
        <w:t>作，召开回顾会议，与流程相关人员讨论流程实施及流程改进措施。</w:t>
      </w:r>
    </w:p>
    <w:p w14:paraId="7A91E924">
      <w:pPr>
        <w:spacing w:before="2" w:line="362" w:lineRule="auto"/>
        <w:ind w:left="388" w:right="520" w:firstLine="480"/>
        <w:rPr>
          <w:rFonts w:ascii="宋体" w:hAnsi="宋体" w:eastAsia="宋体" w:cs="宋体"/>
          <w:sz w:val="24"/>
          <w:szCs w:val="24"/>
        </w:rPr>
      </w:pPr>
      <w:r>
        <w:rPr>
          <w:rFonts w:ascii="宋体" w:hAnsi="宋体" w:eastAsia="宋体" w:cs="宋体"/>
          <w:sz w:val="24"/>
          <w:szCs w:val="24"/>
        </w:rPr>
        <w:t>服务级别经理根据会议讨论的内容，进一步制定</w:t>
      </w:r>
      <w:r>
        <w:rPr>
          <w:rFonts w:ascii="宋体" w:hAnsi="宋体" w:eastAsia="宋体" w:cs="宋体"/>
          <w:spacing w:val="-1"/>
          <w:sz w:val="24"/>
          <w:szCs w:val="24"/>
        </w:rPr>
        <w:t>流程改进点，同时将对流程的改进写进服务改进计划。</w:t>
      </w:r>
    </w:p>
    <w:p w14:paraId="4E8D90F0">
      <w:pPr>
        <w:spacing w:line="219" w:lineRule="auto"/>
        <w:ind w:left="869"/>
        <w:rPr>
          <w:rFonts w:ascii="宋体" w:hAnsi="宋体" w:eastAsia="宋体" w:cs="宋体"/>
          <w:sz w:val="24"/>
          <w:szCs w:val="24"/>
        </w:rPr>
      </w:pPr>
      <w:r>
        <w:rPr>
          <w:rFonts w:ascii="宋体" w:hAnsi="宋体" w:eastAsia="宋体" w:cs="宋体"/>
          <w:sz w:val="24"/>
          <w:szCs w:val="24"/>
        </w:rPr>
        <w:t>执行改进计划：服务级别经理组织协调相关人</w:t>
      </w:r>
      <w:r>
        <w:rPr>
          <w:rFonts w:ascii="宋体" w:hAnsi="宋体" w:eastAsia="宋体" w:cs="宋体"/>
          <w:spacing w:val="-1"/>
          <w:sz w:val="24"/>
          <w:szCs w:val="24"/>
        </w:rPr>
        <w:t>员，执行流程改进计划。</w:t>
      </w:r>
    </w:p>
    <w:sectPr>
      <w:footerReference r:id="rId8" w:type="default"/>
      <w:pgSz w:w="11910" w:h="16840"/>
      <w:pgMar w:top="877" w:right="1429" w:bottom="1196" w:left="1419" w:header="0" w:footer="9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B6012">
    <w:pPr>
      <w:spacing w:line="209" w:lineRule="auto"/>
      <w:ind w:left="3907"/>
      <w:rPr>
        <w:rFonts w:ascii="宋体" w:hAnsi="宋体" w:eastAsia="宋体" w:cs="宋体"/>
        <w:sz w:val="18"/>
        <w:szCs w:val="18"/>
      </w:rPr>
    </w:pPr>
    <w:r>
      <w:rPr>
        <w:rFonts w:ascii="宋体" w:hAnsi="宋体" w:eastAsia="宋体" w:cs="宋体"/>
        <w:spacing w:val="-11"/>
        <w:sz w:val="18"/>
        <w:szCs w:val="18"/>
      </w:rPr>
      <w:t>第</w:t>
    </w:r>
    <w:r>
      <w:rPr>
        <w:rFonts w:ascii="宋体" w:hAnsi="宋体" w:eastAsia="宋体" w:cs="宋体"/>
        <w:spacing w:val="-22"/>
        <w:sz w:val="18"/>
        <w:szCs w:val="18"/>
      </w:rPr>
      <w:t xml:space="preserve"> </w:t>
    </w:r>
    <w:r>
      <w:rPr>
        <w:rFonts w:ascii="宋体" w:hAnsi="宋体" w:eastAsia="宋体" w:cs="宋体"/>
        <w:spacing w:val="-11"/>
        <w:sz w:val="18"/>
        <w:szCs w:val="18"/>
      </w:rPr>
      <w:t>1</w:t>
    </w:r>
    <w:r>
      <w:rPr>
        <w:rFonts w:ascii="宋体" w:hAnsi="宋体" w:eastAsia="宋体" w:cs="宋体"/>
        <w:spacing w:val="-40"/>
        <w:sz w:val="18"/>
        <w:szCs w:val="18"/>
      </w:rPr>
      <w:t xml:space="preserve"> </w:t>
    </w:r>
    <w:r>
      <w:rPr>
        <w:rFonts w:ascii="宋体" w:hAnsi="宋体" w:eastAsia="宋体" w:cs="宋体"/>
        <w:spacing w:val="-11"/>
        <w:sz w:val="18"/>
        <w:szCs w:val="18"/>
      </w:rPr>
      <w:t>页，共</w:t>
    </w:r>
    <w:r>
      <w:rPr>
        <w:rFonts w:ascii="宋体" w:hAnsi="宋体" w:eastAsia="宋体" w:cs="宋体"/>
        <w:spacing w:val="-14"/>
        <w:sz w:val="18"/>
        <w:szCs w:val="18"/>
      </w:rPr>
      <w:t xml:space="preserve"> </w:t>
    </w:r>
    <w:r>
      <w:rPr>
        <w:rFonts w:ascii="Calibri" w:hAnsi="Calibri" w:eastAsia="Calibri" w:cs="Calibri"/>
        <w:spacing w:val="-11"/>
        <w:sz w:val="18"/>
        <w:szCs w:val="18"/>
      </w:rPr>
      <w:t>7</w:t>
    </w:r>
    <w:r>
      <w:rPr>
        <w:rFonts w:ascii="Calibri" w:hAnsi="Calibri" w:eastAsia="Calibri" w:cs="Calibri"/>
        <w:spacing w:val="12"/>
        <w:sz w:val="18"/>
        <w:szCs w:val="18"/>
      </w:rPr>
      <w:t xml:space="preserve"> </w:t>
    </w:r>
    <w:r>
      <w:rPr>
        <w:rFonts w:ascii="宋体" w:hAnsi="宋体" w:eastAsia="宋体" w:cs="宋体"/>
        <w:spacing w:val="-11"/>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DB2E5">
    <w:pPr>
      <w:spacing w:line="209" w:lineRule="auto"/>
      <w:ind w:left="3907"/>
      <w:rPr>
        <w:rFonts w:ascii="宋体" w:hAnsi="宋体" w:eastAsia="宋体" w:cs="宋体"/>
        <w:sz w:val="18"/>
        <w:szCs w:val="18"/>
      </w:rPr>
    </w:pPr>
    <w:r>
      <w:rPr>
        <w:rFonts w:ascii="宋体" w:hAnsi="宋体" w:eastAsia="宋体" w:cs="宋体"/>
        <w:spacing w:val="-9"/>
        <w:sz w:val="18"/>
        <w:szCs w:val="18"/>
      </w:rPr>
      <w:t>第</w:t>
    </w:r>
    <w:r>
      <w:rPr>
        <w:rFonts w:ascii="宋体" w:hAnsi="宋体" w:eastAsia="宋体" w:cs="宋体"/>
        <w:spacing w:val="-36"/>
        <w:sz w:val="18"/>
        <w:szCs w:val="18"/>
      </w:rPr>
      <w:t xml:space="preserve"> </w:t>
    </w:r>
    <w:r>
      <w:rPr>
        <w:rFonts w:ascii="宋体" w:hAnsi="宋体" w:eastAsia="宋体" w:cs="宋体"/>
        <w:spacing w:val="-9"/>
        <w:sz w:val="18"/>
        <w:szCs w:val="18"/>
      </w:rPr>
      <w:t>2</w:t>
    </w:r>
    <w:r>
      <w:rPr>
        <w:rFonts w:ascii="宋体" w:hAnsi="宋体" w:eastAsia="宋体" w:cs="宋体"/>
        <w:spacing w:val="-40"/>
        <w:sz w:val="18"/>
        <w:szCs w:val="18"/>
      </w:rPr>
      <w:t xml:space="preserve"> </w:t>
    </w:r>
    <w:r>
      <w:rPr>
        <w:rFonts w:ascii="宋体" w:hAnsi="宋体" w:eastAsia="宋体" w:cs="宋体"/>
        <w:spacing w:val="-9"/>
        <w:sz w:val="18"/>
        <w:szCs w:val="18"/>
      </w:rPr>
      <w:t>页，共</w:t>
    </w:r>
    <w:r>
      <w:rPr>
        <w:rFonts w:ascii="宋体" w:hAnsi="宋体" w:eastAsia="宋体" w:cs="宋体"/>
        <w:spacing w:val="-14"/>
        <w:sz w:val="18"/>
        <w:szCs w:val="18"/>
      </w:rPr>
      <w:t xml:space="preserve"> </w:t>
    </w:r>
    <w:r>
      <w:rPr>
        <w:rFonts w:ascii="Calibri" w:hAnsi="Calibri" w:eastAsia="Calibri" w:cs="Calibri"/>
        <w:spacing w:val="-9"/>
        <w:sz w:val="18"/>
        <w:szCs w:val="18"/>
      </w:rPr>
      <w:t>7</w:t>
    </w:r>
    <w:r>
      <w:rPr>
        <w:rFonts w:ascii="Calibri" w:hAnsi="Calibri" w:eastAsia="Calibri" w:cs="Calibri"/>
        <w:spacing w:val="12"/>
        <w:sz w:val="18"/>
        <w:szCs w:val="18"/>
      </w:rPr>
      <w:t xml:space="preserve"> </w:t>
    </w:r>
    <w:r>
      <w:rPr>
        <w:rFonts w:ascii="宋体" w:hAnsi="宋体" w:eastAsia="宋体" w:cs="宋体"/>
        <w:spacing w:val="-9"/>
        <w:sz w:val="18"/>
        <w:szCs w:val="18"/>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40714">
    <w:pPr>
      <w:spacing w:line="209" w:lineRule="auto"/>
      <w:ind w:left="3999"/>
      <w:rPr>
        <w:rFonts w:ascii="宋体" w:hAnsi="宋体" w:eastAsia="宋体" w:cs="宋体"/>
        <w:sz w:val="18"/>
        <w:szCs w:val="18"/>
      </w:rPr>
    </w:pPr>
    <w:r>
      <w:rPr>
        <w:rFonts w:ascii="宋体" w:hAnsi="宋体" w:eastAsia="宋体" w:cs="宋体"/>
        <w:spacing w:val="-9"/>
        <w:sz w:val="18"/>
        <w:szCs w:val="18"/>
      </w:rPr>
      <w:t>第</w:t>
    </w:r>
    <w:r>
      <w:rPr>
        <w:rFonts w:ascii="宋体" w:hAnsi="宋体" w:eastAsia="宋体" w:cs="宋体"/>
        <w:spacing w:val="-36"/>
        <w:sz w:val="18"/>
        <w:szCs w:val="18"/>
      </w:rPr>
      <w:t xml:space="preserve"> </w:t>
    </w:r>
    <w:r>
      <w:rPr>
        <w:rFonts w:ascii="宋体" w:hAnsi="宋体" w:eastAsia="宋体" w:cs="宋体"/>
        <w:spacing w:val="-9"/>
        <w:sz w:val="18"/>
        <w:szCs w:val="18"/>
      </w:rPr>
      <w:t>3</w:t>
    </w:r>
    <w:r>
      <w:rPr>
        <w:rFonts w:ascii="宋体" w:hAnsi="宋体" w:eastAsia="宋体" w:cs="宋体"/>
        <w:spacing w:val="-40"/>
        <w:sz w:val="18"/>
        <w:szCs w:val="18"/>
      </w:rPr>
      <w:t xml:space="preserve"> </w:t>
    </w:r>
    <w:r>
      <w:rPr>
        <w:rFonts w:ascii="宋体" w:hAnsi="宋体" w:eastAsia="宋体" w:cs="宋体"/>
        <w:spacing w:val="-9"/>
        <w:sz w:val="18"/>
        <w:szCs w:val="18"/>
      </w:rPr>
      <w:t>页，共</w:t>
    </w:r>
    <w:r>
      <w:rPr>
        <w:rFonts w:ascii="宋体" w:hAnsi="宋体" w:eastAsia="宋体" w:cs="宋体"/>
        <w:spacing w:val="-14"/>
        <w:sz w:val="18"/>
        <w:szCs w:val="18"/>
      </w:rPr>
      <w:t xml:space="preserve"> </w:t>
    </w:r>
    <w:r>
      <w:rPr>
        <w:rFonts w:ascii="Calibri" w:hAnsi="Calibri" w:eastAsia="Calibri" w:cs="Calibri"/>
        <w:spacing w:val="-9"/>
        <w:sz w:val="18"/>
        <w:szCs w:val="18"/>
      </w:rPr>
      <w:t>7</w:t>
    </w:r>
    <w:r>
      <w:rPr>
        <w:rFonts w:ascii="Calibri" w:hAnsi="Calibri" w:eastAsia="Calibri" w:cs="Calibri"/>
        <w:spacing w:val="12"/>
        <w:sz w:val="18"/>
        <w:szCs w:val="18"/>
      </w:rPr>
      <w:t xml:space="preserve"> </w:t>
    </w:r>
    <w:r>
      <w:rPr>
        <w:rFonts w:ascii="宋体" w:hAnsi="宋体" w:eastAsia="宋体" w:cs="宋体"/>
        <w:spacing w:val="-9"/>
        <w:sz w:val="18"/>
        <w:szCs w:val="18"/>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F8B96">
    <w:pPr>
      <w:spacing w:line="209" w:lineRule="auto"/>
      <w:ind w:left="3907"/>
      <w:rPr>
        <w:rFonts w:ascii="宋体" w:hAnsi="宋体" w:eastAsia="宋体" w:cs="宋体"/>
        <w:sz w:val="18"/>
        <w:szCs w:val="18"/>
      </w:rPr>
    </w:pPr>
    <w:r>
      <w:rPr>
        <w:rFonts w:ascii="宋体" w:hAnsi="宋体" w:eastAsia="宋体" w:cs="宋体"/>
        <w:spacing w:val="-9"/>
        <w:sz w:val="18"/>
        <w:szCs w:val="18"/>
      </w:rPr>
      <w:t>第</w:t>
    </w:r>
    <w:r>
      <w:rPr>
        <w:rFonts w:ascii="宋体" w:hAnsi="宋体" w:eastAsia="宋体" w:cs="宋体"/>
        <w:spacing w:val="-36"/>
        <w:sz w:val="18"/>
        <w:szCs w:val="18"/>
      </w:rPr>
      <w:t xml:space="preserve"> </w:t>
    </w:r>
    <w:r>
      <w:rPr>
        <w:rFonts w:ascii="宋体" w:hAnsi="宋体" w:eastAsia="宋体" w:cs="宋体"/>
        <w:spacing w:val="-9"/>
        <w:sz w:val="18"/>
        <w:szCs w:val="18"/>
      </w:rPr>
      <w:t>7</w:t>
    </w:r>
    <w:r>
      <w:rPr>
        <w:rFonts w:ascii="宋体" w:hAnsi="宋体" w:eastAsia="宋体" w:cs="宋体"/>
        <w:spacing w:val="-40"/>
        <w:sz w:val="18"/>
        <w:szCs w:val="18"/>
      </w:rPr>
      <w:t xml:space="preserve"> </w:t>
    </w:r>
    <w:r>
      <w:rPr>
        <w:rFonts w:ascii="宋体" w:hAnsi="宋体" w:eastAsia="宋体" w:cs="宋体"/>
        <w:spacing w:val="-9"/>
        <w:sz w:val="18"/>
        <w:szCs w:val="18"/>
      </w:rPr>
      <w:t>页，共</w:t>
    </w:r>
    <w:r>
      <w:rPr>
        <w:rFonts w:ascii="宋体" w:hAnsi="宋体" w:eastAsia="宋体" w:cs="宋体"/>
        <w:spacing w:val="-14"/>
        <w:sz w:val="18"/>
        <w:szCs w:val="18"/>
      </w:rPr>
      <w:t xml:space="preserve"> </w:t>
    </w:r>
    <w:r>
      <w:rPr>
        <w:rFonts w:ascii="Calibri" w:hAnsi="Calibri" w:eastAsia="Calibri" w:cs="Calibri"/>
        <w:spacing w:val="-9"/>
        <w:sz w:val="18"/>
        <w:szCs w:val="18"/>
      </w:rPr>
      <w:t>7</w:t>
    </w:r>
    <w:r>
      <w:rPr>
        <w:rFonts w:ascii="Calibri" w:hAnsi="Calibri" w:eastAsia="Calibri" w:cs="Calibri"/>
        <w:spacing w:val="12"/>
        <w:sz w:val="18"/>
        <w:szCs w:val="18"/>
      </w:rPr>
      <w:t xml:space="preserve"> </w:t>
    </w:r>
    <w:r>
      <w:rPr>
        <w:rFonts w:ascii="宋体" w:hAnsi="宋体" w:eastAsia="宋体" w:cs="宋体"/>
        <w:spacing w:val="-9"/>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4D4E02"/>
    <w:rsid w:val="048E56D2"/>
    <w:rsid w:val="0AD32091"/>
    <w:rsid w:val="1BCC093D"/>
    <w:rsid w:val="1DA15688"/>
    <w:rsid w:val="1E0932E8"/>
    <w:rsid w:val="33AE2132"/>
    <w:rsid w:val="34E37FC0"/>
    <w:rsid w:val="3B135A0E"/>
    <w:rsid w:val="3FAC4683"/>
    <w:rsid w:val="42843695"/>
    <w:rsid w:val="4D7C3819"/>
    <w:rsid w:val="7B0961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after="200"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1224</Words>
  <Characters>1284</Characters>
  <Lines>0</Lines>
  <Paragraphs>0</Paragraphs>
  <TotalTime>1</TotalTime>
  <ScaleCrop>false</ScaleCrop>
  <LinksUpToDate>false</LinksUpToDate>
  <CharactersWithSpaces>1344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2022-11-30T11:23:00Z</dcterms:created>
  <dc:creator>LoriChen</dc:creator>
  <cp:lastModifiedBy>郝宇</cp:lastModifiedBy>
  <dcterms:modified xsi:type="dcterms:W3CDTF">2025-10-04T06:53:53Z</dcterms:modified>
  <dc:title>ITSS体系文件</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2025-09-29T03:03:07Z</vt:filetime>
  </property>
  <property fmtid="{D5CDD505-2E9C-101B-9397-08002B2CF9AE}" pid="3" name="CRO">
    <vt:lpwstr>wqlLaW5nc29mdCBQREYgdG8gV1BTIDExNQ</vt:lpwstr>
  </property>
  <property fmtid="{D5CDD505-2E9C-101B-9397-08002B2CF9AE}" pid="4" name="KSOTemplateDocerSaveRecord">
    <vt:lpwstr>eyJoZGlkIjoiMDY5NmFjMmM4ZTljMGJiZDAxN2JmYTc0NGI0NmFiNDgiLCJ1c2VySWQiOiIxMDc1MzgyOSJ9</vt:lpwstr>
  </property>
  <property fmtid="{D5CDD505-2E9C-101B-9397-08002B2CF9AE}" pid="5" name="KSOProductBuildVer">
    <vt:lpwstr>2052-12.1.0.23125</vt:lpwstr>
  </property>
  <property fmtid="{D5CDD505-2E9C-101B-9397-08002B2CF9AE}" pid="6" name="ICV">
    <vt:lpwstr>1086E9B4BC594E4780109A92BE1A6958_12</vt:lpwstr>
  </property>
</Properties>
</file>