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0" w:firstLineChars="0"/>
        <w:jc w:val="center"/>
        <w:rPr>
          <w:b/>
          <w:sz w:val="48"/>
          <w:szCs w:val="48"/>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-1241425</wp:posOffset>
            </wp:positionH>
            <wp:positionV relativeFrom="paragraph">
              <wp:posOffset>-1235710</wp:posOffset>
            </wp:positionV>
            <wp:extent cx="7776210" cy="11254105"/>
            <wp:effectExtent l="0" t="0" r="152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ind w:firstLine="0" w:firstLineChars="0"/>
        <w:jc w:val="center"/>
        <w:rPr>
          <w:b/>
          <w:sz w:val="48"/>
          <w:szCs w:val="48"/>
        </w:rPr>
      </w:pPr>
    </w:p>
    <w:p>
      <w:pPr>
        <w:ind w:firstLine="0" w:firstLineChars="0"/>
        <w:jc w:val="center"/>
        <w:rPr>
          <w:b/>
          <w:sz w:val="48"/>
          <w:szCs w:val="48"/>
        </w:rPr>
      </w:pPr>
    </w:p>
    <w:p>
      <w:pPr>
        <w:ind w:firstLine="0" w:firstLineChars="0"/>
        <w:jc w:val="center"/>
        <w:rPr>
          <w:b/>
          <w:sz w:val="48"/>
          <w:szCs w:val="48"/>
        </w:rPr>
      </w:pPr>
    </w:p>
    <w:p>
      <w:pPr>
        <w:ind w:firstLine="0" w:firstLineChars="0"/>
        <w:jc w:val="center"/>
        <w:rPr>
          <w:rFonts w:ascii="微软雅黑" w:eastAsia="微软雅黑" w:hAnsi="微软雅黑" w:cs="微软雅黑" w:hint="eastAsia"/>
          <w:b/>
          <w:bCs/>
          <w:sz w:val="52"/>
          <w:szCs w:val="52"/>
          <w:lang w:val="en-US" w:eastAsia="zh-CN"/>
        </w:rPr>
      </w:pPr>
    </w:p>
    <w:p>
      <w:pPr>
        <w:ind w:firstLine="0" w:firstLineChars="0"/>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b/>
          <w:bCs/>
          <w:sz w:val="52"/>
          <w:szCs w:val="52"/>
          <w:lang w:val="en-US" w:eastAsia="zh-CN"/>
        </w:rPr>
        <w:t>甘肃国邦信息科技有限公司</w:t>
      </w:r>
    </w:p>
    <w:p>
      <w:pPr>
        <w:ind w:firstLine="0" w:firstLineChars="0"/>
        <w:jc w:val="center"/>
        <w:rPr>
          <w:rFonts w:ascii="微软雅黑" w:eastAsia="微软雅黑" w:hAnsi="微软雅黑" w:cs="微软雅黑" w:hint="eastAsia"/>
          <w:b/>
          <w:bCs/>
          <w:sz w:val="52"/>
          <w:szCs w:val="52"/>
          <w:lang w:val="en-US" w:eastAsia="zh-CN"/>
        </w:rPr>
      </w:pPr>
    </w:p>
    <w:p>
      <w:pPr>
        <w:ind w:firstLine="0" w:firstLineChars="0"/>
        <w:jc w:val="center"/>
        <w:rPr>
          <w:b/>
          <w:sz w:val="48"/>
          <w:szCs w:val="48"/>
        </w:rPr>
      </w:pPr>
      <w:r>
        <w:rPr>
          <w:rFonts w:hint="eastAsia"/>
          <w:b/>
          <w:sz w:val="48"/>
          <w:szCs w:val="48"/>
        </w:rPr>
        <w:t>运维服务目录管理制度</w:t>
      </w:r>
    </w:p>
    <w:p>
      <w:pPr>
        <w:ind w:firstLine="0" w:firstLineChars="0"/>
        <w:jc w:val="center"/>
        <w:rPr>
          <w:b/>
          <w:sz w:val="48"/>
          <w:szCs w:val="48"/>
        </w:rPr>
      </w:pPr>
    </w:p>
    <w:p>
      <w:pPr>
        <w:spacing w:after="156" w:afterLines="50"/>
        <w:ind w:firstLine="0" w:firstLineChars="0"/>
        <w:jc w:val="center"/>
        <w:rPr>
          <w:rFonts w:eastAsia="宋体" w:hint="default"/>
          <w:b/>
          <w:bCs/>
          <w:sz w:val="36"/>
          <w:szCs w:val="36"/>
          <w:lang w:val="en-US" w:eastAsia="zh-CN"/>
        </w:rPr>
      </w:pPr>
      <w:r>
        <w:rPr>
          <w:rFonts w:ascii="宋体" w:eastAsia="宋体" w:hAnsi="宋体" w:cs="宋体" w:hint="eastAsia"/>
          <w:b/>
          <w:bCs/>
          <w:sz w:val="36"/>
          <w:szCs w:val="36"/>
          <w:lang w:val="en-US" w:eastAsia="zh-CN"/>
        </w:rPr>
        <w:t>GSGB-ITSS-0</w:t>
      </w:r>
      <w:r>
        <w:rPr>
          <w:rFonts w:ascii="宋体" w:hAnsi="宋体" w:cs="宋体" w:hint="eastAsia"/>
          <w:b/>
          <w:bCs/>
          <w:sz w:val="36"/>
          <w:szCs w:val="36"/>
          <w:lang w:val="en-US" w:eastAsia="zh-CN"/>
        </w:rPr>
        <w:t>4</w:t>
      </w:r>
      <w:r>
        <w:rPr>
          <w:rFonts w:ascii="宋体" w:eastAsia="宋体" w:hAnsi="宋体" w:cs="宋体" w:hint="eastAsia"/>
          <w:b/>
          <w:bCs/>
          <w:sz w:val="36"/>
          <w:szCs w:val="36"/>
          <w:lang w:val="en-US" w:eastAsia="zh-CN"/>
        </w:rPr>
        <w:t>-01</w:t>
      </w:r>
    </w:p>
    <w:p>
      <w:pPr>
        <w:spacing w:after="156" w:afterLines="50"/>
        <w:ind w:firstLine="0" w:firstLineChars="0"/>
        <w:rPr>
          <w:sz w:val="36"/>
          <w:szCs w:val="36"/>
        </w:rPr>
      </w:pPr>
    </w:p>
    <w:p>
      <w:pPr>
        <w:spacing w:after="156" w:afterLines="50"/>
        <w:ind w:firstLine="0" w:firstLineChars="0"/>
        <w:rPr>
          <w:sz w:val="36"/>
          <w:szCs w:val="36"/>
        </w:rPr>
      </w:pPr>
    </w:p>
    <w:p>
      <w:pPr>
        <w:spacing w:after="156" w:afterLines="50"/>
        <w:ind w:firstLine="0" w:firstLineChars="0"/>
        <w:rPr>
          <w:sz w:val="36"/>
          <w:szCs w:val="36"/>
        </w:rPr>
      </w:pPr>
    </w:p>
    <w:p>
      <w:pPr>
        <w:tabs>
          <w:tab w:val="left" w:pos="0"/>
        </w:tabs>
        <w:spacing w:line="1000" w:lineRule="exact"/>
        <w:ind w:firstLine="1050" w:firstLineChars="500"/>
        <w:jc w:val="left"/>
        <w:rPr>
          <w:rFonts w:hint="eastAsia"/>
          <w:sz w:val="32"/>
          <w:szCs w:val="32"/>
          <w:u w:val="single"/>
        </w:rPr>
      </w:pPr>
      <w:r>
        <w:rPr>
          <w:rFonts w:hint="eastAsia"/>
          <w:sz w:val="32"/>
          <w:szCs w:val="32"/>
        </w:rPr>
        <w:t>拟制</w:t>
      </w:r>
      <w:r>
        <w:rPr>
          <w:rFonts w:hint="eastAsia"/>
          <w:sz w:val="32"/>
          <w:szCs w:val="32"/>
          <w:lang w:eastAsia="zh-CN"/>
        </w:rPr>
        <w:t>人</w:t>
      </w:r>
      <w:r>
        <w:rPr>
          <w:rFonts w:hint="eastAsia"/>
          <w:sz w:val="32"/>
          <w:szCs w:val="32"/>
        </w:rPr>
        <w:t>：</w:t>
      </w:r>
      <w:r>
        <w:rPr>
          <w:rFonts w:hint="eastAsia"/>
          <w:sz w:val="32"/>
          <w:szCs w:val="32"/>
          <w:u w:val="single"/>
        </w:rPr>
        <w:t xml:space="preserve">         胡葛鹏宇            </w:t>
      </w:r>
    </w:p>
    <w:p>
      <w:pPr>
        <w:tabs>
          <w:tab w:val="left" w:pos="0"/>
        </w:tabs>
        <w:spacing w:line="1000" w:lineRule="exact"/>
        <w:ind w:firstLine="1050" w:firstLineChars="500"/>
        <w:jc w:val="left"/>
        <w:rPr>
          <w:rFonts w:hint="eastAsia"/>
          <w:sz w:val="32"/>
          <w:szCs w:val="32"/>
        </w:rPr>
      </w:pPr>
      <w:r>
        <w:rPr>
          <w:rFonts w:hint="eastAsia"/>
          <w:sz w:val="32"/>
          <w:szCs w:val="32"/>
        </w:rPr>
        <w:t>审核</w:t>
      </w:r>
      <w:r>
        <w:rPr>
          <w:rFonts w:hint="eastAsia"/>
          <w:sz w:val="32"/>
          <w:szCs w:val="32"/>
          <w:lang w:eastAsia="zh-CN"/>
        </w:rPr>
        <w:t>人</w:t>
      </w:r>
      <w:r>
        <w:rPr>
          <w:rFonts w:hint="eastAsia"/>
          <w:sz w:val="32"/>
          <w:szCs w:val="32"/>
        </w:rPr>
        <w:t>：</w:t>
      </w:r>
      <w:r>
        <w:rPr>
          <w:rFonts w:hint="eastAsia"/>
          <w:sz w:val="32"/>
          <w:szCs w:val="32"/>
          <w:u w:val="single"/>
        </w:rPr>
        <w:t xml:space="preserve">         兰伟东            </w:t>
      </w:r>
    </w:p>
    <w:p>
      <w:pPr>
        <w:tabs>
          <w:tab w:val="left" w:pos="0"/>
        </w:tabs>
        <w:spacing w:line="1000" w:lineRule="exact"/>
        <w:ind w:firstLine="1050" w:firstLineChars="500"/>
        <w:jc w:val="left"/>
        <w:rPr>
          <w:rFonts w:hint="eastAsia"/>
          <w:b/>
          <w:sz w:val="32"/>
          <w:szCs w:val="32"/>
        </w:rPr>
      </w:pPr>
      <w:r>
        <w:rPr>
          <w:rFonts w:hint="eastAsia"/>
          <w:sz w:val="32"/>
          <w:szCs w:val="32"/>
        </w:rPr>
        <w:t>批准</w:t>
      </w:r>
      <w:r>
        <w:rPr>
          <w:rFonts w:hint="eastAsia"/>
          <w:sz w:val="32"/>
          <w:szCs w:val="32"/>
          <w:lang w:eastAsia="zh-CN"/>
        </w:rPr>
        <w:t>人</w:t>
      </w:r>
      <w:r>
        <w:rPr>
          <w:rFonts w:hint="eastAsia"/>
          <w:sz w:val="32"/>
          <w:szCs w:val="32"/>
        </w:rPr>
        <w:t>：</w:t>
      </w:r>
      <w:r>
        <w:rPr>
          <w:rFonts w:hint="eastAsia"/>
          <w:sz w:val="32"/>
          <w:szCs w:val="32"/>
          <w:u w:val="single"/>
        </w:rPr>
        <w:t xml:space="preserve">         赵</w:t>
      </w:r>
      <w:r>
        <w:rPr>
          <w:rFonts w:hint="eastAsia"/>
          <w:sz w:val="32"/>
          <w:szCs w:val="32"/>
          <w:u w:val="single"/>
          <w:lang w:val="en-US" w:eastAsia="zh-CN"/>
        </w:rPr>
        <w:t xml:space="preserve">  </w:t>
      </w:r>
      <w:r>
        <w:rPr>
          <w:rFonts w:hint="eastAsia"/>
          <w:sz w:val="32"/>
          <w:szCs w:val="32"/>
          <w:u w:val="single"/>
        </w:rPr>
        <w:t xml:space="preserve">鑫            </w:t>
      </w:r>
    </w:p>
    <w:p>
      <w:pPr>
        <w:tabs>
          <w:tab w:val="left" w:pos="0"/>
        </w:tabs>
        <w:spacing w:before="312" w:beforeLines="100" w:after="312" w:afterLines="100"/>
        <w:ind w:firstLine="0" w:firstLineChars="0"/>
        <w:jc w:val="center"/>
        <w:rPr>
          <w:rFonts w:ascii="黑体" w:eastAsia="黑体" w:hint="eastAsia"/>
          <w:sz w:val="36"/>
          <w:szCs w:val="36"/>
        </w:rPr>
      </w:pPr>
    </w:p>
    <w:p>
      <w:pPr>
        <w:tabs>
          <w:tab w:val="left" w:pos="0"/>
        </w:tabs>
        <w:spacing w:before="312" w:beforeLines="100" w:after="312" w:afterLines="100"/>
        <w:ind w:firstLine="0" w:firstLineChars="0"/>
        <w:jc w:val="center"/>
        <w:rPr>
          <w:rFonts w:ascii="黑体" w:eastAsia="黑体" w:hint="eastAsia"/>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3"/>
              <w:spacing w:line="240" w:lineRule="auto"/>
              <w:ind w:firstLine="0" w:firstLineChars="0"/>
              <w:rPr>
                <w:rFonts w:cs="Arial" w:hint="eastAsia"/>
                <w:lang w:val="en-US" w:eastAsia="zh-CN"/>
              </w:rPr>
            </w:pPr>
            <w:r>
              <w:rPr>
                <w:rFonts w:cs="Arial" w:hint="eastAsia"/>
                <w:lang w:val="en-US" w:eastAsia="zh-CN"/>
              </w:rPr>
              <w:t>序号</w:t>
            </w:r>
          </w:p>
        </w:tc>
        <w:tc>
          <w:tcPr>
            <w:tcW w:w="810" w:type="pct"/>
            <w:vAlign w:val="center"/>
          </w:tcPr>
          <w:p>
            <w:pPr>
              <w:pStyle w:val="a3"/>
              <w:spacing w:line="240" w:lineRule="auto"/>
              <w:ind w:firstLine="0" w:firstLineChars="0"/>
              <w:rPr>
                <w:rFonts w:cs="Arial" w:hint="eastAsia"/>
                <w:lang w:val="en-US" w:eastAsia="zh-CN"/>
              </w:rPr>
            </w:pPr>
            <w:r>
              <w:rPr>
                <w:rFonts w:cs="Arial" w:hint="eastAsia"/>
                <w:lang w:val="en-US" w:eastAsia="zh-CN"/>
              </w:rPr>
              <w:t>新建/修改</w:t>
            </w:r>
          </w:p>
        </w:tc>
        <w:tc>
          <w:tcPr>
            <w:tcW w:w="810" w:type="pct"/>
            <w:vAlign w:val="center"/>
          </w:tcPr>
          <w:p>
            <w:pPr>
              <w:pStyle w:val="a3"/>
              <w:spacing w:line="240" w:lineRule="auto"/>
              <w:ind w:firstLine="0" w:firstLineChars="0"/>
              <w:rPr>
                <w:rFonts w:cs="Arial" w:hint="default"/>
                <w:lang w:val="en-US" w:eastAsia="zh-CN"/>
              </w:rPr>
            </w:pPr>
            <w:r>
              <w:rPr>
                <w:rFonts w:cs="Arial" w:hint="eastAsia"/>
                <w:lang w:val="en-US" w:eastAsia="zh-CN"/>
              </w:rPr>
              <w:t>拟制人</w:t>
            </w:r>
          </w:p>
        </w:tc>
        <w:tc>
          <w:tcPr>
            <w:tcW w:w="810" w:type="pct"/>
            <w:vAlign w:val="center"/>
          </w:tcPr>
          <w:p>
            <w:pPr>
              <w:pStyle w:val="a3"/>
              <w:spacing w:line="240" w:lineRule="auto"/>
              <w:ind w:firstLine="0" w:firstLineChars="0"/>
              <w:rPr>
                <w:rFonts w:cs="Arial" w:hint="default"/>
                <w:lang w:val="en-US" w:eastAsia="zh-CN"/>
              </w:rPr>
            </w:pPr>
            <w:r>
              <w:rPr>
                <w:rFonts w:cs="Arial" w:hint="eastAsia"/>
                <w:lang w:val="en-US" w:eastAsia="zh-CN"/>
              </w:rPr>
              <w:t>审核人</w:t>
            </w:r>
          </w:p>
        </w:tc>
        <w:tc>
          <w:tcPr>
            <w:tcW w:w="878" w:type="pct"/>
            <w:vAlign w:val="center"/>
          </w:tcPr>
          <w:p>
            <w:pPr>
              <w:pStyle w:val="a3"/>
              <w:spacing w:line="240" w:lineRule="auto"/>
              <w:ind w:firstLine="0" w:firstLineChars="0"/>
              <w:rPr>
                <w:rFonts w:cs="Arial" w:hint="default"/>
                <w:lang w:val="en-US" w:eastAsia="zh-CN"/>
              </w:rPr>
            </w:pPr>
            <w:r>
              <w:rPr>
                <w:rFonts w:cs="Arial" w:hint="eastAsia"/>
                <w:lang w:val="en-US" w:eastAsia="zh-CN"/>
              </w:rPr>
              <w:t>批准人</w:t>
            </w:r>
          </w:p>
        </w:tc>
        <w:tc>
          <w:tcPr>
            <w:tcW w:w="878" w:type="pct"/>
            <w:vAlign w:val="center"/>
          </w:tcPr>
          <w:p>
            <w:pPr>
              <w:pStyle w:val="a3"/>
              <w:spacing w:line="240" w:lineRule="auto"/>
              <w:ind w:firstLine="0" w:firstLineChars="0"/>
              <w:rPr>
                <w:rFonts w:cs="Arial" w:hint="eastAsia"/>
                <w:lang w:val="en-US" w:eastAsia="zh-CN"/>
              </w:rPr>
            </w:pPr>
            <w:r>
              <w:rPr>
                <w:rFonts w:cs="Arial" w:hint="eastAsia"/>
                <w:lang w:val="en-US" w:eastAsia="zh-CN"/>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spacing w:line="240" w:lineRule="auto"/>
              <w:ind w:firstLine="0" w:firstLineChars="0"/>
              <w:rPr>
                <w:rFonts w:hint="default"/>
                <w:lang w:val="en-US" w:eastAsia="zh-CN"/>
              </w:rPr>
            </w:pPr>
            <w:r>
              <w:rPr>
                <w:rFonts w:hint="eastAsia"/>
                <w:lang w:val="en-US" w:eastAsia="zh-CN"/>
              </w:rPr>
              <w:t>v1.0</w:t>
            </w:r>
          </w:p>
        </w:tc>
        <w:tc>
          <w:tcPr>
            <w:tcW w:w="810" w:type="pct"/>
            <w:vAlign w:val="center"/>
          </w:tcPr>
          <w:p>
            <w:pPr>
              <w:pStyle w:val="a4"/>
              <w:spacing w:line="240" w:lineRule="auto"/>
              <w:ind w:firstLine="0" w:firstLineChars="0"/>
              <w:rPr>
                <w:lang w:val="en-US" w:eastAsia="zh-CN"/>
              </w:rPr>
            </w:pPr>
            <w:r>
              <w:rPr>
                <w:rFonts w:hint="eastAsia"/>
                <w:lang w:val="en-US" w:eastAsia="zh-CN"/>
              </w:rPr>
              <w:t>新建</w:t>
            </w:r>
          </w:p>
        </w:tc>
        <w:tc>
          <w:tcPr>
            <w:tcW w:w="810" w:type="pct"/>
            <w:vAlign w:val="center"/>
          </w:tcPr>
          <w:p>
            <w:pPr>
              <w:pStyle w:val="a4"/>
              <w:spacing w:line="240" w:lineRule="auto"/>
              <w:ind w:firstLine="0" w:firstLineChars="0"/>
              <w:rPr>
                <w:rFonts w:hint="eastAsia"/>
                <w:lang w:val="en-US" w:eastAsia="zh-CN"/>
              </w:rPr>
            </w:pPr>
            <w:r>
              <w:rPr>
                <w:rFonts w:hint="eastAsia"/>
                <w:lang w:val="en-US" w:eastAsia="zh-CN"/>
              </w:rPr>
              <w:t>胡葛鹏宇</w:t>
            </w:r>
          </w:p>
        </w:tc>
        <w:tc>
          <w:tcPr>
            <w:tcW w:w="810" w:type="pct"/>
            <w:vAlign w:val="center"/>
          </w:tcPr>
          <w:p>
            <w:pPr>
              <w:pStyle w:val="a4"/>
              <w:spacing w:line="240" w:lineRule="auto"/>
              <w:ind w:firstLine="0" w:firstLineChars="0"/>
              <w:rPr>
                <w:rFonts w:hint="eastAsia"/>
                <w:lang w:val="en-US" w:eastAsia="zh-CN"/>
              </w:rPr>
            </w:pPr>
            <w:r>
              <w:rPr>
                <w:rFonts w:hint="eastAsia"/>
                <w:lang w:val="en-US" w:eastAsia="zh-CN"/>
              </w:rPr>
              <w:t>兰伟东</w:t>
            </w:r>
          </w:p>
        </w:tc>
        <w:tc>
          <w:tcPr>
            <w:tcW w:w="878" w:type="pct"/>
            <w:vAlign w:val="center"/>
          </w:tcPr>
          <w:p>
            <w:pPr>
              <w:pStyle w:val="a4"/>
              <w:spacing w:line="240" w:lineRule="auto"/>
              <w:ind w:firstLine="0" w:firstLineChars="0"/>
              <w:rPr>
                <w:rFonts w:hint="eastAsia"/>
                <w:lang w:val="en-US" w:eastAsia="zh-CN"/>
              </w:rPr>
            </w:pPr>
            <w:r>
              <w:rPr>
                <w:rFonts w:hint="eastAsia"/>
                <w:lang w:val="en-US" w:eastAsia="zh-CN"/>
              </w:rPr>
              <w:t>黄益溪</w:t>
            </w:r>
          </w:p>
        </w:tc>
        <w:tc>
          <w:tcPr>
            <w:tcW w:w="878" w:type="pct"/>
            <w:vAlign w:val="center"/>
          </w:tcPr>
          <w:p>
            <w:pPr>
              <w:pStyle w:val="a4"/>
              <w:spacing w:line="240" w:lineRule="auto"/>
              <w:ind w:firstLine="0" w:firstLineChars="0"/>
              <w:rPr>
                <w:rFonts w:hint="default"/>
                <w:lang w:val="en-US" w:eastAsia="zh-CN"/>
              </w:rPr>
            </w:pPr>
            <w:r>
              <w:rPr>
                <w:rFonts w:hint="eastAsia"/>
                <w:lang w:val="en-US" w:eastAsia="zh-CN"/>
              </w:rPr>
              <w:t>2025.01.0</w:t>
            </w:r>
            <w:bookmarkStart w:id="0" w:name="_GoBack"/>
            <w:bookmarkEnd w:id="0"/>
            <w:r>
              <w:rPr>
                <w:rFonts w:hint="eastAsia"/>
                <w:lang w:val="en-US" w:eastAsia="zh-CN"/>
              </w:rPr>
              <w:t>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spacing w:line="240" w:lineRule="auto"/>
              <w:ind w:firstLine="0" w:firstLineChars="0"/>
              <w:rPr>
                <w:rFonts w:hint="default"/>
                <w:lang w:val="en-US" w:eastAsia="zh-CN"/>
              </w:rPr>
            </w:pPr>
          </w:p>
        </w:tc>
        <w:tc>
          <w:tcPr>
            <w:tcW w:w="810" w:type="pct"/>
            <w:vAlign w:val="center"/>
          </w:tcPr>
          <w:p>
            <w:pPr>
              <w:pStyle w:val="a4"/>
              <w:spacing w:line="240" w:lineRule="auto"/>
              <w:ind w:firstLine="0" w:firstLineChars="0"/>
              <w:rPr>
                <w:rFonts w:hint="default"/>
                <w:lang w:val="en-US" w:eastAsia="zh-CN"/>
              </w:rPr>
            </w:pPr>
          </w:p>
        </w:tc>
        <w:tc>
          <w:tcPr>
            <w:tcW w:w="1381" w:type="dxa"/>
            <w:vAlign w:val="center"/>
          </w:tcPr>
          <w:p>
            <w:pPr>
              <w:pStyle w:val="a4"/>
              <w:spacing w:line="240" w:lineRule="auto"/>
              <w:ind w:firstLine="0" w:firstLineChars="0"/>
              <w:rPr>
                <w:lang w:val="en-US" w:eastAsia="zh-CN"/>
              </w:rPr>
            </w:pPr>
          </w:p>
        </w:tc>
        <w:tc>
          <w:tcPr>
            <w:tcW w:w="1381" w:type="dxa"/>
            <w:vAlign w:val="center"/>
          </w:tcPr>
          <w:p>
            <w:pPr>
              <w:pStyle w:val="a4"/>
              <w:spacing w:line="240" w:lineRule="auto"/>
              <w:ind w:firstLine="0" w:firstLineChars="0"/>
              <w:rPr>
                <w:lang w:val="en-US" w:eastAsia="zh-CN"/>
              </w:rPr>
            </w:pPr>
          </w:p>
        </w:tc>
        <w:tc>
          <w:tcPr>
            <w:tcW w:w="1497" w:type="dxa"/>
            <w:vAlign w:val="center"/>
          </w:tcPr>
          <w:p>
            <w:pPr>
              <w:pStyle w:val="a4"/>
              <w:spacing w:line="240" w:lineRule="auto"/>
              <w:ind w:firstLine="0" w:firstLineChars="0"/>
              <w:rPr>
                <w:lang w:val="en-US" w:eastAsia="zh-CN"/>
              </w:rPr>
            </w:pPr>
          </w:p>
        </w:tc>
        <w:tc>
          <w:tcPr>
            <w:tcW w:w="1497" w:type="dxa"/>
            <w:vAlign w:val="center"/>
          </w:tcPr>
          <w:p>
            <w:pPr>
              <w:pStyle w:val="a4"/>
              <w:spacing w:line="240" w:lineRule="auto"/>
              <w:ind w:firstLine="0" w:firstLineChars="0"/>
              <w:rPr>
                <w:rFonts w:hint="default"/>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bl>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sdt>
      <w:sdtPr>
        <w:rPr>
          <w:rFonts w:ascii="宋体" w:eastAsia="宋体" w:hAnsi="宋体" w:cs="Arial"/>
          <w:kern w:val="2"/>
          <w:sz w:val="21"/>
          <w:szCs w:val="22"/>
          <w:lang w:val="en-US" w:eastAsia="zh-CN" w:bidi="ar-SA"/>
        </w:rPr>
        <w:id w:val="147453507"/>
        <w:docPartObj>
          <w:docPartGallery w:val="Table of Contents"/>
          <w:docPartUnique/>
        </w:docPartObj>
      </w:sdtPr>
      <w:sdtEndPr>
        <w:rPr>
          <w:rFonts w:ascii="微软雅黑" w:eastAsia="微软雅黑" w:hAnsi="微软雅黑" w:cs="微软雅黑" w:hint="eastAsia"/>
          <w:kern w:val="2"/>
          <w:sz w:val="21"/>
          <w:szCs w:val="22"/>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 xml:space="preserve">TOC \o "1-3" \h \u </w:instrText>
          </w:r>
          <w:r>
            <w:rPr>
              <w:rFonts w:ascii="微软雅黑" w:eastAsia="微软雅黑" w:hAnsi="微软雅黑" w:cs="微软雅黑" w:hint="eastAsia"/>
              <w:sz w:val="24"/>
            </w:rPr>
            <w:fldChar w:fldCharType="separate"/>
          </w: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_Toc26529 </w:instrText>
          </w:r>
          <w:r>
            <w:rPr>
              <w:rFonts w:ascii="微软雅黑" w:eastAsia="微软雅黑" w:hAnsi="微软雅黑" w:cs="微软雅黑" w:hint="eastAsia"/>
            </w:rPr>
            <w:fldChar w:fldCharType="separate"/>
          </w:r>
          <w:r>
            <w:t xml:space="preserve">1. </w:t>
          </w:r>
          <w:r>
            <w:rPr>
              <w:rFonts w:hint="eastAsia"/>
            </w:rPr>
            <w:t>简介</w:t>
          </w:r>
          <w:r>
            <w:tab/>
          </w:r>
          <w:r>
            <w:fldChar w:fldCharType="begin"/>
          </w:r>
          <w:r>
            <w:instrText xml:space="preserve"> PAGEREF _Toc26529 \h </w:instrText>
          </w:r>
          <w:r>
            <w:fldChar w:fldCharType="separate"/>
          </w:r>
          <w:r>
            <w:t>4</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_Toc15864 </w:instrText>
          </w:r>
          <w:r>
            <w:rPr>
              <w:rFonts w:ascii="微软雅黑" w:eastAsia="微软雅黑" w:hAnsi="微软雅黑" w:cs="微软雅黑" w:hint="eastAsia"/>
            </w:rPr>
            <w:fldChar w:fldCharType="separate"/>
          </w:r>
          <w:r>
            <w:rPr>
              <w:rFonts w:hint="eastAsia"/>
            </w:rPr>
            <w:t>1.1目的</w:t>
          </w:r>
          <w:r>
            <w:tab/>
          </w:r>
          <w:r>
            <w:fldChar w:fldCharType="begin"/>
          </w:r>
          <w:r>
            <w:instrText xml:space="preserve"> PAGEREF _Toc15864 \h </w:instrText>
          </w:r>
          <w:r>
            <w:fldChar w:fldCharType="separate"/>
          </w:r>
          <w:r>
            <w:t>4</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_Toc20863 </w:instrText>
          </w:r>
          <w:r>
            <w:rPr>
              <w:rFonts w:ascii="微软雅黑" w:eastAsia="微软雅黑" w:hAnsi="微软雅黑" w:cs="微软雅黑" w:hint="eastAsia"/>
            </w:rPr>
            <w:fldChar w:fldCharType="separate"/>
          </w:r>
          <w:r>
            <w:rPr>
              <w:rFonts w:hint="eastAsia"/>
            </w:rPr>
            <w:t>1.2适用范围</w:t>
          </w:r>
          <w:r>
            <w:tab/>
          </w:r>
          <w:r>
            <w:fldChar w:fldCharType="begin"/>
          </w:r>
          <w:r>
            <w:instrText xml:space="preserve"> PAGEREF _Toc20863 \h </w:instrText>
          </w:r>
          <w:r>
            <w:fldChar w:fldCharType="separate"/>
          </w:r>
          <w:r>
            <w:t>4</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_Toc20915 </w:instrText>
          </w:r>
          <w:r>
            <w:rPr>
              <w:rFonts w:ascii="微软雅黑" w:eastAsia="微软雅黑" w:hAnsi="微软雅黑" w:cs="微软雅黑" w:hint="eastAsia"/>
            </w:rPr>
            <w:fldChar w:fldCharType="separate"/>
          </w:r>
          <w:r>
            <w:rPr>
              <w:rFonts w:hint="eastAsia"/>
            </w:rPr>
            <w:t>1.3术语定义与引用标准</w:t>
          </w:r>
          <w:r>
            <w:tab/>
          </w:r>
          <w:r>
            <w:fldChar w:fldCharType="begin"/>
          </w:r>
          <w:r>
            <w:instrText xml:space="preserve"> PAGEREF _Toc20915 \h </w:instrText>
          </w:r>
          <w:r>
            <w:fldChar w:fldCharType="separate"/>
          </w:r>
          <w:r>
            <w:t>4</w:t>
          </w:r>
          <w:r>
            <w:fldChar w:fldCharType="end"/>
          </w:r>
          <w:r>
            <w:rPr>
              <w:rFonts w:ascii="微软雅黑" w:eastAsia="微软雅黑" w:hAnsi="微软雅黑" w:cs="微软雅黑" w:hint="eastAsia"/>
            </w:rPr>
            <w:fldChar w:fldCharType="end"/>
          </w:r>
        </w:p>
        <w:p>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_Toc25965 </w:instrText>
          </w:r>
          <w:r>
            <w:rPr>
              <w:rFonts w:ascii="微软雅黑" w:eastAsia="微软雅黑" w:hAnsi="微软雅黑" w:cs="微软雅黑" w:hint="eastAsia"/>
            </w:rPr>
            <w:fldChar w:fldCharType="separate"/>
          </w:r>
          <w:r>
            <w:t xml:space="preserve">2. </w:t>
          </w:r>
          <w:r>
            <w:rPr>
              <w:rFonts w:hint="eastAsia"/>
            </w:rPr>
            <w:t>角色和职责</w:t>
          </w:r>
          <w:r>
            <w:tab/>
          </w:r>
          <w:r>
            <w:fldChar w:fldCharType="begin"/>
          </w:r>
          <w:r>
            <w:instrText xml:space="preserve"> PAGEREF _Toc25965 \h </w:instrText>
          </w:r>
          <w:r>
            <w:fldChar w:fldCharType="separate"/>
          </w:r>
          <w:r>
            <w:t>4</w:t>
          </w:r>
          <w:r>
            <w:fldChar w:fldCharType="end"/>
          </w:r>
          <w:r>
            <w:rPr>
              <w:rFonts w:ascii="微软雅黑" w:eastAsia="微软雅黑" w:hAnsi="微软雅黑" w:cs="微软雅黑" w:hint="eastAsia"/>
            </w:rPr>
            <w:fldChar w:fldCharType="end"/>
          </w:r>
        </w:p>
        <w:p>
          <w:pPr>
            <w:pStyle w:val="TOC2"/>
            <w:tabs>
              <w:tab w:val="right" w:pos="2800"/>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_Toc24371 </w:instrText>
          </w:r>
          <w:r>
            <w:rPr>
              <w:rFonts w:ascii="微软雅黑" w:eastAsia="微软雅黑" w:hAnsi="微软雅黑" w:cs="微软雅黑" w:hint="eastAsia"/>
            </w:rPr>
            <w:fldChar w:fldCharType="separate"/>
          </w:r>
          <w:r>
            <w:rPr>
              <w:rFonts w:hint="eastAsia"/>
            </w:rPr>
            <w:t>2.1</w:t>
          </w:r>
          <w:r>
            <w:rPr>
              <w:rFonts w:hint="eastAsia"/>
            </w:rPr>
            <w:tab/>
          </w:r>
          <w:r>
            <w:rPr>
              <w:rFonts w:hint="eastAsia"/>
            </w:rPr>
            <w:t>公司管理层</w:t>
          </w:r>
          <w:r>
            <w:rPr>
              <w:rFonts w:hint="eastAsia"/>
              <w:lang w:val="en-US" w:eastAsia="zh-CN"/>
            </w:rPr>
            <w:t>.........................</w:t>
          </w:r>
          <w:r>
            <w:tab/>
          </w:r>
          <w:r>
            <w:fldChar w:fldCharType="begin"/>
          </w:r>
          <w:r>
            <w:instrText xml:space="preserve"> PAGEREF _Toc24371 \h </w:instrText>
          </w:r>
          <w:r>
            <w:fldChar w:fldCharType="separate"/>
          </w:r>
          <w:r>
            <w:t>4</w:t>
          </w:r>
          <w:r>
            <w:fldChar w:fldCharType="end"/>
          </w:r>
          <w:r>
            <w:rPr>
              <w:rFonts w:ascii="微软雅黑" w:eastAsia="微软雅黑" w:hAnsi="微软雅黑" w:cs="微软雅黑" w:hint="eastAsia"/>
            </w:rPr>
            <w:fldChar w:fldCharType="end"/>
          </w:r>
        </w:p>
        <w:p>
          <w:pPr>
            <w:pStyle w:val="TOC2"/>
            <w:tabs>
              <w:tab w:val="right" w:pos="2800"/>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_Toc15666 </w:instrText>
          </w:r>
          <w:r>
            <w:rPr>
              <w:rFonts w:ascii="微软雅黑" w:eastAsia="微软雅黑" w:hAnsi="微软雅黑" w:cs="微软雅黑" w:hint="eastAsia"/>
            </w:rPr>
            <w:fldChar w:fldCharType="separate"/>
          </w:r>
          <w:r>
            <w:rPr>
              <w:rFonts w:hint="eastAsia"/>
            </w:rPr>
            <w:t>2.2</w:t>
          </w:r>
          <w:r>
            <w:rPr>
              <w:rFonts w:hint="eastAsia"/>
            </w:rPr>
            <w:tab/>
          </w:r>
          <w:r>
            <w:rPr>
              <w:rFonts w:hint="eastAsia"/>
            </w:rPr>
            <w:t>评审组</w:t>
          </w:r>
          <w:r>
            <w:rPr>
              <w:rFonts w:hint="eastAsia"/>
              <w:lang w:val="en-US" w:eastAsia="zh-CN"/>
            </w:rPr>
            <w:t>.................................</w:t>
          </w:r>
          <w:r>
            <w:tab/>
          </w:r>
          <w:r>
            <w:fldChar w:fldCharType="begin"/>
          </w:r>
          <w:r>
            <w:instrText xml:space="preserve"> PAGEREF _Toc15666 \h </w:instrText>
          </w:r>
          <w:r>
            <w:fldChar w:fldCharType="separate"/>
          </w:r>
          <w:r>
            <w:t>5</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_Toc17071 </w:instrText>
          </w:r>
          <w:r>
            <w:rPr>
              <w:rFonts w:ascii="微软雅黑" w:eastAsia="微软雅黑" w:hAnsi="微软雅黑" w:cs="微软雅黑" w:hint="eastAsia"/>
            </w:rPr>
            <w:fldChar w:fldCharType="separate"/>
          </w:r>
          <w:r>
            <w:rPr>
              <w:rFonts w:hint="eastAsia"/>
            </w:rPr>
            <w:t>2.3</w:t>
          </w:r>
          <w:r>
            <w:rPr>
              <w:rFonts w:hint="eastAsia"/>
              <w:lang w:eastAsia="zh-CN"/>
            </w:rPr>
            <w:t>行政部</w:t>
          </w:r>
          <w:r>
            <w:tab/>
          </w:r>
          <w:r>
            <w:fldChar w:fldCharType="begin"/>
          </w:r>
          <w:r>
            <w:instrText xml:space="preserve"> PAGEREF _Toc17071 \h </w:instrText>
          </w:r>
          <w:r>
            <w:fldChar w:fldCharType="separate"/>
          </w:r>
          <w:r>
            <w:t>5</w:t>
          </w:r>
          <w:r>
            <w:fldChar w:fldCharType="end"/>
          </w:r>
          <w:r>
            <w:rPr>
              <w:rFonts w:ascii="微软雅黑" w:eastAsia="微软雅黑" w:hAnsi="微软雅黑" w:cs="微软雅黑" w:hint="eastAsia"/>
            </w:rPr>
            <w:fldChar w:fldCharType="end"/>
          </w:r>
        </w:p>
        <w:p>
          <w:pPr>
            <w:pStyle w:val="TOC2"/>
            <w:tabs>
              <w:tab w:val="right" w:pos="2800"/>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_Toc3959 </w:instrText>
          </w:r>
          <w:r>
            <w:rPr>
              <w:rFonts w:ascii="微软雅黑" w:eastAsia="微软雅黑" w:hAnsi="微软雅黑" w:cs="微软雅黑" w:hint="eastAsia"/>
            </w:rPr>
            <w:fldChar w:fldCharType="separate"/>
          </w:r>
          <w:r>
            <w:rPr>
              <w:rFonts w:hint="eastAsia"/>
            </w:rPr>
            <w:t>2.4</w:t>
          </w:r>
          <w:r>
            <w:rPr>
              <w:rFonts w:hint="eastAsia"/>
            </w:rPr>
            <w:tab/>
          </w:r>
          <w:r>
            <w:rPr>
              <w:rFonts w:hint="eastAsia"/>
            </w:rPr>
            <w:t>运维部</w:t>
          </w:r>
          <w:r>
            <w:rPr>
              <w:rFonts w:hint="eastAsia"/>
              <w:lang w:val="en-US" w:eastAsia="zh-CN"/>
            </w:rPr>
            <w:t>.................................</w:t>
          </w:r>
          <w:r>
            <w:tab/>
          </w:r>
          <w:r>
            <w:fldChar w:fldCharType="begin"/>
          </w:r>
          <w:r>
            <w:instrText xml:space="preserve"> PAGEREF _Toc3959 \h </w:instrText>
          </w:r>
          <w:r>
            <w:fldChar w:fldCharType="separate"/>
          </w:r>
          <w:r>
            <w:t>5</w:t>
          </w:r>
          <w:r>
            <w:fldChar w:fldCharType="end"/>
          </w:r>
          <w:r>
            <w:rPr>
              <w:rFonts w:ascii="微软雅黑" w:eastAsia="微软雅黑" w:hAnsi="微软雅黑" w:cs="微软雅黑" w:hint="eastAsia"/>
            </w:rPr>
            <w:fldChar w:fldCharType="end"/>
          </w:r>
        </w:p>
        <w:p>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_Toc7764 </w:instrText>
          </w:r>
          <w:r>
            <w:rPr>
              <w:rFonts w:ascii="微软雅黑" w:eastAsia="微软雅黑" w:hAnsi="微软雅黑" w:cs="微软雅黑" w:hint="eastAsia"/>
            </w:rPr>
            <w:fldChar w:fldCharType="separate"/>
          </w:r>
          <w:r>
            <w:t xml:space="preserve">3. </w:t>
          </w:r>
          <w:r>
            <w:rPr>
              <w:rFonts w:hint="eastAsia"/>
            </w:rPr>
            <w:t>服务目录修订参考依据</w:t>
          </w:r>
          <w:r>
            <w:tab/>
          </w:r>
          <w:r>
            <w:fldChar w:fldCharType="begin"/>
          </w:r>
          <w:r>
            <w:instrText xml:space="preserve"> PAGEREF _Toc7764 \h </w:instrText>
          </w:r>
          <w:r>
            <w:fldChar w:fldCharType="separate"/>
          </w:r>
          <w:r>
            <w:t>5</w:t>
          </w:r>
          <w:r>
            <w:fldChar w:fldCharType="end"/>
          </w:r>
          <w:r>
            <w:rPr>
              <w:rFonts w:ascii="微软雅黑" w:eastAsia="微软雅黑" w:hAnsi="微软雅黑" w:cs="微软雅黑" w:hint="eastAsia"/>
            </w:rPr>
            <w:fldChar w:fldCharType="end"/>
          </w:r>
        </w:p>
        <w:p>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_Toc11087 </w:instrText>
          </w:r>
          <w:r>
            <w:rPr>
              <w:rFonts w:ascii="微软雅黑" w:eastAsia="微软雅黑" w:hAnsi="微软雅黑" w:cs="微软雅黑" w:hint="eastAsia"/>
            </w:rPr>
            <w:fldChar w:fldCharType="separate"/>
          </w:r>
          <w:r>
            <w:rPr>
              <w:rFonts w:hint="eastAsia"/>
            </w:rPr>
            <w:t>4. 流程</w:t>
          </w:r>
          <w:r>
            <w:rPr>
              <w:rFonts w:hint="eastAsia"/>
              <w:lang w:val="en-US" w:eastAsia="zh-CN"/>
            </w:rPr>
            <w:t>描述</w:t>
          </w:r>
          <w:r>
            <w:tab/>
          </w:r>
          <w:r>
            <w:fldChar w:fldCharType="begin"/>
          </w:r>
          <w:r>
            <w:instrText xml:space="preserve"> PAGEREF _Toc11087 \h </w:instrText>
          </w:r>
          <w:r>
            <w:fldChar w:fldCharType="separate"/>
          </w:r>
          <w:r>
            <w:t>7</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_Toc19479 </w:instrText>
          </w:r>
          <w:r>
            <w:rPr>
              <w:rFonts w:ascii="微软雅黑" w:eastAsia="微软雅黑" w:hAnsi="微软雅黑" w:cs="微软雅黑" w:hint="eastAsia"/>
            </w:rPr>
            <w:fldChar w:fldCharType="separate"/>
          </w:r>
          <w:r>
            <w:rPr>
              <w:rFonts w:hint="eastAsia"/>
              <w:lang w:val="en-US" w:eastAsia="zh-CN"/>
            </w:rPr>
            <w:t>4.1</w:t>
          </w:r>
          <w:r>
            <w:rPr>
              <w:rFonts w:hint="eastAsia"/>
            </w:rPr>
            <w:t>收集需求</w:t>
          </w:r>
          <w:r>
            <w:tab/>
          </w:r>
          <w:r>
            <w:fldChar w:fldCharType="begin"/>
          </w:r>
          <w:r>
            <w:instrText xml:space="preserve"> PAGEREF _Toc19479 \h </w:instrText>
          </w:r>
          <w:r>
            <w:fldChar w:fldCharType="separate"/>
          </w:r>
          <w:r>
            <w:t>7</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_Toc30020 </w:instrText>
          </w:r>
          <w:r>
            <w:rPr>
              <w:rFonts w:ascii="微软雅黑" w:eastAsia="微软雅黑" w:hAnsi="微软雅黑" w:cs="微软雅黑" w:hint="eastAsia"/>
            </w:rPr>
            <w:fldChar w:fldCharType="separate"/>
          </w:r>
          <w:r>
            <w:rPr>
              <w:rFonts w:hint="eastAsia"/>
              <w:lang w:val="en-US" w:eastAsia="zh-CN"/>
            </w:rPr>
            <w:t>4.2汇总需求</w:t>
          </w:r>
          <w:r>
            <w:tab/>
          </w:r>
          <w:r>
            <w:fldChar w:fldCharType="begin"/>
          </w:r>
          <w:r>
            <w:instrText xml:space="preserve"> PAGEREF _Toc30020 \h </w:instrText>
          </w:r>
          <w:r>
            <w:fldChar w:fldCharType="separate"/>
          </w:r>
          <w:r>
            <w:t>8</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_Toc28447 </w:instrText>
          </w:r>
          <w:r>
            <w:rPr>
              <w:rFonts w:ascii="微软雅黑" w:eastAsia="微软雅黑" w:hAnsi="微软雅黑" w:cs="微软雅黑" w:hint="eastAsia"/>
            </w:rPr>
            <w:fldChar w:fldCharType="separate"/>
          </w:r>
          <w:r>
            <w:rPr>
              <w:rFonts w:hint="eastAsia"/>
              <w:lang w:val="en-US" w:eastAsia="zh-CN"/>
            </w:rPr>
            <w:t>4.3修订服务目录</w:t>
          </w:r>
          <w:r>
            <w:tab/>
          </w:r>
          <w:r>
            <w:fldChar w:fldCharType="begin"/>
          </w:r>
          <w:r>
            <w:instrText xml:space="preserve"> PAGEREF _Toc28447 \h </w:instrText>
          </w:r>
          <w:r>
            <w:fldChar w:fldCharType="separate"/>
          </w:r>
          <w:r>
            <w:t>8</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_Toc6557 </w:instrText>
          </w:r>
          <w:r>
            <w:rPr>
              <w:rFonts w:ascii="微软雅黑" w:eastAsia="微软雅黑" w:hAnsi="微软雅黑" w:cs="微软雅黑" w:hint="eastAsia"/>
            </w:rPr>
            <w:fldChar w:fldCharType="separate"/>
          </w:r>
          <w:r>
            <w:rPr>
              <w:rFonts w:hint="eastAsia"/>
              <w:lang w:val="en-US" w:eastAsia="zh-CN"/>
            </w:rPr>
            <w:t>4.4评审</w:t>
          </w:r>
          <w:r>
            <w:tab/>
          </w:r>
          <w:r>
            <w:fldChar w:fldCharType="begin"/>
          </w:r>
          <w:r>
            <w:instrText xml:space="preserve"> PAGEREF _Toc6557 \h </w:instrText>
          </w:r>
          <w:r>
            <w:fldChar w:fldCharType="separate"/>
          </w:r>
          <w:r>
            <w:t>8</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_Toc10598 </w:instrText>
          </w:r>
          <w:r>
            <w:rPr>
              <w:rFonts w:ascii="微软雅黑" w:eastAsia="微软雅黑" w:hAnsi="微软雅黑" w:cs="微软雅黑" w:hint="eastAsia"/>
            </w:rPr>
            <w:fldChar w:fldCharType="separate"/>
          </w:r>
          <w:r>
            <w:rPr>
              <w:rFonts w:hint="eastAsia"/>
              <w:lang w:val="en-US" w:eastAsia="zh-CN"/>
            </w:rPr>
            <w:t>4.5审批服务目录</w:t>
          </w:r>
          <w:r>
            <w:tab/>
          </w:r>
          <w:r>
            <w:fldChar w:fldCharType="begin"/>
          </w:r>
          <w:r>
            <w:instrText xml:space="preserve"> PAGEREF _Toc10598 \h </w:instrText>
          </w:r>
          <w:r>
            <w:fldChar w:fldCharType="separate"/>
          </w:r>
          <w:r>
            <w:t>8</w:t>
          </w:r>
          <w:r>
            <w:fldChar w:fldCharType="end"/>
          </w:r>
          <w:r>
            <w:rPr>
              <w:rFonts w:ascii="微软雅黑" w:eastAsia="微软雅黑" w:hAnsi="微软雅黑" w:cs="微软雅黑" w:hint="eastAsia"/>
            </w:rPr>
            <w:fldChar w:fldCharType="end"/>
          </w:r>
        </w:p>
        <w:p>
          <w:pPr>
            <w:pStyle w:val="TOC2"/>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_Toc1522 </w:instrText>
          </w:r>
          <w:r>
            <w:rPr>
              <w:rFonts w:ascii="微软雅黑" w:eastAsia="微软雅黑" w:hAnsi="微软雅黑" w:cs="微软雅黑" w:hint="eastAsia"/>
            </w:rPr>
            <w:fldChar w:fldCharType="separate"/>
          </w:r>
          <w:r>
            <w:rPr>
              <w:rFonts w:hint="eastAsia"/>
              <w:lang w:val="en-US" w:eastAsia="zh-CN"/>
            </w:rPr>
            <w:t>4.6发布服务目录</w:t>
          </w:r>
          <w:r>
            <w:tab/>
          </w:r>
          <w:r>
            <w:fldChar w:fldCharType="begin"/>
          </w:r>
          <w:r>
            <w:instrText xml:space="preserve"> PAGEREF _Toc1522 \h </w:instrText>
          </w:r>
          <w:r>
            <w:fldChar w:fldCharType="separate"/>
          </w:r>
          <w:r>
            <w:t>9</w:t>
          </w:r>
          <w:r>
            <w:fldChar w:fldCharType="end"/>
          </w:r>
          <w:r>
            <w:rPr>
              <w:rFonts w:ascii="微软雅黑" w:eastAsia="微软雅黑" w:hAnsi="微软雅黑" w:cs="微软雅黑" w:hint="eastAsia"/>
            </w:rPr>
            <w:fldChar w:fldCharType="end"/>
          </w:r>
        </w:p>
        <w:p>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_Toc24455 </w:instrText>
          </w:r>
          <w:r>
            <w:rPr>
              <w:rFonts w:ascii="微软雅黑" w:eastAsia="微软雅黑" w:hAnsi="微软雅黑" w:cs="微软雅黑" w:hint="eastAsia"/>
            </w:rPr>
            <w:fldChar w:fldCharType="separate"/>
          </w:r>
          <w:r>
            <w:rPr>
              <w:rFonts w:hint="eastAsia"/>
            </w:rPr>
            <w:t>5. 服务目录</w:t>
          </w:r>
          <w:r>
            <w:rPr>
              <w:rFonts w:hint="eastAsia"/>
              <w:lang w:val="en-US" w:eastAsia="zh-CN"/>
            </w:rPr>
            <w:t>使用</w:t>
          </w:r>
          <w:r>
            <w:tab/>
          </w:r>
          <w:r>
            <w:fldChar w:fldCharType="begin"/>
          </w:r>
          <w:r>
            <w:instrText xml:space="preserve"> PAGEREF _Toc24455 \h </w:instrText>
          </w:r>
          <w:r>
            <w:fldChar w:fldCharType="separate"/>
          </w:r>
          <w:r>
            <w:t>9</w:t>
          </w:r>
          <w:r>
            <w:fldChar w:fldCharType="end"/>
          </w:r>
          <w:r>
            <w:rPr>
              <w:rFonts w:ascii="微软雅黑" w:eastAsia="微软雅黑" w:hAnsi="微软雅黑" w:cs="微软雅黑" w:hint="eastAsia"/>
            </w:rPr>
            <w:fldChar w:fldCharType="end"/>
          </w:r>
        </w:p>
        <w:p>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_Toc3150 </w:instrText>
          </w:r>
          <w:r>
            <w:rPr>
              <w:rFonts w:ascii="微软雅黑" w:eastAsia="微软雅黑" w:hAnsi="微软雅黑" w:cs="微软雅黑" w:hint="eastAsia"/>
            </w:rPr>
            <w:fldChar w:fldCharType="separate"/>
          </w:r>
          <w:r>
            <w:rPr>
              <w:rFonts w:hint="eastAsia"/>
              <w:lang w:val="en-US" w:eastAsia="zh-CN"/>
            </w:rPr>
            <w:t>6. 服务目录管理与服务级别管理的关系</w:t>
          </w:r>
          <w:r>
            <w:tab/>
          </w:r>
          <w:r>
            <w:fldChar w:fldCharType="begin"/>
          </w:r>
          <w:r>
            <w:instrText xml:space="preserve"> PAGEREF _Toc3150 \h </w:instrText>
          </w:r>
          <w:r>
            <w:fldChar w:fldCharType="separate"/>
          </w:r>
          <w:r>
            <w:t>9</w:t>
          </w:r>
          <w:r>
            <w:fldChar w:fldCharType="end"/>
          </w:r>
          <w:r>
            <w:rPr>
              <w:rFonts w:ascii="微软雅黑" w:eastAsia="微软雅黑" w:hAnsi="微软雅黑" w:cs="微软雅黑" w:hint="eastAsia"/>
            </w:rPr>
            <w:fldChar w:fldCharType="end"/>
          </w:r>
        </w:p>
        <w:p>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 HYPERLINK \l _Toc978 </w:instrText>
          </w:r>
          <w:r>
            <w:rPr>
              <w:rFonts w:ascii="微软雅黑" w:eastAsia="微软雅黑" w:hAnsi="微软雅黑" w:cs="微软雅黑" w:hint="eastAsia"/>
            </w:rPr>
            <w:fldChar w:fldCharType="separate"/>
          </w:r>
          <w:r>
            <w:t xml:space="preserve">7. </w:t>
          </w:r>
          <w:r>
            <w:rPr>
              <w:rFonts w:hint="eastAsia"/>
            </w:rPr>
            <w:t>输出的文件和记录</w:t>
          </w:r>
          <w:r>
            <w:tab/>
          </w:r>
          <w:r>
            <w:fldChar w:fldCharType="begin"/>
          </w:r>
          <w:r>
            <w:instrText xml:space="preserve"> PAGEREF _Toc978 \h </w:instrText>
          </w:r>
          <w:r>
            <w:fldChar w:fldCharType="separate"/>
          </w:r>
          <w:r>
            <w:t>10</w:t>
          </w:r>
          <w:r>
            <w:fldChar w:fldCharType="end"/>
          </w:r>
          <w:r>
            <w:rPr>
              <w:rFonts w:ascii="微软雅黑" w:eastAsia="微软雅黑" w:hAnsi="微软雅黑" w:cs="微软雅黑" w:hint="eastAsia"/>
            </w:rPr>
            <w:fldChar w:fldCharType="end"/>
          </w:r>
        </w:p>
        <w:p>
          <w:pPr>
            <w:rPr>
              <w:rFonts w:ascii="微软雅黑" w:eastAsia="微软雅黑" w:hAnsi="微软雅黑" w:cs="微软雅黑" w:hint="eastAsia"/>
              <w:sz w:val="24"/>
            </w:rPr>
          </w:pPr>
          <w:r>
            <w:rPr>
              <w:rFonts w:ascii="微软雅黑" w:eastAsia="微软雅黑" w:hAnsi="微软雅黑" w:cs="微软雅黑" w:hint="eastAsia"/>
            </w:rPr>
            <w:fldChar w:fldCharType="end"/>
          </w:r>
        </w:p>
      </w:sdtContent>
    </w:sdt>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pStyle w:val="Heading1"/>
        <w:numPr>
          <w:ilvl w:val="0"/>
          <w:numId w:val="2"/>
        </w:numPr>
        <w:bidi w:val="0"/>
      </w:pPr>
      <w:bookmarkStart w:id="1" w:name="_Toc26529"/>
      <w:r>
        <w:rPr>
          <w:rFonts w:hint="eastAsia"/>
        </w:rPr>
        <w:t>简介</w:t>
      </w:r>
      <w:bookmarkEnd w:id="1"/>
    </w:p>
    <w:p>
      <w:pPr>
        <w:pStyle w:val="Heading2"/>
        <w:bidi w:val="0"/>
      </w:pPr>
      <w:bookmarkStart w:id="2" w:name="_Toc255"/>
      <w:bookmarkStart w:id="3" w:name="_Toc15864"/>
      <w:r>
        <w:rPr>
          <w:rFonts w:hint="eastAsia"/>
        </w:rPr>
        <w:t>1.1目的</w:t>
      </w:r>
      <w:bookmarkEnd w:id="2"/>
      <w:bookmarkEnd w:id="3"/>
    </w:p>
    <w:p>
      <w:pPr>
        <w:spacing w:line="360" w:lineRule="auto"/>
        <w:ind w:firstLine="420" w:firstLineChars="200"/>
        <w:jc w:val="left"/>
        <w:rPr>
          <w:rFonts w:ascii="仿宋" w:eastAsia="仿宋" w:hAnsi="仿宋" w:cs="宋体"/>
          <w:kern w:val="0"/>
          <w:sz w:val="24"/>
          <w:szCs w:val="24"/>
        </w:rPr>
      </w:pPr>
      <w:r>
        <w:rPr>
          <w:rFonts w:ascii="仿宋" w:eastAsia="仿宋" w:hAnsi="仿宋" w:cs="宋体" w:hint="eastAsia"/>
          <w:kern w:val="0"/>
          <w:sz w:val="24"/>
          <w:szCs w:val="24"/>
        </w:rPr>
        <w:t>制定与规范服务对象与服务需求，并且当服务对象或服务需求发生变化以及新产生时，可以引发新的服务需求或者服务变更。可以用于指导公司的运维团队按照规程编制和定期更新产品服务目录，确保能支持产品系列的形成和扩展，用于标准化运维服务和服务市场的拓展。</w:t>
      </w:r>
    </w:p>
    <w:p>
      <w:pPr>
        <w:pStyle w:val="Heading2"/>
        <w:bidi w:val="0"/>
      </w:pPr>
      <w:bookmarkStart w:id="4" w:name="_Toc20863"/>
      <w:bookmarkStart w:id="5" w:name="_Toc5283"/>
      <w:r>
        <w:rPr>
          <w:rFonts w:hint="eastAsia"/>
        </w:rPr>
        <w:t>1.2适用范围</w:t>
      </w:r>
      <w:bookmarkEnd w:id="4"/>
      <w:bookmarkEnd w:id="5"/>
    </w:p>
    <w:p>
      <w:pPr>
        <w:spacing w:line="360" w:lineRule="auto"/>
        <w:ind w:firstLine="420" w:firstLineChars="200"/>
        <w:jc w:val="left"/>
        <w:rPr>
          <w:rFonts w:ascii="仿宋" w:eastAsia="仿宋" w:hAnsi="仿宋" w:cs="宋体"/>
          <w:kern w:val="0"/>
          <w:sz w:val="24"/>
          <w:szCs w:val="24"/>
        </w:rPr>
      </w:pPr>
      <w:r>
        <w:rPr>
          <w:rFonts w:ascii="仿宋" w:eastAsia="仿宋" w:hAnsi="仿宋" w:cs="宋体" w:hint="eastAsia"/>
          <w:kern w:val="0"/>
          <w:sz w:val="24"/>
          <w:szCs w:val="24"/>
        </w:rPr>
        <w:t>本程序适用于</w:t>
      </w:r>
      <w:r>
        <w:rPr>
          <w:rFonts w:ascii="仿宋" w:eastAsia="仿宋" w:hAnsi="仿宋" w:cs="宋体" w:hint="eastAsia"/>
          <w:kern w:val="0"/>
          <w:sz w:val="24"/>
          <w:szCs w:val="24"/>
          <w:lang w:eastAsia="zh-CN"/>
        </w:rPr>
        <w:t>甘肃国邦信息科技有限公司</w:t>
      </w:r>
      <w:r>
        <w:rPr>
          <w:rFonts w:ascii="仿宋" w:eastAsia="仿宋" w:hAnsi="仿宋" w:cs="宋体" w:hint="eastAsia"/>
          <w:kern w:val="0"/>
          <w:sz w:val="24"/>
          <w:szCs w:val="24"/>
        </w:rPr>
        <w:t>对服务产品目录的编制和更新管理。</w:t>
      </w:r>
    </w:p>
    <w:p>
      <w:pPr>
        <w:pStyle w:val="Heading2"/>
        <w:bidi w:val="0"/>
      </w:pPr>
      <w:bookmarkStart w:id="6" w:name="_Toc20915"/>
      <w:bookmarkStart w:id="7" w:name="_Toc20668"/>
      <w:r>
        <w:rPr>
          <w:rFonts w:hint="eastAsia"/>
        </w:rPr>
        <w:t>1.3术语定义与引用标准</w:t>
      </w:r>
      <w:bookmarkEnd w:id="6"/>
      <w:bookmarkEnd w:id="7"/>
    </w:p>
    <w:p>
      <w:pPr>
        <w:pStyle w:val="ListParagraph"/>
        <w:numPr>
          <w:ilvl w:val="0"/>
          <w:numId w:val="3"/>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术语定义</w:t>
      </w:r>
    </w:p>
    <w:p>
      <w:pPr>
        <w:spacing w:line="360" w:lineRule="auto"/>
        <w:ind w:firstLine="420" w:firstLineChars="200"/>
        <w:jc w:val="left"/>
        <w:rPr>
          <w:rFonts w:ascii="仿宋" w:eastAsia="仿宋" w:hAnsi="仿宋" w:cs="宋体"/>
          <w:kern w:val="0"/>
          <w:sz w:val="24"/>
          <w:szCs w:val="24"/>
        </w:rPr>
      </w:pPr>
      <w:r>
        <w:rPr>
          <w:rFonts w:ascii="仿宋" w:eastAsia="仿宋" w:hAnsi="仿宋" w:cs="宋体" w:hint="eastAsia"/>
          <w:kern w:val="0"/>
          <w:sz w:val="24"/>
          <w:szCs w:val="24"/>
        </w:rPr>
        <w:t>服务目录（SC，Service Catalogue）,服务目录定义了公司所提供的组织级服务的全部种类以及服务目标，也包含针对特定客户及项目所提供的服务。</w:t>
      </w:r>
    </w:p>
    <w:p>
      <w:pPr>
        <w:pStyle w:val="ListParagraph"/>
        <w:numPr>
          <w:ilvl w:val="0"/>
          <w:numId w:val="3"/>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引用标准</w:t>
      </w:r>
    </w:p>
    <w:p>
      <w:pPr>
        <w:spacing w:line="360" w:lineRule="auto"/>
        <w:ind w:firstLine="420" w:firstLineChars="200"/>
        <w:jc w:val="left"/>
        <w:rPr>
          <w:rFonts w:ascii="仿宋" w:eastAsia="仿宋" w:hAnsi="仿宋" w:cs="宋体"/>
          <w:kern w:val="0"/>
          <w:sz w:val="24"/>
          <w:szCs w:val="24"/>
        </w:rPr>
      </w:pPr>
      <w:r>
        <w:rPr>
          <w:rFonts w:ascii="仿宋" w:eastAsia="仿宋" w:hAnsi="仿宋" w:cs="宋体" w:hint="eastAsia"/>
          <w:kern w:val="0"/>
          <w:sz w:val="24"/>
          <w:szCs w:val="24"/>
        </w:rPr>
        <w:t>GB/T 28827.1-2012 信息技术服务 运行维护 第1部分:通用要求</w:t>
      </w:r>
    </w:p>
    <w:p>
      <w:pPr>
        <w:spacing w:line="360" w:lineRule="auto"/>
        <w:ind w:firstLine="420" w:firstLineChars="200"/>
        <w:jc w:val="left"/>
        <w:rPr>
          <w:rFonts w:ascii="仿宋" w:eastAsia="仿宋" w:hAnsi="仿宋" w:cs="宋体"/>
          <w:kern w:val="0"/>
          <w:sz w:val="24"/>
          <w:szCs w:val="24"/>
        </w:rPr>
      </w:pPr>
      <w:r>
        <w:rPr>
          <w:rFonts w:ascii="仿宋" w:eastAsia="仿宋" w:hAnsi="仿宋" w:cs="宋体" w:hint="eastAsia"/>
          <w:kern w:val="0"/>
          <w:sz w:val="24"/>
          <w:szCs w:val="24"/>
        </w:rPr>
        <w:t>ITSS 1-2015信息技术服务 运行维护服务能力成熟度模型</w:t>
      </w:r>
    </w:p>
    <w:p>
      <w:pPr>
        <w:pStyle w:val="Heading1"/>
        <w:numPr>
          <w:ilvl w:val="0"/>
          <w:numId w:val="2"/>
        </w:numPr>
        <w:bidi w:val="0"/>
      </w:pPr>
      <w:bookmarkStart w:id="8" w:name="_Toc25965"/>
      <w:bookmarkStart w:id="9" w:name="_Toc18320"/>
      <w:r>
        <w:rPr>
          <w:rFonts w:hint="eastAsia"/>
        </w:rPr>
        <w:t>角色和职责</w:t>
      </w:r>
      <w:bookmarkEnd w:id="8"/>
      <w:bookmarkEnd w:id="9"/>
    </w:p>
    <w:p>
      <w:pPr>
        <w:pStyle w:val="Heading2"/>
        <w:bidi w:val="0"/>
        <w:rPr>
          <w:rFonts w:hint="eastAsia"/>
        </w:rPr>
      </w:pPr>
      <w:bookmarkStart w:id="10" w:name="_Toc28974"/>
      <w:bookmarkStart w:id="11" w:name="_Toc24371"/>
      <w:r>
        <w:rPr>
          <w:rFonts w:hint="eastAsia"/>
        </w:rPr>
        <w:t>2.1</w:t>
      </w:r>
      <w:r>
        <w:rPr>
          <w:rFonts w:hint="eastAsia"/>
        </w:rPr>
        <w:tab/>
      </w:r>
      <w:bookmarkEnd w:id="10"/>
      <w:r>
        <w:rPr>
          <w:rFonts w:hint="eastAsia"/>
        </w:rPr>
        <w:t>公司管理层</w:t>
      </w:r>
      <w:bookmarkEnd w:id="11"/>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负责服务目录的确定和组织定期评审，以保证对服务目录的正确性和完整性。</w:t>
      </w:r>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汇总运维部提交的服务目录相关需求，准备评审会议材料；</w:t>
      </w:r>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组织评审会议，对服务目录相关需求进行评审；</w:t>
      </w:r>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对自己下辖项目的服务变更负责；</w:t>
      </w:r>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负责服务变更的顺利实施；</w:t>
      </w:r>
    </w:p>
    <w:p>
      <w:pPr>
        <w:pStyle w:val="ListParagraph"/>
        <w:numPr>
          <w:ilvl w:val="0"/>
          <w:numId w:val="3"/>
        </w:numPr>
        <w:tabs>
          <w:tab w:val="left" w:pos="0"/>
        </w:tabs>
        <w:spacing w:line="360" w:lineRule="auto"/>
        <w:ind w:firstLineChars="0"/>
        <w:jc w:val="left"/>
        <w:rPr>
          <w:rFonts w:ascii="仿宋" w:eastAsia="仿宋" w:hAnsi="仿宋" w:cs="宋体" w:hint="eastAsia"/>
          <w:kern w:val="0"/>
          <w:sz w:val="24"/>
          <w:szCs w:val="24"/>
          <w:lang w:eastAsia="zh-CN"/>
        </w:rPr>
      </w:pPr>
      <w:r>
        <w:rPr>
          <w:rFonts w:ascii="仿宋" w:eastAsia="仿宋" w:hAnsi="仿宋" w:cs="宋体" w:hint="eastAsia"/>
          <w:kern w:val="0"/>
          <w:sz w:val="24"/>
          <w:szCs w:val="24"/>
        </w:rPr>
        <w:t>负责跟踪变更的状态，直到关闭。</w:t>
      </w:r>
    </w:p>
    <w:p>
      <w:pPr>
        <w:pStyle w:val="Heading2"/>
        <w:bidi w:val="0"/>
        <w:rPr>
          <w:rFonts w:hint="eastAsia"/>
        </w:rPr>
      </w:pPr>
      <w:bookmarkStart w:id="12" w:name="_Toc15666"/>
      <w:bookmarkStart w:id="13" w:name="_Toc23481"/>
      <w:r>
        <w:rPr>
          <w:rFonts w:hint="eastAsia"/>
        </w:rPr>
        <w:t>2.2</w:t>
      </w:r>
      <w:r>
        <w:rPr>
          <w:rFonts w:hint="eastAsia"/>
        </w:rPr>
        <w:tab/>
      </w:r>
      <w:r>
        <w:rPr>
          <w:rFonts w:hint="eastAsia"/>
        </w:rPr>
        <w:t>评审组</w:t>
      </w:r>
      <w:bookmarkEnd w:id="12"/>
      <w:bookmarkEnd w:id="13"/>
    </w:p>
    <w:p>
      <w:pPr>
        <w:pStyle w:val="ListParagraph"/>
        <w:numPr>
          <w:ilvl w:val="0"/>
          <w:numId w:val="3"/>
        </w:numPr>
        <w:tabs>
          <w:tab w:val="left" w:pos="0"/>
        </w:tabs>
        <w:spacing w:line="360" w:lineRule="auto"/>
        <w:ind w:firstLineChars="0"/>
        <w:jc w:val="left"/>
        <w:rPr>
          <w:rFonts w:ascii="仿宋" w:eastAsia="仿宋" w:hAnsi="仿宋" w:cs="Times New Roman"/>
          <w:kern w:val="0"/>
          <w:sz w:val="24"/>
          <w:szCs w:val="24"/>
        </w:rPr>
      </w:pPr>
      <w:r>
        <w:rPr>
          <w:rFonts w:ascii="仿宋" w:eastAsia="仿宋" w:hAnsi="仿宋" w:cs="宋体" w:hint="eastAsia"/>
          <w:kern w:val="0"/>
          <w:sz w:val="24"/>
          <w:szCs w:val="24"/>
        </w:rPr>
        <w:t>评审组由服务目录涉及相关部门组成</w:t>
      </w:r>
      <w:r>
        <w:rPr>
          <w:rFonts w:ascii="仿宋" w:eastAsia="仿宋" w:hAnsi="仿宋" w:cs="Times New Roman" w:hint="eastAsia"/>
          <w:kern w:val="0"/>
          <w:sz w:val="24"/>
          <w:szCs w:val="24"/>
        </w:rPr>
        <w:t>，包含以下：公司领导、运维部、质量部、</w:t>
      </w:r>
      <w:r>
        <w:rPr>
          <w:rFonts w:ascii="仿宋" w:eastAsia="仿宋" w:hAnsi="仿宋" w:cs="Times New Roman" w:hint="eastAsia"/>
          <w:kern w:val="0"/>
          <w:sz w:val="24"/>
          <w:szCs w:val="24"/>
          <w:lang w:eastAsia="zh-CN"/>
        </w:rPr>
        <w:t>研发部</w:t>
      </w:r>
      <w:r>
        <w:rPr>
          <w:rFonts w:ascii="仿宋" w:eastAsia="仿宋" w:hAnsi="仿宋" w:cs="Times New Roman" w:hint="eastAsia"/>
          <w:kern w:val="0"/>
          <w:sz w:val="24"/>
          <w:szCs w:val="24"/>
        </w:rPr>
        <w:t>、</w:t>
      </w:r>
      <w:r>
        <w:rPr>
          <w:rFonts w:ascii="仿宋" w:eastAsia="仿宋" w:hAnsi="仿宋" w:cs="Times New Roman" w:hint="eastAsia"/>
          <w:kern w:val="0"/>
          <w:sz w:val="24"/>
          <w:szCs w:val="24"/>
          <w:lang w:eastAsia="zh-CN"/>
        </w:rPr>
        <w:t>行政部</w:t>
      </w:r>
      <w:r>
        <w:rPr>
          <w:rFonts w:ascii="仿宋" w:eastAsia="仿宋" w:hAnsi="仿宋" w:cs="Times New Roman" w:hint="eastAsia"/>
          <w:kern w:val="0"/>
          <w:sz w:val="24"/>
          <w:szCs w:val="24"/>
        </w:rPr>
        <w:t>。</w:t>
      </w:r>
    </w:p>
    <w:p>
      <w:pPr>
        <w:pStyle w:val="ListParagraph"/>
        <w:numPr>
          <w:ilvl w:val="0"/>
          <w:numId w:val="3"/>
        </w:numPr>
        <w:tabs>
          <w:tab w:val="left" w:pos="0"/>
        </w:tabs>
        <w:spacing w:line="360" w:lineRule="auto"/>
        <w:ind w:firstLineChars="0"/>
        <w:jc w:val="left"/>
        <w:rPr>
          <w:rFonts w:ascii="仿宋" w:eastAsia="仿宋" w:hAnsi="仿宋" w:cs="Times New Roman"/>
          <w:kern w:val="0"/>
          <w:sz w:val="24"/>
          <w:szCs w:val="24"/>
        </w:rPr>
      </w:pPr>
      <w:r>
        <w:rPr>
          <w:rFonts w:ascii="仿宋" w:eastAsia="仿宋" w:hAnsi="仿宋" w:cs="宋体" w:hint="eastAsia"/>
          <w:kern w:val="0"/>
          <w:sz w:val="24"/>
          <w:szCs w:val="24"/>
        </w:rPr>
        <w:t>评审组会议由质量部负责召开</w:t>
      </w:r>
      <w:r>
        <w:rPr>
          <w:rFonts w:ascii="仿宋" w:eastAsia="仿宋" w:hAnsi="仿宋" w:cs="Times New Roman" w:hint="eastAsia"/>
          <w:kern w:val="0"/>
          <w:sz w:val="24"/>
          <w:szCs w:val="24"/>
        </w:rPr>
        <w:t>，按照评审频率要求定期召开；</w:t>
      </w:r>
    </w:p>
    <w:p>
      <w:pPr>
        <w:pStyle w:val="ListParagraph"/>
        <w:numPr>
          <w:ilvl w:val="0"/>
          <w:numId w:val="3"/>
        </w:numPr>
        <w:tabs>
          <w:tab w:val="left" w:pos="0"/>
        </w:tabs>
        <w:spacing w:line="360" w:lineRule="auto"/>
        <w:ind w:firstLineChars="0"/>
        <w:jc w:val="left"/>
        <w:rPr>
          <w:rFonts w:ascii="仿宋" w:eastAsia="仿宋" w:hAnsi="仿宋" w:cs="Times New Roman"/>
          <w:kern w:val="0"/>
          <w:sz w:val="24"/>
          <w:szCs w:val="24"/>
        </w:rPr>
      </w:pPr>
      <w:r>
        <w:rPr>
          <w:rFonts w:ascii="仿宋" w:eastAsia="仿宋" w:hAnsi="仿宋" w:cs="宋体" w:hint="eastAsia"/>
          <w:kern w:val="0"/>
          <w:sz w:val="24"/>
          <w:szCs w:val="24"/>
        </w:rPr>
        <w:t>评审组对会议材料进行评审</w:t>
      </w:r>
      <w:r>
        <w:rPr>
          <w:rFonts w:ascii="仿宋" w:eastAsia="仿宋" w:hAnsi="仿宋" w:cs="Times New Roman" w:hint="eastAsia"/>
          <w:kern w:val="0"/>
          <w:sz w:val="24"/>
          <w:szCs w:val="24"/>
        </w:rPr>
        <w:t>，给出评审意见，确定修订需求。</w:t>
      </w:r>
    </w:p>
    <w:p>
      <w:pPr>
        <w:pStyle w:val="Heading2"/>
        <w:bidi w:val="0"/>
        <w:rPr>
          <w:rFonts w:hint="eastAsia"/>
          <w:lang w:eastAsia="zh-CN"/>
        </w:rPr>
      </w:pPr>
      <w:bookmarkStart w:id="14" w:name="_Toc17071"/>
      <w:r>
        <w:rPr>
          <w:rFonts w:hint="eastAsia"/>
        </w:rPr>
        <w:t>2.3</w:t>
      </w:r>
      <w:r>
        <w:rPr>
          <w:rFonts w:hint="eastAsia"/>
          <w:lang w:eastAsia="zh-CN"/>
        </w:rPr>
        <w:t>行政部</w:t>
      </w:r>
      <w:bookmarkEnd w:id="14"/>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负责满足服务目录实施要求的人员招聘、培训。</w:t>
      </w:r>
    </w:p>
    <w:p>
      <w:pPr>
        <w:pStyle w:val="Heading2"/>
        <w:bidi w:val="0"/>
        <w:rPr>
          <w:rFonts w:hint="eastAsia"/>
        </w:rPr>
      </w:pPr>
      <w:bookmarkStart w:id="15" w:name="_Toc3959"/>
      <w:r>
        <w:rPr>
          <w:rFonts w:hint="eastAsia"/>
        </w:rPr>
        <w:t>2.4</w:t>
      </w:r>
      <w:r>
        <w:rPr>
          <w:rFonts w:hint="eastAsia"/>
        </w:rPr>
        <w:tab/>
      </w:r>
      <w:r>
        <w:rPr>
          <w:rFonts w:hint="eastAsia"/>
        </w:rPr>
        <w:t>运维部</w:t>
      </w:r>
      <w:bookmarkEnd w:id="15"/>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根据评审结果修订服务目录，维护服务目录。</w:t>
      </w:r>
    </w:p>
    <w:p>
      <w:pPr>
        <w:pStyle w:val="ListParagraph"/>
        <w:numPr>
          <w:ilvl w:val="0"/>
          <w:numId w:val="3"/>
        </w:numPr>
        <w:tabs>
          <w:tab w:val="left" w:pos="0"/>
        </w:tabs>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运维部经理参与服务目录的定期评审，以及不定期修订。</w:t>
      </w:r>
    </w:p>
    <w:p>
      <w:pPr>
        <w:pStyle w:val="Heading1"/>
        <w:numPr>
          <w:ilvl w:val="0"/>
          <w:numId w:val="2"/>
        </w:numPr>
        <w:bidi w:val="0"/>
      </w:pPr>
      <w:bookmarkStart w:id="16" w:name="_Toc7764"/>
      <w:r>
        <w:rPr>
          <w:rFonts w:hint="eastAsia"/>
        </w:rPr>
        <w:t>服务目录修订参考依据</w:t>
      </w:r>
      <w:bookmarkEnd w:id="16"/>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评审组会议给出的意见及修订需求；</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公司的运维发展方向和运维服务战略目标；</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现有的服务目录及使用该服务目录的SLA合同；</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新建的服务需要确认该服务是否会导致其他服务内容的变更，新建服务后是否可以带来其他方面的效益或优势；</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变更的服务需要评估服务变更可能造成的影响；</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针对需要修订的服务目录，判断是否满足现阶段的人力和物力成本要求；</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根据评审组会议给出的意见及修订需求进行合理修订；</w:t>
      </w:r>
    </w:p>
    <w:p>
      <w:pPr>
        <w:pStyle w:val="ListParagraph"/>
        <w:numPr>
          <w:ilvl w:val="0"/>
          <w:numId w:val="4"/>
        </w:numPr>
        <w:spacing w:line="360" w:lineRule="auto"/>
        <w:ind w:firstLineChars="0"/>
        <w:jc w:val="left"/>
        <w:rPr>
          <w:rFonts w:ascii="仿宋" w:eastAsia="仿宋" w:hAnsi="仿宋" w:cs="宋体"/>
          <w:kern w:val="0"/>
          <w:sz w:val="24"/>
          <w:szCs w:val="24"/>
        </w:rPr>
      </w:pPr>
      <w:r>
        <w:rPr>
          <w:rFonts w:ascii="仿宋" w:eastAsia="仿宋" w:hAnsi="仿宋" w:cs="宋体" w:hint="eastAsia"/>
          <w:kern w:val="0"/>
          <w:sz w:val="24"/>
          <w:szCs w:val="24"/>
        </w:rPr>
        <w:t>应将当年度新开发的服务产品加入到服务目录中，并保持整个目录的风格一致性。</w:t>
      </w:r>
    </w:p>
    <w:p>
      <w:pPr>
        <w:pStyle w:val="Heading1"/>
        <w:numPr>
          <w:ilvl w:val="0"/>
          <w:numId w:val="2"/>
        </w:numPr>
        <w:bidi w:val="0"/>
        <w:rPr>
          <w:rFonts w:hint="eastAsia"/>
        </w:rPr>
      </w:pPr>
      <w:bookmarkStart w:id="17" w:name="_Toc11087"/>
      <w:r>
        <w:rPr>
          <w:rFonts w:hint="eastAsia"/>
        </w:rPr>
        <w:t>流程</w:t>
      </w:r>
      <w:r>
        <w:rPr>
          <w:rFonts w:hint="eastAsia"/>
          <w:lang w:val="en-US" w:eastAsia="zh-CN"/>
        </w:rPr>
        <w:t>描述</w:t>
      </w:r>
      <w:bookmarkEnd w:id="17"/>
    </w:p>
    <w:p>
      <w:pPr>
        <w:pStyle w:val="ListParagraph"/>
        <w:numPr>
          <w:ilvl w:val="0"/>
          <w:numId w:val="0"/>
        </w:numPr>
        <w:spacing w:line="360" w:lineRule="auto"/>
        <w:jc w:val="left"/>
        <w:rPr>
          <w:rFonts w:ascii="仿宋" w:eastAsia="仿宋" w:hAnsi="仿宋" w:cs="宋体"/>
          <w:kern w:val="0"/>
          <w:sz w:val="24"/>
          <w:szCs w:val="24"/>
        </w:rPr>
      </w:pPr>
    </w:p>
    <w:p>
      <w:pPr>
        <w:pStyle w:val="Heading2"/>
        <w:bidi w:val="0"/>
        <w:rPr>
          <w:rFonts w:hint="eastAsia"/>
        </w:rPr>
      </w:pPr>
      <w:bookmarkStart w:id="18" w:name="6.3流程描述"/>
      <w:bookmarkEnd w:id="18"/>
      <w:bookmarkStart w:id="19" w:name="_bookmark8"/>
      <w:bookmarkEnd w:id="19"/>
      <w:bookmarkStart w:id="20" w:name="_Toc19479"/>
      <w:r>
        <w:rPr>
          <w:rFonts w:hint="eastAsia"/>
          <w:lang w:val="en-US" w:eastAsia="zh-CN"/>
        </w:rPr>
        <w:t>4.1</w:t>
      </w:r>
      <w:r>
        <w:rPr>
          <w:rFonts w:hint="eastAsia"/>
        </w:rPr>
        <w:t>收集需求</w:t>
      </w:r>
      <w:bookmarkEnd w:id="20"/>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收集来自项目中反馈的有关服务目录的相关需求，提交至运维部；</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公司在进行管理评审、内审过程中针对服务目录的改进建议或需求，提交至运维部；</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第三方审计公司在审核我司的服务目录过程中提出的意见或建议，由我司陪同人员提交至运维部；</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服务的客户方针对我司的服务目录提出的建议或意见，由我司相关人员提交至运维部；</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运维部针对服务目录每年组织涉及部门代表、相关专家等进行 1-2 次的自我评估，识别服务目录的修订需求。</w:t>
      </w:r>
    </w:p>
    <w:p>
      <w:pPr>
        <w:pStyle w:val="Heading2"/>
        <w:bidi w:val="0"/>
        <w:rPr>
          <w:rFonts w:hint="eastAsia"/>
          <w:lang w:val="en-US" w:eastAsia="zh-CN"/>
        </w:rPr>
      </w:pPr>
      <w:bookmarkStart w:id="21" w:name="_Toc30020"/>
      <w:r>
        <w:rPr>
          <w:rFonts w:hint="eastAsia"/>
          <w:lang w:val="en-US" w:eastAsia="zh-CN"/>
        </w:rPr>
        <w:t>4.2汇总需求</w:t>
      </w:r>
      <w:bookmarkEnd w:id="21"/>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运维部定期汇总收集到的有关服务目录的相关需求，识别出涉及服务目录的修订/ 新增内容，整理提交至服务目录的修订人。</w:t>
      </w:r>
    </w:p>
    <w:p>
      <w:pPr>
        <w:pStyle w:val="Heading2"/>
        <w:bidi w:val="0"/>
        <w:rPr>
          <w:rFonts w:hint="eastAsia"/>
          <w:lang w:val="en-US" w:eastAsia="zh-CN"/>
        </w:rPr>
      </w:pPr>
      <w:bookmarkStart w:id="22" w:name="_Toc28447"/>
      <w:r>
        <w:rPr>
          <w:rFonts w:hint="eastAsia"/>
          <w:lang w:val="en-US" w:eastAsia="zh-CN"/>
        </w:rPr>
        <w:t>4.3修订服务目录</w:t>
      </w:r>
      <w:bookmarkEnd w:id="22"/>
    </w:p>
    <w:p>
      <w:pPr>
        <w:widowControl/>
        <w:numPr>
          <w:ilvl w:val="0"/>
          <w:numId w:val="5"/>
        </w:numPr>
        <w:spacing w:line="360" w:lineRule="auto"/>
        <w:ind w:left="420" w:hanging="420" w:leftChars="0" w:firstLineChars="0"/>
        <w:jc w:val="left"/>
        <w:rPr>
          <w:rFonts w:ascii="仿宋" w:eastAsia="仿宋" w:hAnsi="仿宋" w:cs="Times New Roman"/>
          <w:kern w:val="0"/>
          <w:sz w:val="24"/>
          <w:szCs w:val="24"/>
        </w:rPr>
      </w:pPr>
      <w:r>
        <w:rPr>
          <w:rFonts w:ascii="仿宋" w:eastAsia="仿宋" w:hAnsi="仿宋" w:cs="Times New Roman" w:hint="eastAsia"/>
          <w:kern w:val="0"/>
          <w:sz w:val="24"/>
          <w:szCs w:val="24"/>
        </w:rPr>
        <w:t>运维</w:t>
      </w:r>
      <w:r>
        <w:rPr>
          <w:rFonts w:ascii="仿宋" w:eastAsia="仿宋" w:hAnsi="仿宋" w:cs="Times New Roman"/>
          <w:kern w:val="0"/>
          <w:sz w:val="24"/>
          <w:szCs w:val="24"/>
        </w:rPr>
        <w:t>服务目录的评审</w:t>
      </w:r>
      <w:r>
        <w:rPr>
          <w:rFonts w:ascii="仿宋" w:eastAsia="仿宋" w:hAnsi="仿宋" w:cs="Times New Roman" w:hint="eastAsia"/>
          <w:kern w:val="0"/>
          <w:sz w:val="24"/>
          <w:szCs w:val="24"/>
        </w:rPr>
        <w:t>应当对服务市场前景、公司业务发展规划、既往1-3年运维情况进行分析，并根据分析结果，确定是否对服务目录进行修订。</w:t>
      </w:r>
    </w:p>
    <w:p>
      <w:pPr>
        <w:widowControl/>
        <w:numPr>
          <w:ilvl w:val="0"/>
          <w:numId w:val="5"/>
        </w:numPr>
        <w:spacing w:line="360" w:lineRule="auto"/>
        <w:ind w:left="420" w:hanging="420" w:leftChars="0" w:firstLineChars="0"/>
        <w:jc w:val="left"/>
        <w:rPr>
          <w:rFonts w:ascii="仿宋" w:eastAsia="仿宋" w:hAnsi="仿宋" w:cs="Times New Roman"/>
          <w:kern w:val="0"/>
          <w:sz w:val="24"/>
          <w:szCs w:val="24"/>
        </w:rPr>
      </w:pPr>
      <w:r>
        <w:rPr>
          <w:rFonts w:ascii="仿宋" w:eastAsia="仿宋" w:hAnsi="仿宋" w:cs="Times New Roman" w:hint="eastAsia"/>
          <w:kern w:val="0"/>
          <w:sz w:val="24"/>
          <w:szCs w:val="24"/>
        </w:rPr>
        <w:t>在运维服务过程中，若发现现有运维服务目录不适合时，</w:t>
      </w:r>
      <w:r>
        <w:rPr>
          <w:rFonts w:ascii="仿宋" w:eastAsia="仿宋" w:hAnsi="仿宋" w:cs="宋体" w:hint="eastAsia"/>
          <w:kern w:val="0"/>
          <w:sz w:val="24"/>
          <w:szCs w:val="24"/>
        </w:rPr>
        <w:t>运维部</w:t>
      </w:r>
      <w:r>
        <w:rPr>
          <w:rFonts w:ascii="仿宋" w:eastAsia="仿宋" w:hAnsi="仿宋" w:cs="Times New Roman" w:hint="eastAsia"/>
          <w:kern w:val="0"/>
          <w:sz w:val="24"/>
          <w:szCs w:val="24"/>
        </w:rPr>
        <w:t>应对运维服务目录</w:t>
      </w:r>
      <w:r>
        <w:rPr>
          <w:rFonts w:ascii="仿宋" w:eastAsia="仿宋" w:hAnsi="仿宋" w:cs="Times New Roman"/>
          <w:kern w:val="0"/>
          <w:sz w:val="24"/>
          <w:szCs w:val="24"/>
        </w:rPr>
        <w:t>进行</w:t>
      </w:r>
      <w:r>
        <w:rPr>
          <w:rFonts w:ascii="仿宋" w:eastAsia="仿宋" w:hAnsi="仿宋" w:cs="Times New Roman" w:hint="eastAsia"/>
          <w:kern w:val="0"/>
          <w:sz w:val="24"/>
          <w:szCs w:val="24"/>
        </w:rPr>
        <w:t>修订。</w:t>
      </w:r>
    </w:p>
    <w:p>
      <w:pPr>
        <w:widowControl/>
        <w:numPr>
          <w:ilvl w:val="0"/>
          <w:numId w:val="5"/>
        </w:numPr>
        <w:spacing w:line="360" w:lineRule="auto"/>
        <w:ind w:left="420" w:hanging="420" w:leftChars="0" w:firstLineChars="0"/>
        <w:jc w:val="left"/>
        <w:rPr>
          <w:rFonts w:ascii="仿宋" w:eastAsia="仿宋" w:hAnsi="仿宋" w:cs="Times New Roman"/>
          <w:kern w:val="0"/>
          <w:sz w:val="24"/>
          <w:szCs w:val="24"/>
        </w:rPr>
      </w:pPr>
      <w:r>
        <w:rPr>
          <w:rFonts w:ascii="仿宋" w:eastAsia="仿宋" w:hAnsi="仿宋" w:cs="Times New Roman" w:hint="eastAsia"/>
          <w:kern w:val="0"/>
          <w:sz w:val="24"/>
          <w:szCs w:val="24"/>
        </w:rPr>
        <w:t>运维服务目录评审会议决定修订服务目录时</w:t>
      </w:r>
      <w:r>
        <w:rPr>
          <w:rFonts w:ascii="仿宋" w:eastAsia="仿宋" w:hAnsi="仿宋" w:cs="Times New Roman"/>
          <w:kern w:val="0"/>
          <w:sz w:val="24"/>
          <w:szCs w:val="24"/>
        </w:rPr>
        <w:t>，由</w:t>
      </w:r>
      <w:r>
        <w:rPr>
          <w:rFonts w:ascii="仿宋" w:eastAsia="仿宋" w:hAnsi="仿宋" w:cs="宋体" w:hint="eastAsia"/>
          <w:kern w:val="0"/>
          <w:sz w:val="24"/>
          <w:szCs w:val="24"/>
        </w:rPr>
        <w:t>运维部</w:t>
      </w:r>
      <w:r>
        <w:rPr>
          <w:rFonts w:ascii="仿宋" w:eastAsia="仿宋" w:hAnsi="仿宋" w:cs="Times New Roman" w:hint="eastAsia"/>
          <w:kern w:val="0"/>
          <w:sz w:val="24"/>
          <w:szCs w:val="24"/>
        </w:rPr>
        <w:t>组织进行服务目录修订工作。</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运维部指定服务目录的修订人，根据接受到的修订需求，给出修订意见，着手修订。</w:t>
      </w:r>
    </w:p>
    <w:p>
      <w:pPr>
        <w:pStyle w:val="Heading2"/>
        <w:bidi w:val="0"/>
        <w:rPr>
          <w:rFonts w:hint="eastAsia"/>
          <w:lang w:val="en-US" w:eastAsia="zh-CN"/>
        </w:rPr>
      </w:pPr>
      <w:bookmarkStart w:id="23" w:name="_Toc6557"/>
      <w:r>
        <w:rPr>
          <w:rFonts w:hint="eastAsia"/>
          <w:lang w:val="en-US" w:eastAsia="zh-CN"/>
        </w:rPr>
        <w:t>4.4评审</w:t>
      </w:r>
      <w:bookmarkEnd w:id="23"/>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服务目录修订完毕后，运维部安排人员组织评审组对修订后的服务目录进行相关会议/邮件评审；</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hint="eastAsia"/>
          <w:kern w:val="0"/>
          <w:sz w:val="24"/>
          <w:szCs w:val="24"/>
        </w:rPr>
        <w:t>运维部负责人每年年底组织一次对现有服务目录的评审，评审结果及后续改进意见应保留，对于评审中发现的服务目录存在问题，指定专人进行修订和改进。</w:t>
      </w:r>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评审通过，则提交相关领导进行审批； 评审不通过，则驳回重新修订。</w:t>
      </w:r>
    </w:p>
    <w:p>
      <w:pPr>
        <w:pStyle w:val="Heading2"/>
        <w:bidi w:val="0"/>
        <w:rPr>
          <w:rFonts w:hint="eastAsia"/>
          <w:lang w:val="en-US" w:eastAsia="zh-CN"/>
        </w:rPr>
      </w:pPr>
      <w:bookmarkStart w:id="24" w:name="_Toc10598"/>
      <w:r>
        <w:rPr>
          <w:rFonts w:hint="eastAsia"/>
          <w:lang w:val="en-US" w:eastAsia="zh-CN"/>
        </w:rPr>
        <w:t>4.5审批服务目录</w:t>
      </w:r>
      <w:bookmarkEnd w:id="24"/>
    </w:p>
    <w:p>
      <w:pPr>
        <w:pStyle w:val="ListParagraph"/>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宋体"/>
          <w:kern w:val="0"/>
          <w:sz w:val="24"/>
          <w:szCs w:val="24"/>
        </w:rPr>
        <w:t>修订后的服务目录通过评审组的评审，则提交运维部分管领导（必要时候需提交总经理最终审批）进行审批。</w:t>
      </w:r>
    </w:p>
    <w:p>
      <w:pPr>
        <w:pStyle w:val="Heading2"/>
        <w:bidi w:val="0"/>
        <w:rPr>
          <w:rFonts w:hint="eastAsia"/>
          <w:lang w:val="en-US" w:eastAsia="zh-CN"/>
        </w:rPr>
      </w:pPr>
      <w:bookmarkStart w:id="25" w:name="_Toc1522"/>
      <w:r>
        <w:rPr>
          <w:rFonts w:hint="eastAsia"/>
          <w:lang w:val="en-US" w:eastAsia="zh-CN"/>
        </w:rPr>
        <w:t>4.6发布服务目录</w:t>
      </w:r>
      <w:bookmarkEnd w:id="25"/>
    </w:p>
    <w:p>
      <w:pPr>
        <w:widowControl/>
        <w:numPr>
          <w:ilvl w:val="0"/>
          <w:numId w:val="5"/>
        </w:numPr>
        <w:spacing w:line="360" w:lineRule="auto"/>
        <w:ind w:left="420" w:hanging="420" w:leftChars="0" w:firstLineChars="0"/>
        <w:jc w:val="left"/>
        <w:rPr>
          <w:rFonts w:ascii="仿宋" w:eastAsia="仿宋" w:hAnsi="仿宋" w:cs="Times New Roman"/>
          <w:kern w:val="0"/>
          <w:sz w:val="24"/>
          <w:szCs w:val="24"/>
        </w:rPr>
      </w:pPr>
      <w:r>
        <w:rPr>
          <w:rFonts w:ascii="仿宋" w:eastAsia="仿宋" w:hAnsi="仿宋" w:cs="宋体"/>
          <w:kern w:val="0"/>
          <w:sz w:val="24"/>
          <w:szCs w:val="24"/>
        </w:rPr>
        <w:t>审批通过后的服务目录，</w:t>
      </w:r>
      <w:r>
        <w:rPr>
          <w:rFonts w:ascii="仿宋" w:eastAsia="仿宋" w:hAnsi="仿宋" w:cs="Times New Roman"/>
          <w:kern w:val="0"/>
          <w:sz w:val="24"/>
          <w:szCs w:val="24"/>
        </w:rPr>
        <w:t>由</w:t>
      </w:r>
      <w:r>
        <w:rPr>
          <w:rFonts w:ascii="仿宋" w:eastAsia="仿宋" w:hAnsi="仿宋" w:cs="宋体" w:hint="eastAsia"/>
          <w:kern w:val="0"/>
          <w:sz w:val="24"/>
          <w:szCs w:val="24"/>
        </w:rPr>
        <w:t>运维部经理</w:t>
      </w:r>
      <w:r>
        <w:rPr>
          <w:rFonts w:ascii="仿宋" w:eastAsia="仿宋" w:hAnsi="仿宋" w:cs="Times New Roman" w:hint="eastAsia"/>
          <w:kern w:val="0"/>
          <w:sz w:val="24"/>
          <w:szCs w:val="24"/>
        </w:rPr>
        <w:t>提交</w:t>
      </w:r>
      <w:r>
        <w:rPr>
          <w:rFonts w:ascii="仿宋" w:eastAsia="仿宋" w:hAnsi="仿宋" w:cs="Times New Roman"/>
          <w:kern w:val="0"/>
          <w:sz w:val="24"/>
          <w:szCs w:val="24"/>
        </w:rPr>
        <w:t>公司</w:t>
      </w:r>
      <w:r>
        <w:rPr>
          <w:rFonts w:ascii="仿宋" w:eastAsia="仿宋" w:hAnsi="仿宋" w:cs="Times New Roman" w:hint="eastAsia"/>
          <w:kern w:val="0"/>
          <w:sz w:val="24"/>
          <w:szCs w:val="24"/>
        </w:rPr>
        <w:t>总经理</w:t>
      </w:r>
      <w:r>
        <w:rPr>
          <w:rFonts w:ascii="仿宋" w:eastAsia="仿宋" w:hAnsi="仿宋" w:cs="Times New Roman"/>
          <w:kern w:val="0"/>
          <w:sz w:val="24"/>
          <w:szCs w:val="24"/>
        </w:rPr>
        <w:t>审批后发布。</w:t>
      </w:r>
    </w:p>
    <w:p>
      <w:pPr>
        <w:widowControl/>
        <w:numPr>
          <w:ilvl w:val="0"/>
          <w:numId w:val="5"/>
        </w:numPr>
        <w:spacing w:line="360" w:lineRule="auto"/>
        <w:ind w:left="420" w:hanging="420" w:leftChars="0" w:firstLineChars="0"/>
        <w:jc w:val="left"/>
        <w:rPr>
          <w:rFonts w:ascii="仿宋" w:eastAsia="仿宋" w:hAnsi="仿宋" w:cs="宋体"/>
          <w:kern w:val="0"/>
          <w:sz w:val="24"/>
          <w:szCs w:val="24"/>
        </w:rPr>
      </w:pPr>
      <w:r>
        <w:rPr>
          <w:rFonts w:ascii="仿宋" w:eastAsia="仿宋" w:hAnsi="仿宋" w:cs="Times New Roman" w:hint="eastAsia"/>
          <w:kern w:val="0"/>
          <w:sz w:val="24"/>
          <w:szCs w:val="24"/>
        </w:rPr>
        <w:t>运维服务</w:t>
      </w:r>
      <w:r>
        <w:rPr>
          <w:rFonts w:ascii="仿宋" w:eastAsia="仿宋" w:hAnsi="仿宋" w:cs="Times New Roman"/>
          <w:kern w:val="0"/>
          <w:sz w:val="24"/>
          <w:szCs w:val="24"/>
        </w:rPr>
        <w:t>目录</w:t>
      </w:r>
      <w:r>
        <w:rPr>
          <w:rFonts w:ascii="仿宋" w:eastAsia="仿宋" w:hAnsi="仿宋" w:cs="Times New Roman" w:hint="eastAsia"/>
          <w:kern w:val="0"/>
          <w:sz w:val="24"/>
          <w:szCs w:val="24"/>
        </w:rPr>
        <w:t>向质量部</w:t>
      </w:r>
      <w:r>
        <w:rPr>
          <w:rFonts w:ascii="仿宋" w:eastAsia="仿宋" w:hAnsi="仿宋" w:cs="Times New Roman"/>
          <w:kern w:val="0"/>
          <w:sz w:val="24"/>
          <w:szCs w:val="24"/>
        </w:rPr>
        <w:t>、</w:t>
      </w:r>
      <w:r>
        <w:rPr>
          <w:rFonts w:ascii="仿宋" w:eastAsia="仿宋" w:hAnsi="仿宋" w:cs="Times New Roman" w:hint="eastAsia"/>
          <w:kern w:val="0"/>
          <w:sz w:val="24"/>
          <w:szCs w:val="24"/>
          <w:lang w:eastAsia="zh-CN"/>
        </w:rPr>
        <w:t>研发部</w:t>
      </w:r>
      <w:r>
        <w:rPr>
          <w:rFonts w:ascii="仿宋" w:eastAsia="仿宋" w:hAnsi="仿宋" w:cs="Times New Roman" w:hint="eastAsia"/>
          <w:kern w:val="0"/>
          <w:sz w:val="24"/>
          <w:szCs w:val="24"/>
        </w:rPr>
        <w:t>、运维</w:t>
      </w:r>
      <w:r>
        <w:rPr>
          <w:rFonts w:ascii="仿宋" w:eastAsia="仿宋" w:hAnsi="仿宋" w:cs="Times New Roman"/>
          <w:kern w:val="0"/>
          <w:sz w:val="24"/>
          <w:szCs w:val="24"/>
        </w:rPr>
        <w:t>服务相关部门、公司管理人员</w:t>
      </w:r>
      <w:r>
        <w:rPr>
          <w:rFonts w:ascii="仿宋" w:eastAsia="仿宋" w:hAnsi="仿宋" w:cs="Times New Roman" w:hint="eastAsia"/>
          <w:kern w:val="0"/>
          <w:sz w:val="24"/>
          <w:szCs w:val="24"/>
        </w:rPr>
        <w:t>等</w:t>
      </w:r>
      <w:r>
        <w:rPr>
          <w:rFonts w:ascii="仿宋" w:eastAsia="仿宋" w:hAnsi="仿宋" w:cs="Times New Roman"/>
          <w:kern w:val="0"/>
          <w:sz w:val="24"/>
          <w:szCs w:val="24"/>
        </w:rPr>
        <w:t>发布，并</w:t>
      </w:r>
      <w:r>
        <w:rPr>
          <w:rFonts w:ascii="仿宋" w:eastAsia="仿宋" w:hAnsi="仿宋" w:cs="Times New Roman" w:hint="eastAsia"/>
          <w:kern w:val="0"/>
          <w:sz w:val="24"/>
          <w:szCs w:val="24"/>
        </w:rPr>
        <w:t>提交质量部</w:t>
      </w:r>
      <w:r>
        <w:rPr>
          <w:rFonts w:ascii="仿宋" w:eastAsia="仿宋" w:hAnsi="仿宋" w:cs="Times New Roman"/>
          <w:kern w:val="0"/>
          <w:sz w:val="24"/>
          <w:szCs w:val="24"/>
        </w:rPr>
        <w:t>归档保存。</w:t>
      </w:r>
    </w:p>
    <w:p>
      <w:pPr>
        <w:pStyle w:val="Heading1"/>
        <w:numPr>
          <w:ilvl w:val="0"/>
          <w:numId w:val="2"/>
        </w:numPr>
        <w:bidi w:val="0"/>
        <w:rPr>
          <w:rFonts w:hint="eastAsia"/>
        </w:rPr>
      </w:pPr>
      <w:bookmarkStart w:id="26" w:name="_Toc24455"/>
      <w:r>
        <w:rPr>
          <w:rFonts w:hint="eastAsia"/>
        </w:rPr>
        <w:t>服务目录</w:t>
      </w:r>
      <w:r>
        <w:rPr>
          <w:rFonts w:hint="eastAsia"/>
          <w:lang w:val="en-US" w:eastAsia="zh-CN"/>
        </w:rPr>
        <w:t>使用</w:t>
      </w:r>
      <w:bookmarkEnd w:id="26"/>
    </w:p>
    <w:p>
      <w:pPr>
        <w:widowControl/>
        <w:spacing w:line="360" w:lineRule="auto"/>
        <w:jc w:val="left"/>
        <w:rPr>
          <w:rFonts w:ascii="仿宋" w:eastAsia="仿宋" w:hAnsi="仿宋" w:cs="Times New Roman"/>
          <w:kern w:val="0"/>
          <w:sz w:val="24"/>
          <w:szCs w:val="24"/>
        </w:rPr>
      </w:pPr>
      <w:r>
        <w:rPr>
          <w:rFonts w:ascii="仿宋" w:eastAsia="仿宋" w:hAnsi="仿宋" w:cs="Times New Roman" w:hint="eastAsia"/>
          <w:kern w:val="0"/>
          <w:sz w:val="24"/>
          <w:szCs w:val="24"/>
        </w:rPr>
        <w:t xml:space="preserve">    运维服务</w:t>
      </w:r>
      <w:r>
        <w:rPr>
          <w:rFonts w:ascii="仿宋" w:eastAsia="仿宋" w:hAnsi="仿宋" w:cs="Times New Roman"/>
          <w:kern w:val="0"/>
          <w:sz w:val="24"/>
          <w:szCs w:val="24"/>
        </w:rPr>
        <w:t>目录</w:t>
      </w:r>
      <w:r>
        <w:rPr>
          <w:rFonts w:ascii="仿宋" w:eastAsia="仿宋" w:hAnsi="仿宋" w:cs="Times New Roman" w:hint="eastAsia"/>
          <w:kern w:val="0"/>
          <w:sz w:val="24"/>
          <w:szCs w:val="24"/>
        </w:rPr>
        <w:t>是</w:t>
      </w:r>
      <w:r>
        <w:rPr>
          <w:rFonts w:ascii="仿宋" w:eastAsia="仿宋" w:hAnsi="仿宋" w:cs="Times New Roman"/>
          <w:kern w:val="0"/>
          <w:sz w:val="24"/>
          <w:szCs w:val="24"/>
        </w:rPr>
        <w:t>与客户的商务谈判和合同签订</w:t>
      </w:r>
      <w:r>
        <w:rPr>
          <w:rFonts w:ascii="仿宋" w:eastAsia="仿宋" w:hAnsi="仿宋" w:cs="Times New Roman" w:hint="eastAsia"/>
          <w:kern w:val="0"/>
          <w:sz w:val="24"/>
          <w:szCs w:val="24"/>
        </w:rPr>
        <w:t>的</w:t>
      </w:r>
      <w:r>
        <w:rPr>
          <w:rFonts w:ascii="仿宋" w:eastAsia="仿宋" w:hAnsi="仿宋" w:cs="Times New Roman"/>
          <w:kern w:val="0"/>
          <w:sz w:val="24"/>
          <w:szCs w:val="24"/>
        </w:rPr>
        <w:t>依据</w:t>
      </w:r>
      <w:r>
        <w:rPr>
          <w:rFonts w:ascii="仿宋" w:eastAsia="仿宋" w:hAnsi="仿宋" w:cs="Times New Roman" w:hint="eastAsia"/>
          <w:kern w:val="0"/>
          <w:sz w:val="24"/>
          <w:szCs w:val="24"/>
        </w:rPr>
        <w:t>。</w:t>
      </w:r>
    </w:p>
    <w:p>
      <w:pPr>
        <w:widowControl/>
        <w:spacing w:line="360" w:lineRule="auto"/>
        <w:jc w:val="left"/>
        <w:rPr>
          <w:rFonts w:ascii="仿宋" w:eastAsia="仿宋" w:hAnsi="仿宋" w:cs="Times New Roman"/>
          <w:kern w:val="0"/>
          <w:sz w:val="24"/>
          <w:szCs w:val="24"/>
        </w:rPr>
      </w:pPr>
      <w:r>
        <w:rPr>
          <w:rFonts w:ascii="仿宋" w:eastAsia="仿宋" w:hAnsi="仿宋" w:cs="Times New Roman" w:hint="eastAsia"/>
          <w:kern w:val="0"/>
          <w:sz w:val="24"/>
          <w:szCs w:val="24"/>
        </w:rPr>
        <w:t xml:space="preserve">    运维服务</w:t>
      </w:r>
      <w:r>
        <w:rPr>
          <w:rFonts w:ascii="仿宋" w:eastAsia="仿宋" w:hAnsi="仿宋" w:cs="Times New Roman"/>
          <w:kern w:val="0"/>
          <w:sz w:val="24"/>
          <w:szCs w:val="24"/>
        </w:rPr>
        <w:t>目录</w:t>
      </w:r>
      <w:r>
        <w:rPr>
          <w:rFonts w:ascii="仿宋" w:eastAsia="仿宋" w:hAnsi="仿宋" w:cs="Times New Roman" w:hint="eastAsia"/>
          <w:kern w:val="0"/>
          <w:sz w:val="24"/>
          <w:szCs w:val="24"/>
        </w:rPr>
        <w:t>用于</w:t>
      </w:r>
      <w:r>
        <w:rPr>
          <w:rFonts w:ascii="仿宋" w:eastAsia="仿宋" w:hAnsi="仿宋" w:cs="Times New Roman"/>
          <w:kern w:val="0"/>
          <w:sz w:val="24"/>
          <w:szCs w:val="24"/>
        </w:rPr>
        <w:t>服务实施部门监督和执行服务执行过程中质量保障的参照依据。</w:t>
      </w:r>
    </w:p>
    <w:p>
      <w:pPr>
        <w:widowControl/>
        <w:spacing w:line="360" w:lineRule="auto"/>
        <w:ind w:firstLine="480"/>
        <w:jc w:val="left"/>
        <w:rPr>
          <w:rFonts w:ascii="仿宋" w:eastAsia="仿宋" w:hAnsi="仿宋" w:cs="Times New Roman"/>
          <w:kern w:val="0"/>
          <w:sz w:val="24"/>
          <w:szCs w:val="24"/>
        </w:rPr>
      </w:pPr>
      <w:r>
        <w:rPr>
          <w:rFonts w:ascii="仿宋" w:eastAsia="仿宋" w:hAnsi="仿宋" w:cs="Times New Roman" w:hint="eastAsia"/>
          <w:kern w:val="0"/>
          <w:sz w:val="24"/>
          <w:szCs w:val="24"/>
        </w:rPr>
        <w:t>任何</w:t>
      </w:r>
      <w:r>
        <w:rPr>
          <w:rFonts w:ascii="仿宋" w:eastAsia="仿宋" w:hAnsi="仿宋" w:cs="Times New Roman"/>
          <w:kern w:val="0"/>
          <w:sz w:val="24"/>
          <w:szCs w:val="24"/>
        </w:rPr>
        <w:t>人员在使用</w:t>
      </w:r>
      <w:r>
        <w:rPr>
          <w:rFonts w:ascii="仿宋" w:eastAsia="仿宋" w:hAnsi="仿宋" w:cs="Times New Roman" w:hint="eastAsia"/>
          <w:kern w:val="0"/>
          <w:sz w:val="24"/>
          <w:szCs w:val="24"/>
        </w:rPr>
        <w:t>运维</w:t>
      </w:r>
      <w:r>
        <w:rPr>
          <w:rFonts w:ascii="仿宋" w:eastAsia="仿宋" w:hAnsi="仿宋" w:cs="Times New Roman"/>
          <w:kern w:val="0"/>
          <w:sz w:val="24"/>
          <w:szCs w:val="24"/>
        </w:rPr>
        <w:t>服务目录过程中</w:t>
      </w:r>
      <w:r>
        <w:rPr>
          <w:rFonts w:ascii="仿宋" w:eastAsia="仿宋" w:hAnsi="仿宋" w:cs="Times New Roman" w:hint="eastAsia"/>
          <w:kern w:val="0"/>
          <w:sz w:val="24"/>
          <w:szCs w:val="24"/>
        </w:rPr>
        <w:t>不得</w:t>
      </w:r>
      <w:r>
        <w:rPr>
          <w:rFonts w:ascii="仿宋" w:eastAsia="仿宋" w:hAnsi="仿宋" w:cs="Times New Roman"/>
          <w:kern w:val="0"/>
          <w:sz w:val="24"/>
          <w:szCs w:val="24"/>
        </w:rPr>
        <w:t>随意修改、曲解</w:t>
      </w:r>
      <w:r>
        <w:rPr>
          <w:rFonts w:ascii="仿宋" w:eastAsia="仿宋" w:hAnsi="仿宋" w:cs="Times New Roman" w:hint="eastAsia"/>
          <w:kern w:val="0"/>
          <w:sz w:val="24"/>
          <w:szCs w:val="24"/>
        </w:rPr>
        <w:t>运维服务</w:t>
      </w:r>
      <w:r>
        <w:rPr>
          <w:rFonts w:ascii="仿宋" w:eastAsia="仿宋" w:hAnsi="仿宋" w:cs="Times New Roman"/>
          <w:kern w:val="0"/>
          <w:sz w:val="24"/>
          <w:szCs w:val="24"/>
        </w:rPr>
        <w:t>目录既定内容、要求、指标</w:t>
      </w:r>
      <w:r>
        <w:rPr>
          <w:rFonts w:ascii="仿宋" w:eastAsia="仿宋" w:hAnsi="仿宋" w:cs="Times New Roman" w:hint="eastAsia"/>
          <w:kern w:val="0"/>
          <w:sz w:val="24"/>
          <w:szCs w:val="24"/>
        </w:rPr>
        <w:t>等</w:t>
      </w:r>
      <w:r>
        <w:rPr>
          <w:rFonts w:ascii="仿宋" w:eastAsia="仿宋" w:hAnsi="仿宋" w:cs="Times New Roman"/>
          <w:kern w:val="0"/>
          <w:sz w:val="24"/>
          <w:szCs w:val="24"/>
        </w:rPr>
        <w:t>全部内容。</w:t>
      </w:r>
    </w:p>
    <w:p>
      <w:pPr>
        <w:pStyle w:val="Heading1"/>
        <w:numPr>
          <w:ilvl w:val="0"/>
          <w:numId w:val="2"/>
        </w:numPr>
        <w:bidi w:val="0"/>
        <w:rPr>
          <w:rFonts w:hint="eastAsia"/>
          <w:lang w:val="en-US" w:eastAsia="zh-CN"/>
        </w:rPr>
      </w:pPr>
      <w:bookmarkStart w:id="27" w:name="_Toc3150"/>
      <w:r>
        <w:rPr>
          <w:rFonts w:hint="eastAsia"/>
          <w:lang w:val="en-US" w:eastAsia="zh-CN"/>
        </w:rPr>
        <w:t>服务目录管理与服务级别管理的关系</w:t>
      </w:r>
      <w:bookmarkEnd w:id="27"/>
    </w:p>
    <w:p>
      <w:pPr>
        <w:widowControl/>
        <w:spacing w:line="360" w:lineRule="auto"/>
        <w:ind w:firstLine="480"/>
        <w:jc w:val="left"/>
        <w:rPr>
          <w:rFonts w:ascii="仿宋" w:eastAsia="仿宋" w:hAnsi="仿宋" w:cs="Times New Roman" w:hint="eastAsia"/>
          <w:kern w:val="0"/>
          <w:sz w:val="24"/>
          <w:szCs w:val="24"/>
          <w:lang w:val="en-US" w:eastAsia="zh-CN"/>
        </w:rPr>
      </w:pPr>
      <w:r>
        <w:rPr>
          <w:rFonts w:ascii="仿宋" w:eastAsia="仿宋" w:hAnsi="仿宋" w:cs="Times New Roman" w:hint="eastAsia"/>
          <w:kern w:val="0"/>
          <w:sz w:val="24"/>
          <w:szCs w:val="24"/>
          <w:lang w:val="en-US" w:eastAsia="zh-CN"/>
        </w:rPr>
        <w:t>服务目录管理与服务级别管理的关系如下图：</w:t>
      </w:r>
    </w:p>
    <w:p>
      <w:pPr>
        <w:ind w:firstLine="420"/>
        <w:rPr>
          <w:rFonts w:ascii="宋体" w:hAnsi="宋体"/>
          <w:sz w:val="28"/>
          <w:szCs w:val="28"/>
        </w:rPr>
      </w:pPr>
      <w:r>
        <w:rPr>
          <w:rFonts w:ascii="宋体" w:hAnsi="宋体"/>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20.05pt;width:335.2pt" o:oleicon="f" o:ole="" coordsize="21600,21600" o:preferrelative="t" filled="f" stroked="f">
            <v:stroke joinstyle="miter"/>
            <v:imagedata r:id="rId7" o:title="" croptop="8151f"/>
            <o:lock v:ext="edit" aspectratio="t"/>
            <w10:anchorlock/>
          </v:shape>
          <o:OLEObject Type="Embed" ProgID="Visio.Drawing.11" ShapeID="_x0000_i1025" DrawAspect="Content" ObjectID="_1468075725" r:id="rId8"/>
        </w:object>
      </w:r>
    </w:p>
    <w:p>
      <w:pPr>
        <w:widowControl/>
        <w:spacing w:line="360" w:lineRule="auto"/>
        <w:ind w:firstLine="480"/>
        <w:jc w:val="left"/>
        <w:rPr>
          <w:rFonts w:ascii="仿宋" w:eastAsia="仿宋" w:hAnsi="仿宋" w:cs="Times New Roman" w:hint="eastAsia"/>
          <w:kern w:val="0"/>
          <w:sz w:val="24"/>
          <w:szCs w:val="24"/>
          <w:lang w:val="en-US" w:eastAsia="zh-CN"/>
        </w:rPr>
      </w:pPr>
      <w:r>
        <w:rPr>
          <w:rFonts w:ascii="仿宋" w:eastAsia="仿宋" w:hAnsi="仿宋" w:cs="Times New Roman" w:hint="eastAsia"/>
          <w:kern w:val="0"/>
          <w:sz w:val="24"/>
          <w:szCs w:val="24"/>
          <w:lang w:val="en-US" w:eastAsia="zh-CN"/>
        </w:rPr>
        <w:t>服务级别管理需要使用服务目录管理的成果-服务目录，来编制每个项目的SLA。服务目录管理则需要参照服务级别管理的执行情况，来分析运维业务的发展变化，并用来更新公司运维服务目录，以适应用户需求的不断变化。</w:t>
      </w:r>
    </w:p>
    <w:p>
      <w:pPr>
        <w:ind w:firstLine="420"/>
        <w:rPr>
          <w:rFonts w:ascii="宋体" w:hAnsi="宋体" w:hint="default"/>
          <w:sz w:val="28"/>
          <w:szCs w:val="28"/>
          <w:lang w:val="en-US" w:eastAsia="zh-CN"/>
        </w:rPr>
      </w:pPr>
    </w:p>
    <w:p>
      <w:pPr>
        <w:pStyle w:val="Heading1"/>
        <w:numPr>
          <w:ilvl w:val="0"/>
          <w:numId w:val="2"/>
        </w:numPr>
        <w:bidi w:val="0"/>
      </w:pPr>
      <w:bookmarkStart w:id="28" w:name="_Toc978"/>
      <w:r>
        <w:rPr>
          <w:rFonts w:hint="eastAsia"/>
        </w:rPr>
        <w:t>输出的文件和记录</w:t>
      </w:r>
      <w:bookmarkEnd w:id="28"/>
    </w:p>
    <w:tbl>
      <w:tblPr>
        <w:tblStyle w:val="TableNormal"/>
        <w:tblW w:w="819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0" w:type="dxa"/>
          <w:left w:w="57" w:type="dxa"/>
          <w:bottom w:w="0" w:type="dxa"/>
          <w:right w:w="57" w:type="dxa"/>
        </w:tblCellMar>
      </w:tblPr>
      <w:tblGrid>
        <w:gridCol w:w="4642"/>
        <w:gridCol w:w="3557"/>
      </w:tblGrid>
      <w:tr>
        <w:tblPrEx>
          <w:tblW w:w="819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0" w:type="dxa"/>
            <w:left w:w="57" w:type="dxa"/>
            <w:bottom w:w="0" w:type="dxa"/>
            <w:right w:w="57" w:type="dxa"/>
          </w:tblCellMar>
        </w:tblPrEx>
        <w:trPr>
          <w:trHeight w:val="431"/>
          <w:tblHeader/>
          <w:jc w:val="center"/>
        </w:trPr>
        <w:tc>
          <w:tcPr>
            <w:tcW w:w="4642" w:type="dxa"/>
            <w:tcBorders>
              <w:top w:val="single" w:sz="12" w:space="0" w:color="auto"/>
              <w:bottom w:val="single" w:sz="6" w:space="0" w:color="auto"/>
            </w:tcBorders>
            <w:shd w:val="clear" w:color="auto" w:fill="F3F3F3"/>
            <w:vAlign w:val="center"/>
          </w:tcPr>
          <w:p>
            <w:pPr>
              <w:widowControl/>
              <w:spacing w:line="360" w:lineRule="auto"/>
              <w:jc w:val="center"/>
              <w:rPr>
                <w:rFonts w:ascii="仿宋" w:eastAsia="仿宋" w:hAnsi="仿宋" w:cs="Times New Roman"/>
                <w:b/>
                <w:kern w:val="0"/>
                <w:sz w:val="24"/>
                <w:szCs w:val="24"/>
              </w:rPr>
            </w:pPr>
            <w:r>
              <w:rPr>
                <w:rFonts w:ascii="仿宋" w:eastAsia="仿宋" w:hAnsi="仿宋" w:cs="Times New Roman" w:hint="eastAsia"/>
                <w:b/>
                <w:kern w:val="0"/>
                <w:sz w:val="24"/>
                <w:szCs w:val="24"/>
              </w:rPr>
              <w:t>文件和记录</w:t>
            </w:r>
          </w:p>
        </w:tc>
        <w:tc>
          <w:tcPr>
            <w:tcW w:w="3557" w:type="dxa"/>
            <w:tcBorders>
              <w:top w:val="single" w:sz="12" w:space="0" w:color="auto"/>
              <w:bottom w:val="single" w:sz="6" w:space="0" w:color="auto"/>
            </w:tcBorders>
            <w:shd w:val="clear" w:color="auto" w:fill="F3F3F3"/>
            <w:vAlign w:val="center"/>
          </w:tcPr>
          <w:p>
            <w:pPr>
              <w:widowControl/>
              <w:spacing w:line="360" w:lineRule="auto"/>
              <w:jc w:val="center"/>
              <w:rPr>
                <w:rFonts w:ascii="仿宋" w:eastAsia="仿宋" w:hAnsi="仿宋" w:cs="Times New Roman"/>
                <w:b/>
                <w:kern w:val="0"/>
                <w:sz w:val="24"/>
                <w:szCs w:val="24"/>
              </w:rPr>
            </w:pPr>
            <w:r>
              <w:rPr>
                <w:rFonts w:ascii="仿宋" w:eastAsia="仿宋" w:hAnsi="仿宋" w:cs="Times New Roman"/>
                <w:b/>
                <w:kern w:val="0"/>
                <w:sz w:val="24"/>
                <w:szCs w:val="24"/>
              </w:rPr>
              <w:t>拟制部门</w:t>
            </w:r>
          </w:p>
        </w:tc>
      </w:tr>
      <w:tr>
        <w:tblPrEx>
          <w:tblW w:w="8199" w:type="dxa"/>
          <w:jc w:val="center"/>
          <w:tblLayout w:type="fixed"/>
          <w:tblCellMar>
            <w:top w:w="0" w:type="dxa"/>
            <w:left w:w="57" w:type="dxa"/>
            <w:bottom w:w="0" w:type="dxa"/>
            <w:right w:w="57" w:type="dxa"/>
          </w:tblCellMar>
        </w:tblPrEx>
        <w:trPr>
          <w:trHeight w:val="443"/>
          <w:jc w:val="center"/>
        </w:trPr>
        <w:tc>
          <w:tcPr>
            <w:tcW w:w="4642" w:type="dxa"/>
            <w:vAlign w:val="center"/>
          </w:tcPr>
          <w:p>
            <w:pPr>
              <w:widowControl/>
              <w:spacing w:line="360" w:lineRule="auto"/>
              <w:jc w:val="center"/>
              <w:rPr>
                <w:rFonts w:ascii="仿宋" w:eastAsia="仿宋" w:hAnsi="仿宋" w:cs="Times New Roman"/>
                <w:bCs/>
                <w:kern w:val="0"/>
                <w:sz w:val="24"/>
                <w:szCs w:val="24"/>
                <w:highlight w:val="yellow"/>
              </w:rPr>
            </w:pPr>
            <w:r>
              <w:rPr>
                <w:rFonts w:ascii="仿宋" w:eastAsia="仿宋" w:hAnsi="仿宋" w:cs="Times New Roman" w:hint="eastAsia"/>
                <w:kern w:val="0"/>
                <w:sz w:val="24"/>
                <w:szCs w:val="24"/>
              </w:rPr>
              <w:t>《运维服务目录》</w:t>
            </w:r>
          </w:p>
        </w:tc>
        <w:tc>
          <w:tcPr>
            <w:tcW w:w="3557" w:type="dxa"/>
            <w:vAlign w:val="center"/>
          </w:tcPr>
          <w:p>
            <w:pPr>
              <w:widowControl/>
              <w:spacing w:line="360" w:lineRule="auto"/>
              <w:jc w:val="center"/>
              <w:rPr>
                <w:rFonts w:ascii="仿宋" w:eastAsia="仿宋" w:hAnsi="仿宋" w:cs="Times New Roman"/>
                <w:kern w:val="0"/>
                <w:sz w:val="24"/>
                <w:szCs w:val="24"/>
              </w:rPr>
            </w:pPr>
            <w:r>
              <w:rPr>
                <w:rFonts w:ascii="仿宋" w:eastAsia="仿宋" w:hAnsi="仿宋" w:cs="Times New Roman" w:hint="eastAsia"/>
                <w:kern w:val="0"/>
                <w:sz w:val="24"/>
                <w:szCs w:val="24"/>
              </w:rPr>
              <w:t>运维部</w:t>
            </w:r>
          </w:p>
        </w:tc>
      </w:tr>
    </w:tbl>
    <w:p>
      <w:pPr>
        <w:bidi w:val="0"/>
        <w:jc w:val="left"/>
        <w:rPr>
          <w:lang w:val="en-US" w:eastAsia="zh-CN"/>
        </w:rPr>
      </w:pPr>
    </w:p>
    <w:sectPr>
      <w:headerReference w:type="default" r:id="rId9"/>
      <w:footerReference w:type="default" r:id="rId10"/>
      <w:pgSz w:w="11906" w:h="16838"/>
      <w:pgMar w:top="1560" w:right="1800" w:bottom="1785" w:left="1800" w:header="851" w:footer="992" w:gutter="0"/>
      <w:pgNumType w:fmt="decimal"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jc w:val="center"/>
      <w:rPr>
        <w:bCs/>
      </w:rP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ind w:right="210"/>
      <w:jc w:val="right"/>
      <w:rPr>
        <w:rFonts w:ascii="仿宋" w:eastAsia="仿宋" w:hAnsi="仿宋" w:hint="eastAsia"/>
        <w:b w:val="0"/>
        <w:bCs/>
        <w:sz w:val="21"/>
        <w:szCs w:val="21"/>
        <w:lang w:eastAsia="zh-CN"/>
      </w:rPr>
    </w:pPr>
    <w:r>
      <w:rPr>
        <w:rFonts w:ascii="仿宋" w:eastAsia="仿宋" w:hAnsi="仿宋" w:hint="eastAsia"/>
        <w:b/>
        <w:sz w:val="21"/>
        <w:szCs w:val="21"/>
      </w:rPr>
      <w:t xml:space="preserve"> </w:t>
    </w:r>
    <w:r>
      <w:rPr>
        <w:rFonts w:ascii="仿宋" w:eastAsia="仿宋" w:hAnsi="仿宋"/>
        <w:b/>
        <w:sz w:val="21"/>
        <w:szCs w:val="21"/>
      </w:rPr>
      <w:t xml:space="preserve">               </w:t>
    </w:r>
    <w:r>
      <w:rPr>
        <w:rFonts w:ascii="仿宋" w:eastAsia="仿宋" w:hAnsi="仿宋" w:hint="eastAsia"/>
        <w:b/>
        <w:sz w:val="21"/>
        <w:szCs w:val="21"/>
      </w:rPr>
      <w:t xml:space="preserve">    </w:t>
    </w:r>
    <w:r>
      <w:rPr>
        <w:rFonts w:ascii="仿宋" w:eastAsia="仿宋" w:hAnsi="仿宋" w:hint="eastAsia"/>
        <w:b w:val="0"/>
        <w:bCs/>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abstractNum w:abstractNumId="1">
    <w:nsid w:val="170A19BD"/>
    <w:multiLevelType w:val="multilevel"/>
    <w:tmpl w:val="170A19B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nsid w:val="1A6F449F"/>
    <w:multiLevelType w:val="multilevel"/>
    <w:tmpl w:val="1A6F449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nsid w:val="296530A8"/>
    <w:multiLevelType w:val="multilevel"/>
    <w:tmpl w:val="296530A8"/>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4">
    <w:nsid w:val="5E7C58D0"/>
    <w:multiLevelType w:val="singleLevel"/>
    <w:tmpl w:val="5E7C58D0"/>
    <w:lvl w:ilvl="0">
      <w:start w:val="1"/>
      <w:numFmt w:val="bullet"/>
      <w:lvlText w:val=""/>
      <w:lvlJc w:val="left"/>
      <w:pPr>
        <w:ind w:left="420" w:hanging="42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0"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Arial"/>
      <w:kern w:val="2"/>
      <w:sz w:val="21"/>
      <w:szCs w:val="22"/>
      <w:lang w:val="en-US" w:eastAsia="zh-CN" w:bidi="ar-SA"/>
    </w:rPr>
  </w:style>
  <w:style w:type="paragraph" w:styleId="Heading1">
    <w:name w:val="heading 1"/>
    <w:basedOn w:val="Normal"/>
    <w:next w:val="Normal"/>
    <w:qFormat/>
    <w:pPr>
      <w:keepNext/>
      <w:keepLines/>
      <w:spacing w:before="340" w:after="330" w:line="578" w:lineRule="auto"/>
      <w:outlineLvl w:val="0"/>
    </w:pPr>
    <w:rPr>
      <w:rFonts w:eastAsia="黑体"/>
      <w:b/>
      <w:bCs/>
      <w:kern w:val="44"/>
      <w:sz w:val="32"/>
      <w:szCs w:val="44"/>
    </w:rPr>
  </w:style>
  <w:style w:type="paragraph" w:styleId="Heading2">
    <w:name w:val="heading 2"/>
    <w:basedOn w:val="Normal"/>
    <w:next w:val="Normal"/>
    <w:qFormat/>
    <w:pPr>
      <w:keepNext/>
      <w:keepLines/>
      <w:spacing w:before="260" w:after="260" w:line="415" w:lineRule="auto"/>
      <w:outlineLvl w:val="1"/>
    </w:pPr>
    <w:rPr>
      <w:rFonts w:ascii="Cambria" w:eastAsia="黑体" w:hAnsi="Cambria" w:cs="Times New Roman"/>
      <w:b/>
      <w:bCs/>
      <w:sz w:val="24"/>
      <w:szCs w:val="32"/>
    </w:rPr>
  </w:style>
  <w:style w:type="paragraph" w:styleId="Heading3">
    <w:name w:val="heading 3"/>
    <w:basedOn w:val="Normal"/>
    <w:next w:val="Normal"/>
    <w:qFormat/>
    <w:pPr>
      <w:keepNext/>
      <w:keepLines/>
      <w:spacing w:before="260" w:after="260" w:line="415" w:lineRule="auto"/>
      <w:outlineLvl w:val="2"/>
    </w:pPr>
    <w:rPr>
      <w:rFonts w:eastAsia="黑体"/>
      <w:b/>
      <w:bCs/>
      <w:sz w:val="24"/>
      <w:szCs w:val="32"/>
    </w:rPr>
  </w:style>
  <w:style w:type="paragraph" w:styleId="Heading4">
    <w:name w:val="heading 4"/>
    <w:basedOn w:val="Normal"/>
    <w:next w:val="Normal"/>
    <w:qFormat/>
    <w:pPr>
      <w:keepNext/>
      <w:keepLines/>
      <w:spacing w:before="280" w:after="290" w:line="377" w:lineRule="auto"/>
      <w:outlineLvl w:val="3"/>
    </w:pPr>
    <w:rPr>
      <w:rFonts w:ascii="Cambria" w:hAnsi="Cambria" w:cs="Times New Roman"/>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ListBullet">
    <w:name w:val="List Bullet"/>
    <w:basedOn w:val="Normal"/>
    <w:qFormat/>
    <w:pPr>
      <w:widowControl/>
      <w:numPr>
        <w:ilvl w:val="0"/>
        <w:numId w:val="1"/>
      </w:numPr>
      <w:spacing w:after="200" w:line="252" w:lineRule="auto"/>
      <w:contextualSpacing/>
      <w:jc w:val="left"/>
    </w:pPr>
    <w:rPr>
      <w:rFonts w:ascii="Cambria" w:hAnsi="Cambria" w:cs="Times New Roman"/>
      <w:kern w:val="0"/>
      <w:sz w:val="22"/>
      <w:lang w:eastAsia="en-US" w:bidi="en-US"/>
    </w:rPr>
  </w:style>
  <w:style w:type="paragraph" w:styleId="DocumentMap">
    <w:name w:val="Document Map"/>
    <w:basedOn w:val="Normal"/>
    <w:link w:val="a1"/>
    <w:uiPriority w:val="99"/>
    <w:semiHidden/>
    <w:unhideWhenUsed/>
    <w:qFormat/>
    <w:rPr>
      <w:rFonts w:ascii="宋体"/>
      <w:sz w:val="18"/>
      <w:szCs w:val="18"/>
    </w:rPr>
  </w:style>
  <w:style w:type="paragraph" w:styleId="BodyText">
    <w:name w:val="Body Text"/>
    <w:basedOn w:val="Normal"/>
    <w:qFormat/>
    <w:pPr>
      <w:spacing w:after="120"/>
    </w:pPr>
  </w:style>
  <w:style w:type="paragraph" w:styleId="BodyTextIndent">
    <w:name w:val="Body Text Indent"/>
    <w:basedOn w:val="Normal"/>
    <w:qFormat/>
    <w:pPr>
      <w:widowControl/>
      <w:spacing w:before="100" w:beforeAutospacing="1" w:after="100" w:afterAutospacing="1"/>
      <w:jc w:val="left"/>
    </w:pPr>
    <w:rPr>
      <w:rFonts w:ascii="宋体" w:cs="宋体"/>
      <w:kern w:val="0"/>
      <w:sz w:val="24"/>
      <w:szCs w:val="24"/>
    </w:rPr>
  </w:style>
  <w:style w:type="paragraph" w:styleId="TOC3">
    <w:name w:val="toc 3"/>
    <w:basedOn w:val="Normal"/>
    <w:next w:val="Normal"/>
    <w:uiPriority w:val="39"/>
    <w:qFormat/>
    <w:pPr>
      <w:tabs>
        <w:tab w:val="right" w:leader="dot" w:pos="8364"/>
      </w:tabs>
      <w:ind w:left="400" w:leftChars="400"/>
    </w:pPr>
    <w:rPr>
      <w:rFonts w:eastAsia="微软雅黑"/>
    </w:rPr>
  </w:style>
  <w:style w:type="paragraph" w:styleId="BalloonText">
    <w:name w:val="Balloon Text"/>
    <w:basedOn w:val="Normal"/>
    <w:qFormat/>
    <w:rPr>
      <w:sz w:val="18"/>
      <w:szCs w:val="18"/>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link w:val="a2"/>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cs="黑体"/>
      <w:b/>
      <w:bCs/>
      <w:caps/>
      <w:sz w:val="20"/>
      <w:szCs w:val="20"/>
    </w:rPr>
  </w:style>
  <w:style w:type="paragraph" w:styleId="Subtitle">
    <w:name w:val="Subtitle"/>
    <w:basedOn w:val="Normal"/>
    <w:next w:val="Normal"/>
    <w:qFormat/>
    <w:pPr>
      <w:spacing w:before="240" w:after="60" w:line="312" w:lineRule="auto"/>
      <w:jc w:val="center"/>
      <w:outlineLvl w:val="1"/>
    </w:pPr>
    <w:rPr>
      <w:rFonts w:ascii="Cambria" w:hAnsi="Cambria" w:cs="Times New Roman"/>
      <w:b/>
      <w:bCs/>
      <w:kern w:val="28"/>
      <w:sz w:val="32"/>
      <w:szCs w:val="32"/>
    </w:rPr>
  </w:style>
  <w:style w:type="paragraph" w:styleId="TOC2">
    <w:name w:val="toc 2"/>
    <w:basedOn w:val="Normal"/>
    <w:next w:val="Normal"/>
    <w:uiPriority w:val="39"/>
    <w:qFormat/>
    <w:pPr>
      <w:ind w:left="210"/>
      <w:jc w:val="left"/>
    </w:pPr>
    <w:rPr>
      <w:rFonts w:cs="黑体"/>
      <w:smallCaps/>
      <w:sz w:val="20"/>
      <w:szCs w:val="20"/>
    </w:rPr>
  </w:style>
  <w:style w:type="paragraph" w:styleId="NormalWeb">
    <w:name w:val="Normal (Web)"/>
    <w:basedOn w:val="Normal"/>
    <w:uiPriority w:val="99"/>
    <w:qFormat/>
    <w:pPr>
      <w:spacing w:line="360" w:lineRule="auto"/>
    </w:pPr>
    <w:rPr>
      <w:rFonts w:ascii="Times New Roman" w:hAnsi="Times New Roman" w:cs="Times New Roman"/>
      <w:sz w:val="24"/>
      <w:szCs w:val="24"/>
    </w:rPr>
  </w:style>
  <w:style w:type="paragraph" w:styleId="Title">
    <w:name w:val="Title"/>
    <w:basedOn w:val="Normal"/>
    <w:next w:val="Normal"/>
    <w:qFormat/>
    <w:pPr>
      <w:spacing w:before="240" w:after="60"/>
      <w:jc w:val="center"/>
      <w:outlineLvl w:val="0"/>
    </w:pPr>
    <w:rPr>
      <w:rFonts w:ascii="Cambria" w:hAnsi="Cambria" w:cs="Times New Roman"/>
      <w:b/>
      <w:bCs/>
      <w:sz w:val="32"/>
      <w:szCs w:val="32"/>
    </w:rPr>
  </w:style>
  <w:style w:type="character" w:styleId="Strong">
    <w:name w:val="Strong"/>
    <w:qFormat/>
    <w:rPr>
      <w:b/>
      <w:bCs/>
    </w:rPr>
  </w:style>
  <w:style w:type="character" w:styleId="Hyperlink">
    <w:name w:val="Hyperlink"/>
    <w:basedOn w:val="DefaultParagraphFont"/>
    <w:uiPriority w:val="99"/>
    <w:qFormat/>
    <w:rPr>
      <w:color w:val="0000FF"/>
      <w:u w:val="single"/>
    </w:rPr>
  </w:style>
  <w:style w:type="paragraph" w:customStyle="1" w:styleId="1">
    <w:name w:val="列出段落1"/>
    <w:basedOn w:val="Normal"/>
    <w:qFormat/>
    <w:pPr>
      <w:ind w:firstLine="200" w:firstLineChars="200"/>
    </w:pPr>
  </w:style>
  <w:style w:type="paragraph" w:customStyle="1" w:styleId="10">
    <w:name w:val="纯文本1"/>
    <w:basedOn w:val="Normal"/>
    <w:qFormat/>
    <w:pPr>
      <w:spacing w:before="60" w:after="60"/>
    </w:pPr>
    <w:rPr>
      <w:rFonts w:ascii="宋体"/>
      <w:szCs w:val="21"/>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a">
    <w:name w:val="普通文本"/>
    <w:basedOn w:val="Normal"/>
    <w:qFormat/>
    <w:pPr>
      <w:autoSpaceDE w:val="0"/>
      <w:autoSpaceDN w:val="0"/>
      <w:adjustRightInd w:val="0"/>
    </w:pPr>
    <w:rPr>
      <w:rFonts w:ascii="宋体" w:cs="宋体"/>
      <w:szCs w:val="21"/>
    </w:rPr>
  </w:style>
  <w:style w:type="paragraph" w:customStyle="1" w:styleId="11">
    <w:name w:val="无间隔1"/>
    <w:qFormat/>
    <w:rPr>
      <w:rFonts w:ascii="Calibri" w:eastAsia="宋体" w:hAnsi="Calibri" w:cs="Arial"/>
      <w:kern w:val="2"/>
      <w:sz w:val="22"/>
      <w:szCs w:val="22"/>
      <w:lang w:val="en-US" w:eastAsia="zh-CN" w:bidi="ar-SA"/>
    </w:rPr>
  </w:style>
  <w:style w:type="paragraph" w:styleId="ListParagraph">
    <w:name w:val="List Paragraph"/>
    <w:basedOn w:val="Normal"/>
    <w:uiPriority w:val="34"/>
    <w:qFormat/>
    <w:pPr>
      <w:ind w:firstLine="420" w:firstLineChars="200"/>
    </w:pPr>
  </w:style>
  <w:style w:type="character" w:customStyle="1" w:styleId="a0">
    <w:name w:val="页脚 字符"/>
    <w:basedOn w:val="DefaultParagraphFont"/>
    <w:link w:val="Footer"/>
    <w:uiPriority w:val="99"/>
    <w:qFormat/>
    <w:rPr>
      <w:rFonts w:ascii="Calibri" w:hAnsi="Calibri" w:cs="Arial"/>
      <w:kern w:val="2"/>
      <w:sz w:val="18"/>
      <w:szCs w:val="18"/>
    </w:rPr>
  </w:style>
  <w:style w:type="paragraph" w:customStyle="1" w:styleId="3">
    <w:name w:val="标题3"/>
    <w:basedOn w:val="Normal"/>
    <w:qFormat/>
    <w:pPr>
      <w:spacing w:line="360" w:lineRule="auto"/>
      <w:jc w:val="left"/>
      <w:outlineLvl w:val="2"/>
    </w:pPr>
    <w:rPr>
      <w:rFonts w:ascii="宋体" w:hAnsi="宋体" w:cs="Times New Roman"/>
      <w:b/>
      <w:sz w:val="24"/>
      <w:szCs w:val="24"/>
    </w:rPr>
  </w:style>
  <w:style w:type="character" w:customStyle="1" w:styleId="a1">
    <w:name w:val="文档结构图 字符"/>
    <w:basedOn w:val="DefaultParagraphFont"/>
    <w:link w:val="DocumentMap"/>
    <w:uiPriority w:val="99"/>
    <w:semiHidden/>
    <w:qFormat/>
    <w:rPr>
      <w:rFonts w:ascii="宋体" w:hAnsi="Calibri" w:cs="Arial"/>
      <w:kern w:val="2"/>
      <w:sz w:val="18"/>
      <w:szCs w:val="18"/>
    </w:rPr>
  </w:style>
  <w:style w:type="character" w:customStyle="1" w:styleId="a2">
    <w:name w:val="页眉 字符"/>
    <w:basedOn w:val="DefaultParagraphFont"/>
    <w:link w:val="Header"/>
    <w:uiPriority w:val="99"/>
    <w:qFormat/>
    <w:rPr>
      <w:rFonts w:ascii="Calibri" w:hAnsi="Calibri" w:cs="Arial"/>
      <w:kern w:val="2"/>
      <w:sz w:val="18"/>
      <w:szCs w:val="18"/>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76092" w:themeColor="accent1" w:themeShade="BF"/>
      <w:kern w:val="0"/>
      <w:szCs w:val="32"/>
    </w:rPr>
  </w:style>
  <w:style w:type="paragraph" w:customStyle="1" w:styleId="a3">
    <w:name w:val="表头"/>
    <w:basedOn w:val="Normal"/>
    <w:qFormat/>
    <w:pPr>
      <w:spacing w:line="520" w:lineRule="exact"/>
      <w:jc w:val="center"/>
    </w:pPr>
    <w:rPr>
      <w:rFonts w:ascii="黑体" w:eastAsia="黑体" w:hAnsi="微软雅黑"/>
      <w:sz w:val="24"/>
      <w:szCs w:val="24"/>
    </w:rPr>
  </w:style>
  <w:style w:type="paragraph" w:customStyle="1" w:styleId="a4">
    <w:name w:val="表内容居中"/>
    <w:basedOn w:val="Normal"/>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image" Target="media/image2.emf" /><Relationship Id="rId8" Type="http://schemas.openxmlformats.org/officeDocument/2006/relationships/oleObject" Target="embeddings/oleObject1.bin"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90B88DF6-1F87-4D6C-8F1D-E1F52015AFD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2059</Words>
  <Characters>2279</Characters>
  <Application>Microsoft Office Word</Application>
  <DocSecurity>0</DocSecurity>
  <Lines>22</Lines>
  <Paragraphs>6</Paragraphs>
  <ScaleCrop>false</ScaleCrop>
  <Company>Microsoft</Company>
  <LinksUpToDate>false</LinksUpToDate>
  <CharactersWithSpaces>2442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104</cp:revision>
  <dcterms:created xsi:type="dcterms:W3CDTF">2019-03-08T09:08:00Z</dcterms:created>
  <dcterms:modified xsi:type="dcterms:W3CDTF">2025-11-27T01:46:35Z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A3B6F722A4BB49DFBD931FB7D80D631E</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