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-1238250</wp:posOffset>
            </wp:positionH>
            <wp:positionV relativeFrom="paragraph">
              <wp:posOffset>-1163320</wp:posOffset>
            </wp:positionV>
            <wp:extent cx="7729855" cy="11254105"/>
            <wp:effectExtent l="133350" t="114300" r="118745" b="137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7729855" cy="1125410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bookmarkStart w:id="0" w:name="_GoBack"/>
      <w:bookmarkEnd w:id="0"/>
    </w:p>
    <w:p>
      <w:pPr>
        <w:tabs>
          <w:tab w:val="left" w:pos="6690"/>
        </w:tabs>
        <w:ind w:firstLine="964"/>
        <w:jc w:val="left"/>
        <w:rPr>
          <w:b/>
          <w:sz w:val="48"/>
          <w:szCs w:val="48"/>
        </w:rPr>
      </w:pPr>
      <w:r>
        <w:rPr>
          <w:b/>
          <w:sz w:val="48"/>
          <w:szCs w:val="48"/>
        </w:rPr>
        <w:tab/>
      </w:r>
    </w:p>
    <w:p>
      <w:pPr>
        <w:ind w:firstLine="964"/>
        <w:jc w:val="center"/>
        <w:rPr>
          <w:b/>
          <w:sz w:val="48"/>
          <w:szCs w:val="48"/>
        </w:rPr>
      </w:pPr>
    </w:p>
    <w:p>
      <w:pPr>
        <w:ind w:firstLine="964"/>
        <w:jc w:val="center"/>
        <w:rPr>
          <w:b/>
          <w:sz w:val="48"/>
          <w:szCs w:val="48"/>
        </w:rPr>
      </w:pPr>
    </w:p>
    <w:p>
      <w:pPr>
        <w:ind w:firstLine="0" w:firstLineChars="0"/>
        <w:jc w:val="center"/>
        <w:rPr>
          <w:rFonts w:ascii="微软雅黑" w:eastAsia="微软雅黑" w:hAnsi="微软雅黑" w:cs="微软雅黑"/>
          <w:b/>
          <w:bCs/>
          <w:sz w:val="52"/>
          <w:szCs w:val="52"/>
        </w:rPr>
      </w:pPr>
    </w:p>
    <w:p>
      <w:pPr>
        <w:ind w:firstLine="0" w:firstLineChars="0"/>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ind w:firstLine="0" w:firstLineChars="0"/>
        <w:jc w:val="center"/>
        <w:rPr>
          <w:rFonts w:ascii="微软雅黑" w:eastAsia="微软雅黑" w:hAnsi="微软雅黑" w:cs="微软雅黑"/>
          <w:b/>
          <w:bCs/>
          <w:sz w:val="52"/>
          <w:szCs w:val="52"/>
        </w:rPr>
      </w:pPr>
    </w:p>
    <w:p>
      <w:pPr>
        <w:ind w:firstLine="0" w:firstLineChars="0"/>
        <w:jc w:val="center"/>
        <w:rPr>
          <w:b/>
          <w:sz w:val="48"/>
          <w:szCs w:val="48"/>
        </w:rPr>
      </w:pPr>
      <w:r>
        <w:rPr>
          <w:b/>
          <w:sz w:val="48"/>
          <w:szCs w:val="48"/>
        </w:rPr>
        <w:t>运维服务</w:t>
      </w:r>
      <w:r>
        <w:rPr>
          <w:rFonts w:hint="eastAsia"/>
          <w:b/>
          <w:sz w:val="48"/>
          <w:szCs w:val="48"/>
        </w:rPr>
        <w:t>能力管理制度</w:t>
      </w:r>
    </w:p>
    <w:p>
      <w:pPr>
        <w:spacing w:after="156" w:afterLines="50"/>
        <w:ind w:firstLine="0" w:firstLineChars="0"/>
        <w:jc w:val="center"/>
        <w:rPr>
          <w:b/>
          <w:sz w:val="48"/>
          <w:szCs w:val="48"/>
        </w:rPr>
      </w:pPr>
    </w:p>
    <w:p>
      <w:pPr>
        <w:spacing w:after="156" w:afterLines="50"/>
        <w:ind w:firstLine="0" w:firstLineChars="0"/>
        <w:jc w:val="center"/>
        <w:rPr>
          <w:b/>
          <w:sz w:val="48"/>
          <w:szCs w:val="48"/>
        </w:rPr>
      </w:pPr>
    </w:p>
    <w:p>
      <w:pPr>
        <w:spacing w:after="156" w:afterLines="50"/>
        <w:ind w:firstLine="0" w:firstLineChars="0"/>
        <w:jc w:val="center"/>
        <w:rPr>
          <w:b/>
          <w:sz w:val="48"/>
          <w:szCs w:val="48"/>
        </w:rPr>
      </w:pPr>
      <w:r>
        <w:rPr>
          <w:rFonts w:ascii="宋体" w:hAnsi="宋体" w:cs="宋体" w:hint="eastAsia"/>
          <w:b/>
          <w:bCs/>
          <w:sz w:val="36"/>
          <w:szCs w:val="36"/>
        </w:rPr>
        <w:t>GSGB-ITSS-0</w:t>
      </w:r>
      <w:r>
        <w:rPr>
          <w:rFonts w:ascii="宋体" w:hAnsi="宋体" w:cs="宋体"/>
          <w:b/>
          <w:bCs/>
          <w:sz w:val="36"/>
          <w:szCs w:val="36"/>
        </w:rPr>
        <w:t>6</w:t>
      </w:r>
      <w:r>
        <w:rPr>
          <w:rFonts w:ascii="宋体" w:hAnsi="宋体" w:cs="宋体" w:hint="eastAsia"/>
          <w:b/>
          <w:bCs/>
          <w:sz w:val="36"/>
          <w:szCs w:val="36"/>
        </w:rPr>
        <w:t>-01</w:t>
      </w:r>
    </w:p>
    <w:p>
      <w:pPr>
        <w:spacing w:after="156" w:afterLines="50"/>
        <w:ind w:firstLine="720"/>
        <w:rPr>
          <w:sz w:val="36"/>
          <w:szCs w:val="36"/>
        </w:rPr>
      </w:pPr>
    </w:p>
    <w:p>
      <w:pPr>
        <w:spacing w:after="156"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胡葛鹏宇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兰伟东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12" w:beforeLines="100" w:after="312" w:afterLines="100"/>
        <w:ind w:firstLine="720"/>
        <w:jc w:val="center"/>
        <w:rPr>
          <w:rFonts w:ascii="黑体" w:eastAsia="黑体"/>
          <w:sz w:val="36"/>
          <w:szCs w:val="36"/>
        </w:rPr>
      </w:pPr>
    </w:p>
    <w:p>
      <w:pPr>
        <w:tabs>
          <w:tab w:val="left" w:pos="0"/>
        </w:tabs>
        <w:spacing w:before="312" w:beforeLines="100" w:after="312"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11"/>
              <w:spacing w:line="240" w:lineRule="auto"/>
              <w:rPr>
                <w:rFonts w:ascii="微软雅黑" w:eastAsia="微软雅黑" w:cs="Arial"/>
              </w:rPr>
            </w:pPr>
            <w:r>
              <w:rPr>
                <w:rFonts w:ascii="微软雅黑" w:eastAsia="微软雅黑" w:cs="Arial" w:hint="eastAsia"/>
              </w:rPr>
              <w:t>版本</w:t>
            </w:r>
          </w:p>
        </w:tc>
        <w:tc>
          <w:tcPr>
            <w:tcW w:w="810" w:type="pct"/>
            <w:vAlign w:val="center"/>
          </w:tcPr>
          <w:p>
            <w:pPr>
              <w:pStyle w:val="a11"/>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11"/>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11"/>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11"/>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11"/>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spacing w:line="240" w:lineRule="auto"/>
              <w:rPr>
                <w:rFonts w:ascii="微软雅黑" w:eastAsia="微软雅黑" w:hAnsi="微软雅黑"/>
              </w:rPr>
            </w:pPr>
            <w:r>
              <w:rPr>
                <w:rFonts w:ascii="微软雅黑" w:eastAsia="微软雅黑" w:hAnsi="微软雅黑" w:hint="eastAsia"/>
              </w:rPr>
              <w:t>v1.0</w:t>
            </w:r>
          </w:p>
        </w:tc>
        <w:tc>
          <w:tcPr>
            <w:tcW w:w="810" w:type="pct"/>
            <w:vAlign w:val="center"/>
          </w:tcPr>
          <w:p>
            <w:pPr>
              <w:pStyle w:val="a12"/>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12"/>
              <w:spacing w:line="240" w:lineRule="auto"/>
              <w:rPr>
                <w:rFonts w:ascii="微软雅黑" w:eastAsia="微软雅黑" w:hAnsi="微软雅黑"/>
              </w:rPr>
            </w:pPr>
            <w:r>
              <w:rPr>
                <w:rFonts w:ascii="微软雅黑" w:eastAsia="微软雅黑" w:hAnsi="微软雅黑" w:hint="eastAsia"/>
              </w:rPr>
              <w:t>胡葛鹏宇</w:t>
            </w:r>
          </w:p>
        </w:tc>
        <w:tc>
          <w:tcPr>
            <w:tcW w:w="810" w:type="pct"/>
            <w:vAlign w:val="center"/>
          </w:tcPr>
          <w:p>
            <w:pPr>
              <w:pStyle w:val="a12"/>
              <w:spacing w:line="240" w:lineRule="auto"/>
              <w:rPr>
                <w:rFonts w:ascii="微软雅黑" w:eastAsia="微软雅黑" w:hAnsi="微软雅黑"/>
              </w:rPr>
            </w:pPr>
            <w:r>
              <w:rPr>
                <w:rFonts w:ascii="微软雅黑" w:eastAsia="微软雅黑" w:hAnsi="微软雅黑" w:hint="eastAsia"/>
              </w:rPr>
              <w:t>兰伟东</w:t>
            </w:r>
          </w:p>
        </w:tc>
        <w:tc>
          <w:tcPr>
            <w:tcW w:w="878" w:type="pct"/>
            <w:vAlign w:val="center"/>
          </w:tcPr>
          <w:p>
            <w:pPr>
              <w:pStyle w:val="a12"/>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12"/>
              <w:spacing w:line="240" w:lineRule="auto"/>
              <w:rPr>
                <w:rFonts w:ascii="微软雅黑" w:eastAsia="微软雅黑" w:hAnsi="微软雅黑"/>
              </w:rPr>
            </w:pPr>
            <w:r>
              <w:rPr>
                <w:rFonts w:ascii="微软雅黑" w:eastAsia="微软雅黑" w:hAnsi="微软雅黑"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10"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c>
          <w:tcPr>
            <w:tcW w:w="878" w:type="pct"/>
            <w:vAlign w:val="center"/>
          </w:tcPr>
          <w:p>
            <w:pPr>
              <w:pStyle w:val="a12"/>
              <w:ind w:firstLine="420"/>
              <w:rPr>
                <w:rFonts w:ascii="微软雅黑" w:eastAsia="微软雅黑" w:hAnsi="微软雅黑"/>
              </w:rPr>
            </w:pPr>
          </w:p>
        </w:tc>
      </w:tr>
    </w:tbl>
    <w:p>
      <w:pPr>
        <w:ind w:firstLine="0" w:firstLineChars="0"/>
        <w:rPr>
          <w:rFonts w:ascii="微软雅黑" w:eastAsia="微软雅黑" w:hAnsi="微软雅黑"/>
        </w:rPr>
        <w:sectPr>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num="1" w:space="425"/>
          <w:docGrid w:type="lines" w:linePitch="312" w:charSpace="0"/>
        </w:sectPr>
      </w:pPr>
    </w:p>
    <w:sdt>
      <w:sdtPr>
        <w:rPr>
          <w:rFonts w:ascii="微软雅黑" w:eastAsia="微软雅黑" w:hAnsi="微软雅黑" w:cs="Times New Roman"/>
          <w:color w:val="auto"/>
          <w:kern w:val="2"/>
          <w:sz w:val="21"/>
          <w:szCs w:val="22"/>
          <w:lang w:val="zh-CN"/>
        </w:rPr>
        <w:id w:val="899566332"/>
        <w:docPartObj>
          <w:docPartGallery w:val="Table of Contents"/>
          <w:docPartUnique/>
        </w:docPartObj>
      </w:sdtPr>
      <w:sdtEndPr>
        <w:rPr>
          <w:rFonts w:ascii="微软雅黑" w:eastAsia="微软雅黑" w:hAnsi="微软雅黑" w:cs="Times New Roman"/>
          <w:b/>
          <w:bCs/>
          <w:color w:val="auto"/>
          <w:kern w:val="2"/>
          <w:sz w:val="21"/>
          <w:szCs w:val="22"/>
          <w:lang w:val="zh-CN"/>
        </w:rPr>
      </w:sdtEndPr>
      <w:sdtContent>
        <w:p>
          <w:pPr>
            <w:pStyle w:val="TOCHeading"/>
            <w:ind w:firstLine="4620" w:firstLineChars="2200"/>
            <w:rPr>
              <w:rFonts w:ascii="微软雅黑" w:eastAsia="微软雅黑" w:hAnsi="微软雅黑"/>
            </w:rPr>
          </w:pPr>
          <w:r>
            <w:rPr>
              <w:rFonts w:ascii="微软雅黑" w:eastAsia="微软雅黑" w:hAnsi="微软雅黑"/>
              <w:lang w:val="zh-CN"/>
            </w:rPr>
            <w:t>目录</w:t>
          </w:r>
        </w:p>
        <w:p>
          <w:pPr>
            <w:pStyle w:val="TOC1"/>
            <w:tabs>
              <w:tab w:val="right" w:leader="dot" w:pos="9060"/>
            </w:tabs>
            <w:ind w:firstLine="420"/>
            <w:rPr>
              <w:rFonts w:asciiTheme="minorHAnsi" w:eastAsiaTheme="minorEastAsia" w:hAnsiTheme="minorHAnsi" w:cstheme="minorBidi"/>
            </w:rPr>
          </w:pPr>
          <w:r>
            <w:rPr>
              <w:rFonts w:ascii="微软雅黑" w:eastAsia="微软雅黑" w:hAnsi="微软雅黑"/>
            </w:rPr>
            <w:fldChar w:fldCharType="begin"/>
          </w:r>
          <w:r>
            <w:rPr>
              <w:rFonts w:ascii="微软雅黑" w:eastAsia="微软雅黑" w:hAnsi="微软雅黑"/>
            </w:rPr>
            <w:instrText xml:space="preserve"> TOC \o "1-3" \h \z \u </w:instrText>
          </w:r>
          <w:r>
            <w:rPr>
              <w:rFonts w:ascii="微软雅黑" w:eastAsia="微软雅黑" w:hAnsi="微软雅黑"/>
            </w:rPr>
            <w:fldChar w:fldCharType="separate"/>
          </w:r>
          <w:r>
            <w:fldChar w:fldCharType="begin"/>
          </w:r>
          <w:r>
            <w:instrText xml:space="preserve"> HYPERLINK \l "_Toc56176000" </w:instrText>
          </w:r>
          <w:r>
            <w:fldChar w:fldCharType="separate"/>
          </w:r>
          <w:r>
            <w:rPr>
              <w:rStyle w:val="Hyperlink"/>
              <w:rFonts w:ascii="微软雅黑" w:eastAsia="微软雅黑" w:hAnsi="微软雅黑" w:cs="仿宋"/>
            </w:rPr>
            <w:t>1.目的</w:t>
          </w:r>
          <w:r>
            <w:tab/>
          </w:r>
          <w:r>
            <w:fldChar w:fldCharType="begin"/>
          </w:r>
          <w:r>
            <w:instrText xml:space="preserve"> PAGEREF _Toc56176000 \h </w:instrText>
          </w:r>
          <w:r>
            <w:fldChar w:fldCharType="separate"/>
          </w:r>
          <w:r>
            <w:t>1</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"_Toc56176001" </w:instrText>
          </w:r>
          <w:r>
            <w:fldChar w:fldCharType="separate"/>
          </w:r>
          <w:r>
            <w:rPr>
              <w:rStyle w:val="Hyperlink"/>
              <w:rFonts w:ascii="微软雅黑" w:eastAsia="微软雅黑" w:hAnsi="微软雅黑" w:cs="仿宋"/>
            </w:rPr>
            <w:t>2.范围</w:t>
          </w:r>
          <w:r>
            <w:tab/>
          </w:r>
          <w:r>
            <w:fldChar w:fldCharType="begin"/>
          </w:r>
          <w:r>
            <w:instrText xml:space="preserve"> PAGEREF _Toc56176001 \h </w:instrText>
          </w:r>
          <w:r>
            <w:fldChar w:fldCharType="separate"/>
          </w:r>
          <w:r>
            <w:t>1</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"_Toc56176002" </w:instrText>
          </w:r>
          <w:r>
            <w:fldChar w:fldCharType="separate"/>
          </w:r>
          <w:r>
            <w:rPr>
              <w:rStyle w:val="Hyperlink"/>
              <w:rFonts w:ascii="微软雅黑" w:eastAsia="微软雅黑" w:hAnsi="微软雅黑" w:cs="仿宋"/>
            </w:rPr>
            <w:t>3.过程目标</w:t>
          </w:r>
          <w:r>
            <w:tab/>
          </w:r>
          <w:r>
            <w:fldChar w:fldCharType="begin"/>
          </w:r>
          <w:r>
            <w:instrText xml:space="preserve"> PAGEREF _Toc56176002 \h </w:instrText>
          </w:r>
          <w:r>
            <w:fldChar w:fldCharType="separate"/>
          </w:r>
          <w:r>
            <w:t>1</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"_Toc56176003" </w:instrText>
          </w:r>
          <w:r>
            <w:fldChar w:fldCharType="separate"/>
          </w:r>
          <w:r>
            <w:rPr>
              <w:rStyle w:val="Hyperlink"/>
              <w:rFonts w:ascii="微软雅黑" w:eastAsia="微软雅黑" w:hAnsi="微软雅黑" w:cs="仿宋"/>
            </w:rPr>
            <w:t>4.流程图及活动描述</w:t>
          </w:r>
          <w:r>
            <w:tab/>
          </w:r>
          <w:r>
            <w:fldChar w:fldCharType="begin"/>
          </w:r>
          <w:r>
            <w:instrText xml:space="preserve"> PAGEREF _Toc56176003 \h </w:instrText>
          </w:r>
          <w:r>
            <w:fldChar w:fldCharType="separate"/>
          </w:r>
          <w:r>
            <w:t>1</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"_Toc56176004" </w:instrText>
          </w:r>
          <w:r>
            <w:fldChar w:fldCharType="separate"/>
          </w:r>
          <w:r>
            <w:rPr>
              <w:rStyle w:val="Hyperlink"/>
              <w:rFonts w:ascii="微软雅黑" w:eastAsia="微软雅黑" w:hAnsi="微软雅黑" w:cs="仿宋"/>
            </w:rPr>
            <w:t>5.能力策划</w:t>
          </w:r>
          <w:r>
            <w:tab/>
          </w:r>
          <w:r>
            <w:fldChar w:fldCharType="begin"/>
          </w:r>
          <w:r>
            <w:instrText xml:space="preserve"> PAGEREF _Toc56176004 \h </w:instrText>
          </w:r>
          <w:r>
            <w:fldChar w:fldCharType="separate"/>
          </w:r>
          <w:r>
            <w:t>2</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"_Toc56176005" </w:instrText>
          </w:r>
          <w:r>
            <w:fldChar w:fldCharType="separate"/>
          </w:r>
          <w:r>
            <w:rPr>
              <w:rStyle w:val="Hyperlink"/>
              <w:rFonts w:ascii="微软雅黑" w:eastAsia="微软雅黑" w:hAnsi="微软雅黑" w:cs="仿宋"/>
            </w:rPr>
            <w:t>6.审批</w:t>
          </w:r>
          <w:r>
            <w:tab/>
          </w:r>
          <w:r>
            <w:fldChar w:fldCharType="begin"/>
          </w:r>
          <w:r>
            <w:instrText xml:space="preserve"> PAGEREF _Toc56176005 \h </w:instrText>
          </w:r>
          <w:r>
            <w:fldChar w:fldCharType="separate"/>
          </w:r>
          <w:r>
            <w:t>2</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"_Toc56176006" </w:instrText>
          </w:r>
          <w:r>
            <w:fldChar w:fldCharType="separate"/>
          </w:r>
          <w:r>
            <w:rPr>
              <w:rStyle w:val="Hyperlink"/>
              <w:rFonts w:ascii="微软雅黑" w:eastAsia="微软雅黑" w:hAnsi="微软雅黑" w:cs="仿宋"/>
            </w:rPr>
            <w:t>7.执行</w:t>
          </w:r>
          <w:r>
            <w:tab/>
          </w:r>
          <w:r>
            <w:fldChar w:fldCharType="begin"/>
          </w:r>
          <w:r>
            <w:instrText xml:space="preserve"> PAGEREF _Toc56176006 \h </w:instrText>
          </w:r>
          <w:r>
            <w:fldChar w:fldCharType="separate"/>
          </w:r>
          <w:r>
            <w:t>2</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"_Toc56176007" </w:instrText>
          </w:r>
          <w:r>
            <w:fldChar w:fldCharType="separate"/>
          </w:r>
          <w:r>
            <w:rPr>
              <w:rStyle w:val="Hyperlink"/>
              <w:rFonts w:ascii="微软雅黑" w:eastAsia="微软雅黑" w:hAnsi="微软雅黑" w:cs="仿宋"/>
            </w:rPr>
            <w:t>8.监督</w:t>
          </w:r>
          <w:r>
            <w:tab/>
          </w:r>
          <w:r>
            <w:fldChar w:fldCharType="begin"/>
          </w:r>
          <w:r>
            <w:instrText xml:space="preserve"> PAGEREF _Toc56176007 \h </w:instrText>
          </w:r>
          <w:r>
            <w:fldChar w:fldCharType="separate"/>
          </w:r>
          <w:r>
            <w:t>2</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"_Toc56176008" </w:instrText>
          </w:r>
          <w:r>
            <w:fldChar w:fldCharType="separate"/>
          </w:r>
          <w:r>
            <w:rPr>
              <w:rStyle w:val="Hyperlink"/>
              <w:rFonts w:ascii="微软雅黑" w:eastAsia="微软雅黑" w:hAnsi="微软雅黑" w:cs="仿宋"/>
            </w:rPr>
            <w:t>9.年度总结</w:t>
          </w:r>
          <w:r>
            <w:tab/>
          </w:r>
          <w:r>
            <w:fldChar w:fldCharType="begin"/>
          </w:r>
          <w:r>
            <w:instrText xml:space="preserve"> PAGEREF _Toc56176008 \h </w:instrText>
          </w:r>
          <w:r>
            <w:fldChar w:fldCharType="separate"/>
          </w:r>
          <w:r>
            <w:t>2</w:t>
          </w:r>
          <w:r>
            <w:fldChar w:fldCharType="end"/>
          </w:r>
          <w:r>
            <w:fldChar w:fldCharType="end"/>
          </w:r>
        </w:p>
        <w:p>
          <w:pPr>
            <w:pStyle w:val="TOC1"/>
            <w:tabs>
              <w:tab w:val="right" w:leader="dot" w:pos="9060"/>
            </w:tabs>
            <w:ind w:firstLine="420"/>
            <w:rPr>
              <w:rFonts w:asciiTheme="minorHAnsi" w:eastAsiaTheme="minorEastAsia" w:hAnsiTheme="minorHAnsi" w:cstheme="minorBidi"/>
            </w:rPr>
          </w:pPr>
          <w:r>
            <w:fldChar w:fldCharType="begin"/>
          </w:r>
          <w:r>
            <w:instrText xml:space="preserve"> HYPERLINK \l "_Toc56176009" </w:instrText>
          </w:r>
          <w:r>
            <w:fldChar w:fldCharType="separate"/>
          </w:r>
          <w:r>
            <w:rPr>
              <w:rStyle w:val="Hyperlink"/>
              <w:rFonts w:ascii="微软雅黑" w:eastAsia="微软雅黑" w:hAnsi="微软雅黑" w:cs="仿宋"/>
            </w:rPr>
            <w:t>10.改进</w:t>
          </w:r>
          <w:r>
            <w:tab/>
          </w:r>
          <w:r>
            <w:fldChar w:fldCharType="begin"/>
          </w:r>
          <w:r>
            <w:instrText xml:space="preserve"> PAGEREF _Toc56176009 \h </w:instrText>
          </w:r>
          <w:r>
            <w:fldChar w:fldCharType="separate"/>
          </w:r>
          <w:r>
            <w:t>2</w:t>
          </w:r>
          <w:r>
            <w:fldChar w:fldCharType="end"/>
          </w:r>
          <w:r>
            <w:fldChar w:fldCharType="end"/>
          </w:r>
        </w:p>
        <w:p>
          <w:pPr>
            <w:ind w:firstLine="420"/>
            <w:rPr>
              <w:rFonts w:ascii="微软雅黑" w:eastAsia="微软雅黑" w:hAnsi="微软雅黑"/>
            </w:rPr>
          </w:pPr>
          <w:r>
            <w:rPr>
              <w:rFonts w:ascii="微软雅黑" w:eastAsia="微软雅黑" w:hAnsi="微软雅黑"/>
              <w:b/>
              <w:bCs/>
              <w:lang w:val="zh-CN"/>
            </w:rPr>
            <w:fldChar w:fldCharType="end"/>
          </w:r>
        </w:p>
      </w:sdtContent>
    </w:sdt>
    <w:p>
      <w:pPr>
        <w:spacing w:before="240" w:after="240"/>
        <w:ind w:firstLine="480"/>
        <w:jc w:val="center"/>
        <w:rPr>
          <w:rFonts w:ascii="微软雅黑" w:eastAsia="微软雅黑" w:hAnsi="微软雅黑" w:cs="仿宋"/>
          <w:b/>
          <w:bCs/>
          <w:sz w:val="24"/>
          <w:szCs w:val="24"/>
        </w:rPr>
      </w:pPr>
    </w:p>
    <w:p>
      <w:pPr>
        <w:ind w:firstLine="0" w:firstLineChars="0"/>
        <w:rPr>
          <w:rFonts w:ascii="微软雅黑" w:eastAsia="微软雅黑" w:hAnsi="微软雅黑"/>
          <w:b/>
          <w:sz w:val="44"/>
          <w:szCs w:val="44"/>
          <w:lang w:val="zh-CN"/>
        </w:rPr>
        <w:sectPr>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134" w:left="1418" w:header="851" w:footer="992" w:gutter="0"/>
          <w:pgNumType w:start="1"/>
          <w:cols w:num="1" w:space="425"/>
          <w:docGrid w:type="lines" w:linePitch="312" w:charSpace="0"/>
        </w:sectPr>
      </w:pPr>
    </w:p>
    <w:p>
      <w:pPr>
        <w:ind w:firstLine="0" w:firstLineChars="0"/>
        <w:rPr>
          <w:rFonts w:ascii="微软雅黑" w:eastAsia="微软雅黑" w:hAnsi="微软雅黑"/>
        </w:rPr>
      </w:pPr>
      <w:bookmarkStart w:id="1" w:name="_Toc29597_WPSOffice_Level1"/>
      <w:bookmarkStart w:id="2" w:name="_Toc7024_WPSOffice_Level1"/>
      <w:bookmarkStart w:id="3" w:name="_Toc425757113"/>
      <w:bookmarkStart w:id="4" w:name="_Toc449364823"/>
    </w:p>
    <w:p>
      <w:pPr>
        <w:pStyle w:val="Heading1"/>
        <w:keepNext w:val="0"/>
        <w:keepLines w:val="0"/>
        <w:numPr>
          <w:ilvl w:val="0"/>
          <w:numId w:val="0"/>
        </w:numPr>
        <w:spacing w:beforeLines="0" w:afterLines="0"/>
        <w:rPr>
          <w:rFonts w:ascii="微软雅黑" w:eastAsia="微软雅黑" w:hAnsi="微软雅黑"/>
          <w:sz w:val="32"/>
          <w:szCs w:val="32"/>
        </w:rPr>
      </w:pPr>
      <w:bookmarkStart w:id="5" w:name="_Toc56176000"/>
      <w:r>
        <w:rPr>
          <w:rFonts w:ascii="微软雅黑" w:eastAsia="微软雅黑" w:hAnsi="微软雅黑" w:cs="仿宋" w:hint="eastAsia"/>
          <w:sz w:val="24"/>
          <w:szCs w:val="24"/>
        </w:rPr>
        <w:t>1.目的</w:t>
      </w:r>
      <w:bookmarkEnd w:id="1"/>
      <w:bookmarkEnd w:id="2"/>
      <w:bookmarkEnd w:id="3"/>
      <w:bookmarkEnd w:id="4"/>
      <w:bookmarkEnd w:id="5"/>
    </w:p>
    <w:p>
      <w:pPr>
        <w:ind w:firstLine="480"/>
        <w:rPr>
          <w:rFonts w:ascii="微软雅黑" w:eastAsia="微软雅黑" w:hAnsi="微软雅黑" w:hint="eastAsia"/>
          <w:sz w:val="24"/>
          <w:szCs w:val="21"/>
          <w:lang w:val="en-US" w:eastAsia="zh-CN"/>
        </w:rPr>
      </w:pPr>
      <w:r>
        <w:rPr>
          <w:rFonts w:ascii="微软雅黑" w:eastAsia="微软雅黑" w:hAnsi="微软雅黑" w:cs="仿宋" w:hint="eastAsia"/>
          <w:sz w:val="24"/>
          <w:szCs w:val="21"/>
        </w:rPr>
        <w:t>本制度用于明确甘肃国邦信息科技有限公司运维服务能力管理的范围，确定能力管理计划能力指标体系、运维服务能力的策划、编制、执行、监督及总结过程。</w:t>
      </w:r>
    </w:p>
    <w:p>
      <w:pPr>
        <w:pStyle w:val="Heading1"/>
        <w:keepNext w:val="0"/>
        <w:keepLines w:val="0"/>
        <w:numPr>
          <w:ilvl w:val="0"/>
          <w:numId w:val="0"/>
        </w:numPr>
        <w:spacing w:beforeLines="0" w:afterLines="0"/>
        <w:rPr>
          <w:rFonts w:ascii="微软雅黑" w:eastAsia="微软雅黑" w:hAnsi="微软雅黑" w:cs="仿宋"/>
          <w:sz w:val="24"/>
          <w:szCs w:val="24"/>
        </w:rPr>
      </w:pPr>
      <w:bookmarkStart w:id="6" w:name="_Toc1319_WPSOffice_Level1"/>
      <w:bookmarkStart w:id="7" w:name="_Toc31423_WPSOffice_Level1"/>
      <w:bookmarkStart w:id="8" w:name="_Toc56176001"/>
      <w:bookmarkStart w:id="9" w:name="_Toc425757114"/>
      <w:bookmarkStart w:id="10" w:name="_Toc449364824"/>
      <w:r>
        <w:rPr>
          <w:rFonts w:ascii="微软雅黑" w:eastAsia="微软雅黑" w:hAnsi="微软雅黑" w:cs="仿宋" w:hint="eastAsia"/>
          <w:sz w:val="24"/>
          <w:szCs w:val="24"/>
        </w:rPr>
        <w:t>2.范围</w:t>
      </w:r>
      <w:bookmarkEnd w:id="6"/>
      <w:bookmarkEnd w:id="7"/>
      <w:bookmarkEnd w:id="8"/>
      <w:bookmarkEnd w:id="9"/>
      <w:bookmarkEnd w:id="10"/>
    </w:p>
    <w:p>
      <w:pPr>
        <w:ind w:firstLine="480"/>
        <w:rPr>
          <w:rFonts w:ascii="微软雅黑" w:eastAsia="微软雅黑" w:hAnsi="微软雅黑" w:cs="仿宋"/>
          <w:sz w:val="24"/>
          <w:szCs w:val="21"/>
        </w:rPr>
      </w:pPr>
      <w:r>
        <w:rPr>
          <w:rFonts w:ascii="微软雅黑" w:eastAsia="微软雅黑" w:hAnsi="微软雅黑" w:cs="仿宋" w:hint="eastAsia"/>
          <w:sz w:val="24"/>
          <w:szCs w:val="21"/>
        </w:rPr>
        <w:t>运维服务能力管理体系覆盖公司运维及相关部门，具体包括：运维部、研发部、质量部、</w:t>
      </w:r>
      <w:r>
        <w:rPr>
          <w:rFonts w:ascii="微软雅黑" w:eastAsia="微软雅黑" w:hAnsi="微软雅黑" w:cs="仿宋" w:hint="eastAsia"/>
          <w:sz w:val="24"/>
          <w:szCs w:val="21"/>
          <w:lang w:eastAsia="zh-CN"/>
        </w:rPr>
        <w:t>人力部</w:t>
      </w:r>
      <w:r>
        <w:rPr>
          <w:rFonts w:ascii="微软雅黑" w:eastAsia="微软雅黑" w:hAnsi="微软雅黑" w:cs="仿宋" w:hint="eastAsia"/>
          <w:sz w:val="24"/>
          <w:szCs w:val="21"/>
        </w:rPr>
        <w:t>、商务部等。</w:t>
      </w:r>
    </w:p>
    <w:p>
      <w:pPr>
        <w:ind w:firstLine="480"/>
        <w:rPr>
          <w:rFonts w:ascii="微软雅黑" w:eastAsia="微软雅黑" w:hAnsi="微软雅黑" w:cs="仿宋"/>
          <w:sz w:val="24"/>
          <w:szCs w:val="21"/>
        </w:rPr>
      </w:pPr>
      <w:r>
        <w:rPr>
          <w:rFonts w:ascii="微软雅黑" w:eastAsia="微软雅黑" w:hAnsi="微软雅黑" w:cs="仿宋" w:hint="eastAsia"/>
          <w:sz w:val="24"/>
          <w:szCs w:val="21"/>
        </w:rPr>
        <w:t>本程序文件适用于标准所覆盖的以上所有部门。</w:t>
      </w:r>
    </w:p>
    <w:p>
      <w:pPr>
        <w:pStyle w:val="Heading1"/>
        <w:keepNext w:val="0"/>
        <w:keepLines w:val="0"/>
        <w:numPr>
          <w:ilvl w:val="0"/>
          <w:numId w:val="0"/>
        </w:numPr>
        <w:spacing w:beforeLines="0" w:afterLines="0"/>
        <w:rPr>
          <w:rFonts w:ascii="微软雅黑" w:eastAsia="微软雅黑" w:hAnsi="微软雅黑" w:cs="仿宋"/>
          <w:sz w:val="24"/>
          <w:szCs w:val="24"/>
        </w:rPr>
      </w:pPr>
      <w:bookmarkStart w:id="11" w:name="_Toc15799_WPSOffice_Level1"/>
      <w:bookmarkStart w:id="12" w:name="_Toc56176002"/>
      <w:bookmarkStart w:id="13" w:name="_Toc449364825"/>
      <w:bookmarkStart w:id="14" w:name="_Toc425757116"/>
      <w:bookmarkStart w:id="15" w:name="_Toc19715_WPSOffice_Level1"/>
      <w:r>
        <w:rPr>
          <w:rFonts w:ascii="微软雅黑" w:eastAsia="微软雅黑" w:hAnsi="微软雅黑" w:cs="仿宋" w:hint="eastAsia"/>
          <w:sz w:val="24"/>
          <w:szCs w:val="24"/>
        </w:rPr>
        <w:t>3.过程目标</w:t>
      </w:r>
      <w:bookmarkEnd w:id="11"/>
      <w:bookmarkEnd w:id="12"/>
      <w:bookmarkEnd w:id="13"/>
      <w:bookmarkEnd w:id="14"/>
      <w:bookmarkEnd w:id="15"/>
    </w:p>
    <w:p>
      <w:pPr>
        <w:tabs>
          <w:tab w:val="left" w:pos="576"/>
        </w:tabs>
        <w:ind w:firstLine="480"/>
        <w:rPr>
          <w:rFonts w:ascii="微软雅黑" w:eastAsia="微软雅黑" w:hAnsi="微软雅黑"/>
          <w:sz w:val="24"/>
          <w:szCs w:val="21"/>
        </w:rPr>
      </w:pPr>
      <w:r>
        <w:rPr>
          <w:rFonts w:ascii="微软雅黑" w:eastAsia="微软雅黑" w:hAnsi="微软雅黑" w:cs="仿宋" w:hint="eastAsia"/>
          <w:sz w:val="24"/>
          <w:szCs w:val="21"/>
        </w:rPr>
        <w:t xml:space="preserve">确保运维能力管理得到管理，以保证有能力为需方提供高质量的运维服务。 </w:t>
      </w:r>
    </w:p>
    <w:p>
      <w:pPr>
        <w:pStyle w:val="Heading1"/>
        <w:keepNext w:val="0"/>
        <w:keepLines w:val="0"/>
        <w:numPr>
          <w:ilvl w:val="0"/>
          <w:numId w:val="0"/>
        </w:numPr>
        <w:spacing w:beforeLines="0" w:afterLines="0"/>
        <w:rPr>
          <w:rFonts w:ascii="微软雅黑" w:eastAsia="微软雅黑" w:hAnsi="微软雅黑" w:cs="仿宋"/>
          <w:sz w:val="24"/>
          <w:szCs w:val="24"/>
        </w:rPr>
      </w:pPr>
      <w:bookmarkStart w:id="16" w:name="_Toc449364826"/>
      <w:bookmarkStart w:id="17" w:name="_Toc425757118"/>
      <w:bookmarkStart w:id="18" w:name="_Toc56176003"/>
      <w:bookmarkStart w:id="19" w:name="_Toc29894_WPSOffice_Level1"/>
      <w:bookmarkStart w:id="20" w:name="_Toc15916_WPSOffice_Level1"/>
      <w:r>
        <w:rPr>
          <w:rFonts w:ascii="微软雅黑" w:eastAsia="微软雅黑" w:hAnsi="微软雅黑" w:cs="仿宋" w:hint="eastAsia"/>
          <w:sz w:val="24"/>
          <w:szCs w:val="24"/>
        </w:rPr>
        <w:t>4.流程图及活动描述</w:t>
      </w:r>
      <w:bookmarkEnd w:id="16"/>
      <w:bookmarkEnd w:id="17"/>
      <w:bookmarkEnd w:id="18"/>
      <w:bookmarkEnd w:id="19"/>
      <w:bookmarkEnd w:id="20"/>
    </w:p>
    <w:p>
      <w:pPr>
        <w:ind w:firstLine="0" w:firstLineChars="0"/>
        <w:rPr>
          <w:rFonts w:ascii="微软雅黑" w:eastAsia="微软雅黑" w:hAnsi="微软雅黑"/>
          <w:color w:val="FF0000"/>
        </w:rPr>
      </w:pPr>
    </w:p>
    <w:p>
      <w:pPr>
        <w:ind w:firstLine="0" w:firstLineChars="0"/>
        <w:jc w:val="center"/>
        <w:rPr>
          <w:rFonts w:ascii="微软雅黑" w:eastAsia="微软雅黑" w:hAnsi="微软雅黑"/>
          <w:szCs w:val="21"/>
        </w:rPr>
      </w:pPr>
      <w:r>
        <w:rPr>
          <w:rFonts w:ascii="微软雅黑" w:eastAsia="微软雅黑" w:hAnsi="微软雅黑"/>
          <w:szCs w:val="21"/>
        </w:rPr>
        <w:drawing>
          <wp:inline distT="0" distB="0" distL="0" distR="0">
            <wp:extent cx="4019550" cy="3886200"/>
            <wp:effectExtent l="0" t="0" r="0" b="0"/>
            <wp:docPr id="4" name="图片 4" descr="C:\Users\Administrator\Desktop\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esktop\001.jpg"/>
                    <pic:cNvPicPr>
                      <a:picLocks noChangeAspect="1" noChangeArrowheads="1"/>
                    </pic:cNvPicPr>
                  </pic:nvPicPr>
                  <pic:blipFill>
                    <a:blip xmlns:r="http://schemas.openxmlformats.org/officeDocument/2006/relationships" r:embed="rId19">
                      <a:extLst>
                        <a:ext uri="{28A0092B-C50C-407E-A947-70E740481C1C}">
                          <a14:useLocalDpi xmlns:a14="http://schemas.microsoft.com/office/drawing/2010/main" val="0"/>
                        </a:ext>
                      </a:extLst>
                    </a:blip>
                    <a:srcRect/>
                    <a:stretch>
                      <a:fillRect/>
                    </a:stretch>
                  </pic:blipFill>
                  <pic:spPr>
                    <a:xfrm>
                      <a:off x="0" y="0"/>
                      <a:ext cx="4027520" cy="3893906"/>
                    </a:xfrm>
                    <a:prstGeom prst="rect">
                      <a:avLst/>
                    </a:prstGeom>
                    <a:noFill/>
                    <a:ln>
                      <a:noFill/>
                    </a:ln>
                  </pic:spPr>
                </pic:pic>
              </a:graphicData>
            </a:graphic>
          </wp:inline>
        </w:drawing>
      </w:r>
    </w:p>
    <w:p>
      <w:pPr>
        <w:pStyle w:val="Heading1"/>
        <w:keepNext w:val="0"/>
        <w:keepLines w:val="0"/>
        <w:numPr>
          <w:ilvl w:val="0"/>
          <w:numId w:val="0"/>
        </w:numPr>
        <w:spacing w:beforeLines="0" w:afterLines="0"/>
        <w:rPr>
          <w:rFonts w:ascii="微软雅黑" w:eastAsia="微软雅黑" w:hAnsi="微软雅黑" w:cs="仿宋"/>
          <w:sz w:val="24"/>
          <w:szCs w:val="24"/>
        </w:rPr>
      </w:pPr>
      <w:bookmarkStart w:id="21" w:name="_Toc449364827"/>
      <w:bookmarkStart w:id="22" w:name="_Toc22243_WPSOffice_Level1"/>
      <w:bookmarkStart w:id="23" w:name="_Toc425757119"/>
      <w:bookmarkStart w:id="24" w:name="_Toc19557_WPSOffice_Level1"/>
      <w:bookmarkStart w:id="25" w:name="_Toc56176004"/>
      <w:r>
        <w:rPr>
          <w:rFonts w:ascii="微软雅黑" w:eastAsia="微软雅黑" w:hAnsi="微软雅黑" w:cs="仿宋" w:hint="eastAsia"/>
          <w:sz w:val="24"/>
          <w:szCs w:val="24"/>
        </w:rPr>
        <w:t>5.能力策划</w:t>
      </w:r>
      <w:bookmarkEnd w:id="21"/>
      <w:bookmarkEnd w:id="22"/>
      <w:bookmarkEnd w:id="23"/>
      <w:bookmarkEnd w:id="24"/>
      <w:bookmarkEnd w:id="25"/>
    </w:p>
    <w:p>
      <w:pPr>
        <w:tabs>
          <w:tab w:val="left" w:pos="576"/>
        </w:tabs>
        <w:ind w:firstLine="480"/>
        <w:rPr>
          <w:rFonts w:ascii="微软雅黑" w:eastAsia="微软雅黑" w:hAnsi="微软雅黑" w:cs="仿宋"/>
          <w:sz w:val="24"/>
          <w:szCs w:val="21"/>
        </w:rPr>
      </w:pPr>
      <w:r>
        <w:rPr>
          <w:rFonts w:ascii="微软雅黑" w:eastAsia="微软雅黑" w:hAnsi="微软雅黑" w:cs="仿宋" w:hint="eastAsia"/>
          <w:sz w:val="24"/>
          <w:szCs w:val="21"/>
        </w:rPr>
        <w:t>每年年初由运维部牵头组织运维相关部门进行年度运维能力策划，质量部、研发部、</w:t>
      </w:r>
      <w:r>
        <w:rPr>
          <w:rFonts w:ascii="微软雅黑" w:eastAsia="微软雅黑" w:hAnsi="微软雅黑" w:cs="仿宋" w:hint="eastAsia"/>
          <w:sz w:val="24"/>
          <w:szCs w:val="21"/>
          <w:lang w:eastAsia="zh-CN"/>
        </w:rPr>
        <w:t>人力部</w:t>
      </w:r>
      <w:r>
        <w:rPr>
          <w:rFonts w:ascii="微软雅黑" w:eastAsia="微软雅黑" w:hAnsi="微软雅黑" w:cs="仿宋" w:hint="eastAsia"/>
          <w:sz w:val="24"/>
          <w:szCs w:val="21"/>
        </w:rPr>
        <w:t>分别负责和本部门业务有关的能力策划部分，运维部进行汇总，最后形成公司年度运维服务能力管理计划、能力指标体系和技术研发规划。</w:t>
      </w:r>
    </w:p>
    <w:p>
      <w:pPr>
        <w:pStyle w:val="Heading1"/>
        <w:keepNext w:val="0"/>
        <w:keepLines w:val="0"/>
        <w:numPr>
          <w:ilvl w:val="0"/>
          <w:numId w:val="0"/>
        </w:numPr>
        <w:spacing w:beforeLines="0" w:afterLines="0"/>
        <w:rPr>
          <w:rFonts w:ascii="微软雅黑" w:eastAsia="微软雅黑" w:hAnsi="微软雅黑" w:cs="仿宋"/>
          <w:sz w:val="24"/>
          <w:szCs w:val="24"/>
        </w:rPr>
      </w:pPr>
      <w:bookmarkStart w:id="26" w:name="_Toc449364828"/>
      <w:bookmarkStart w:id="27" w:name="_Toc425757120"/>
      <w:bookmarkStart w:id="28" w:name="_Toc17699_WPSOffice_Level1"/>
      <w:bookmarkStart w:id="29" w:name="_Toc2250_WPSOffice_Level1"/>
      <w:bookmarkStart w:id="30" w:name="_Toc56176005"/>
      <w:r>
        <w:rPr>
          <w:rFonts w:ascii="微软雅黑" w:eastAsia="微软雅黑" w:hAnsi="微软雅黑" w:cs="仿宋" w:hint="eastAsia"/>
          <w:sz w:val="24"/>
          <w:szCs w:val="24"/>
        </w:rPr>
        <w:t>6.审批</w:t>
      </w:r>
      <w:bookmarkEnd w:id="26"/>
      <w:bookmarkEnd w:id="27"/>
      <w:bookmarkEnd w:id="28"/>
      <w:bookmarkEnd w:id="29"/>
      <w:bookmarkEnd w:id="30"/>
    </w:p>
    <w:p>
      <w:pPr>
        <w:tabs>
          <w:tab w:val="left" w:pos="576"/>
        </w:tabs>
        <w:ind w:firstLine="480"/>
        <w:rPr>
          <w:rFonts w:ascii="微软雅黑" w:eastAsia="微软雅黑" w:hAnsi="微软雅黑" w:cs="仿宋"/>
          <w:sz w:val="24"/>
          <w:szCs w:val="21"/>
        </w:rPr>
      </w:pPr>
      <w:r>
        <w:rPr>
          <w:rFonts w:ascii="微软雅黑" w:eastAsia="微软雅黑" w:hAnsi="微软雅黑" w:cs="仿宋" w:hint="eastAsia"/>
          <w:sz w:val="24"/>
          <w:szCs w:val="21"/>
        </w:rPr>
        <w:t>公司高层负责对公司年度运维服务能力管理计划、能力指标体系和技术研发规划进行审批，主要负责从公司整体</w:t>
      </w:r>
      <w:r>
        <w:rPr>
          <w:rFonts w:ascii="微软雅黑" w:eastAsia="微软雅黑" w:hAnsi="微软雅黑" w:cs="仿宋" w:hint="eastAsia"/>
          <w:sz w:val="24"/>
          <w:szCs w:val="21"/>
          <w:lang w:val="en-US" w:eastAsia="zh-CN"/>
        </w:rPr>
        <w:t>角度</w:t>
      </w:r>
      <w:r>
        <w:rPr>
          <w:rFonts w:ascii="微软雅黑" w:eastAsia="微软雅黑" w:hAnsi="微软雅黑" w:cs="仿宋" w:hint="eastAsia"/>
          <w:sz w:val="24"/>
          <w:szCs w:val="21"/>
        </w:rPr>
        <w:t>考虑能力管理计划的适宜性及完整性。</w:t>
      </w:r>
    </w:p>
    <w:p>
      <w:pPr>
        <w:pStyle w:val="Heading1"/>
        <w:keepNext w:val="0"/>
        <w:keepLines w:val="0"/>
        <w:numPr>
          <w:ilvl w:val="0"/>
          <w:numId w:val="0"/>
        </w:numPr>
        <w:spacing w:beforeLines="0" w:afterLines="0"/>
        <w:rPr>
          <w:rFonts w:ascii="微软雅黑" w:eastAsia="微软雅黑" w:hAnsi="微软雅黑" w:cs="仿宋"/>
          <w:sz w:val="24"/>
          <w:szCs w:val="24"/>
        </w:rPr>
      </w:pPr>
      <w:bookmarkStart w:id="31" w:name="_Toc449364829"/>
      <w:bookmarkStart w:id="32" w:name="_Toc56176006"/>
      <w:bookmarkStart w:id="33" w:name="_Toc14810_WPSOffice_Level1"/>
      <w:bookmarkStart w:id="34" w:name="_Toc425757121"/>
      <w:bookmarkStart w:id="35" w:name="_Toc32074_WPSOffice_Level1"/>
      <w:r>
        <w:rPr>
          <w:rFonts w:ascii="微软雅黑" w:eastAsia="微软雅黑" w:hAnsi="微软雅黑" w:cs="仿宋" w:hint="eastAsia"/>
          <w:sz w:val="24"/>
          <w:szCs w:val="24"/>
        </w:rPr>
        <w:t>7.执行</w:t>
      </w:r>
      <w:bookmarkEnd w:id="31"/>
      <w:bookmarkEnd w:id="32"/>
      <w:bookmarkEnd w:id="33"/>
      <w:bookmarkEnd w:id="34"/>
      <w:bookmarkEnd w:id="35"/>
    </w:p>
    <w:p>
      <w:pPr>
        <w:tabs>
          <w:tab w:val="left" w:pos="576"/>
        </w:tabs>
        <w:ind w:firstLine="480"/>
        <w:rPr>
          <w:rFonts w:ascii="微软雅黑" w:eastAsia="微软雅黑" w:hAnsi="微软雅黑" w:cs="仿宋"/>
          <w:sz w:val="24"/>
          <w:szCs w:val="21"/>
        </w:rPr>
      </w:pPr>
      <w:r>
        <w:rPr>
          <w:rFonts w:ascii="微软雅黑" w:eastAsia="微软雅黑" w:hAnsi="微软雅黑" w:cs="仿宋" w:hint="eastAsia"/>
          <w:sz w:val="24"/>
          <w:szCs w:val="21"/>
        </w:rPr>
        <w:t>质量部、运维部、研发部和</w:t>
      </w:r>
      <w:r>
        <w:rPr>
          <w:rFonts w:ascii="微软雅黑" w:eastAsia="微软雅黑" w:hAnsi="微软雅黑" w:cs="仿宋" w:hint="eastAsia"/>
          <w:sz w:val="24"/>
          <w:szCs w:val="21"/>
          <w:lang w:eastAsia="zh-CN"/>
        </w:rPr>
        <w:t>人力部</w:t>
      </w:r>
      <w:r>
        <w:rPr>
          <w:rFonts w:ascii="微软雅黑" w:eastAsia="微软雅黑" w:hAnsi="微软雅黑" w:cs="仿宋" w:hint="eastAsia"/>
          <w:sz w:val="24"/>
          <w:szCs w:val="21"/>
        </w:rPr>
        <w:t>依据公司运维能力管理计划进行本年度能力建设及管理工作。</w:t>
      </w:r>
    </w:p>
    <w:p>
      <w:pPr>
        <w:pStyle w:val="Heading1"/>
        <w:keepNext w:val="0"/>
        <w:keepLines w:val="0"/>
        <w:numPr>
          <w:ilvl w:val="0"/>
          <w:numId w:val="0"/>
        </w:numPr>
        <w:spacing w:beforeLines="0" w:afterLines="0"/>
        <w:rPr>
          <w:rFonts w:ascii="微软雅黑" w:eastAsia="微软雅黑" w:hAnsi="微软雅黑" w:cs="仿宋"/>
          <w:sz w:val="24"/>
          <w:szCs w:val="24"/>
        </w:rPr>
      </w:pPr>
      <w:bookmarkStart w:id="36" w:name="_Toc56176007"/>
      <w:bookmarkStart w:id="37" w:name="_Toc425757122"/>
      <w:bookmarkStart w:id="38" w:name="_Toc24988_WPSOffice_Level1"/>
      <w:bookmarkStart w:id="39" w:name="_Toc449364830"/>
      <w:bookmarkStart w:id="40" w:name="_Toc18959_WPSOffice_Level1"/>
      <w:r>
        <w:rPr>
          <w:rFonts w:ascii="微软雅黑" w:eastAsia="微软雅黑" w:hAnsi="微软雅黑" w:cs="仿宋" w:hint="eastAsia"/>
          <w:sz w:val="24"/>
          <w:szCs w:val="24"/>
        </w:rPr>
        <w:t>8.监督</w:t>
      </w:r>
      <w:bookmarkEnd w:id="36"/>
      <w:bookmarkEnd w:id="37"/>
      <w:bookmarkEnd w:id="38"/>
      <w:bookmarkEnd w:id="39"/>
      <w:bookmarkEnd w:id="40"/>
    </w:p>
    <w:p>
      <w:pPr>
        <w:tabs>
          <w:tab w:val="left" w:pos="576"/>
        </w:tabs>
        <w:ind w:firstLine="480"/>
        <w:rPr>
          <w:rFonts w:ascii="微软雅黑" w:eastAsia="微软雅黑" w:hAnsi="微软雅黑" w:cs="仿宋"/>
          <w:sz w:val="24"/>
          <w:szCs w:val="21"/>
        </w:rPr>
      </w:pPr>
      <w:r>
        <w:rPr>
          <w:rFonts w:ascii="微软雅黑" w:eastAsia="微软雅黑" w:hAnsi="微软雅黑" w:cs="仿宋" w:hint="eastAsia"/>
          <w:sz w:val="24"/>
          <w:szCs w:val="21"/>
        </w:rPr>
        <w:t>质量部负责对公司年度运维服务能力管理计划执行情况进行监督，定期检查运维能力计划执行状况，并向公司高层进行汇报，质量部对执行过程中存在的问题进行跟踪。</w:t>
      </w:r>
    </w:p>
    <w:p>
      <w:pPr>
        <w:pStyle w:val="Heading1"/>
        <w:keepNext w:val="0"/>
        <w:keepLines w:val="0"/>
        <w:numPr>
          <w:ilvl w:val="0"/>
          <w:numId w:val="0"/>
        </w:numPr>
        <w:spacing w:beforeLines="0" w:afterLines="0"/>
        <w:rPr>
          <w:rFonts w:ascii="微软雅黑" w:eastAsia="微软雅黑" w:hAnsi="微软雅黑" w:cs="仿宋"/>
          <w:sz w:val="24"/>
          <w:szCs w:val="24"/>
        </w:rPr>
      </w:pPr>
      <w:bookmarkStart w:id="41" w:name="_Toc449364831"/>
      <w:bookmarkStart w:id="42" w:name="_Toc12403_WPSOffice_Level1"/>
      <w:bookmarkStart w:id="43" w:name="_Toc425757123"/>
      <w:bookmarkStart w:id="44" w:name="_Toc19005_WPSOffice_Level1"/>
      <w:bookmarkStart w:id="45" w:name="_Toc56176008"/>
      <w:r>
        <w:rPr>
          <w:rFonts w:ascii="微软雅黑" w:eastAsia="微软雅黑" w:hAnsi="微软雅黑" w:cs="仿宋" w:hint="eastAsia"/>
          <w:sz w:val="24"/>
          <w:szCs w:val="24"/>
        </w:rPr>
        <w:t>9.年度总结</w:t>
      </w:r>
      <w:bookmarkEnd w:id="41"/>
      <w:bookmarkEnd w:id="42"/>
      <w:bookmarkEnd w:id="43"/>
      <w:bookmarkEnd w:id="44"/>
      <w:bookmarkEnd w:id="45"/>
    </w:p>
    <w:p>
      <w:pPr>
        <w:tabs>
          <w:tab w:val="left" w:pos="576"/>
        </w:tabs>
        <w:ind w:firstLine="480"/>
        <w:rPr>
          <w:rFonts w:ascii="微软雅黑" w:eastAsia="微软雅黑" w:hAnsi="微软雅黑" w:cs="仿宋"/>
          <w:sz w:val="24"/>
          <w:szCs w:val="21"/>
        </w:rPr>
      </w:pPr>
      <w:r>
        <w:rPr>
          <w:rFonts w:ascii="微软雅黑" w:eastAsia="微软雅黑" w:hAnsi="微软雅黑" w:cs="仿宋" w:hint="eastAsia"/>
          <w:sz w:val="24"/>
          <w:szCs w:val="21"/>
        </w:rPr>
        <w:t>每年年底或者下一年年初，运维部、研发部、质量部和</w:t>
      </w:r>
      <w:r>
        <w:rPr>
          <w:rFonts w:ascii="微软雅黑" w:eastAsia="微软雅黑" w:hAnsi="微软雅黑" w:cs="仿宋" w:hint="eastAsia"/>
          <w:sz w:val="24"/>
          <w:szCs w:val="21"/>
          <w:lang w:eastAsia="zh-CN"/>
        </w:rPr>
        <w:t>人力部</w:t>
      </w:r>
      <w:r>
        <w:rPr>
          <w:rFonts w:ascii="微软雅黑" w:eastAsia="微软雅黑" w:hAnsi="微软雅黑" w:cs="仿宋" w:hint="eastAsia"/>
          <w:sz w:val="24"/>
          <w:szCs w:val="21"/>
        </w:rPr>
        <w:t>共同对运维服务能力管理计划、能力指标体系和技术研发规划执行情况进行年度总结，记录大家在执行过程中积累的经验和教训，并互相分享，为下一年度运维能力策划提供参考依据。</w:t>
      </w:r>
    </w:p>
    <w:p>
      <w:pPr>
        <w:tabs>
          <w:tab w:val="left" w:pos="576"/>
        </w:tabs>
        <w:ind w:firstLine="480"/>
        <w:rPr>
          <w:rFonts w:ascii="微软雅黑" w:eastAsia="微软雅黑" w:hAnsi="微软雅黑" w:cs="仿宋"/>
          <w:sz w:val="24"/>
          <w:szCs w:val="21"/>
        </w:rPr>
      </w:pPr>
      <w:r>
        <w:rPr>
          <w:rFonts w:ascii="微软雅黑" w:eastAsia="微软雅黑" w:hAnsi="微软雅黑" w:cs="仿宋" w:hint="eastAsia"/>
          <w:sz w:val="24"/>
          <w:szCs w:val="21"/>
        </w:rPr>
        <w:t>质量部负责将相关记录（检查记录、总结材料、经验教训等）纳入公司档案库，进行统一管理。</w:t>
      </w:r>
    </w:p>
    <w:p>
      <w:pPr>
        <w:pStyle w:val="Heading1"/>
        <w:keepNext w:val="0"/>
        <w:keepLines w:val="0"/>
        <w:numPr>
          <w:ilvl w:val="0"/>
          <w:numId w:val="0"/>
        </w:numPr>
        <w:spacing w:beforeLines="0" w:afterLines="0"/>
        <w:rPr>
          <w:rFonts w:ascii="微软雅黑" w:eastAsia="微软雅黑" w:hAnsi="微软雅黑" w:cs="仿宋"/>
          <w:sz w:val="24"/>
          <w:szCs w:val="24"/>
        </w:rPr>
      </w:pPr>
      <w:bookmarkStart w:id="46" w:name="_Toc941_WPSOffice_Level1"/>
      <w:bookmarkStart w:id="47" w:name="_Toc56176009"/>
      <w:bookmarkStart w:id="48" w:name="_Toc449364832"/>
      <w:bookmarkStart w:id="49" w:name="_Toc19654_WPSOffice_Level1"/>
      <w:r>
        <w:rPr>
          <w:rFonts w:ascii="微软雅黑" w:eastAsia="微软雅黑" w:hAnsi="微软雅黑" w:cs="仿宋" w:hint="eastAsia"/>
          <w:sz w:val="24"/>
          <w:szCs w:val="24"/>
        </w:rPr>
        <w:t>10.改进</w:t>
      </w:r>
      <w:bookmarkEnd w:id="46"/>
      <w:bookmarkEnd w:id="47"/>
      <w:bookmarkEnd w:id="48"/>
      <w:bookmarkEnd w:id="49"/>
    </w:p>
    <w:p>
      <w:pPr>
        <w:tabs>
          <w:tab w:val="left" w:pos="576"/>
        </w:tabs>
        <w:ind w:firstLine="480"/>
        <w:rPr>
          <w:rFonts w:ascii="微软雅黑" w:eastAsia="微软雅黑" w:hAnsi="微软雅黑" w:cs="仿宋"/>
          <w:sz w:val="24"/>
          <w:szCs w:val="21"/>
        </w:rPr>
      </w:pPr>
      <w:r>
        <w:rPr>
          <w:rFonts w:ascii="微软雅黑" w:eastAsia="微软雅黑" w:hAnsi="微软雅黑" w:cs="仿宋" w:hint="eastAsia"/>
          <w:sz w:val="24"/>
          <w:szCs w:val="21"/>
        </w:rPr>
        <w:t>对于在执行过程中发现的问题和不符合项，质量部负责跟踪各部门的改进计划及改进实施情况。</w:t>
      </w:r>
    </w:p>
    <w:sectPr>
      <w:footerReference w:type="default" r:id="rId20"/>
      <w:pgSz w:w="11906" w:h="16838"/>
      <w:pgMar w:top="1418" w:right="1418" w:bottom="1134" w:left="1418"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firstLine="360"/>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ind w:firstLine="360"/>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0" w:firstLineChars="0"/>
      <w:jc w:val="right"/>
    </w:pPr>
    <w:r>
      <w:t xml:space="preserve">                                                         </w:t>
    </w:r>
    <w:r>
      <w:rPr>
        <w:rFonts w:hint="eastAsia"/>
      </w:rPr>
      <w:t>运维服务能力管理制度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jc w:val="both"/>
    </w:pPr>
    <w:r>
      <w:t xml:space="preserve">                                                                           </w:t>
    </w:r>
    <w:r>
      <w:rPr>
        <w:rFonts w:hint="eastAsia"/>
      </w:rPr>
      <w:t>运维服务能力管理制度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B"/>
    <w:multiLevelType w:val="multilevel"/>
    <w:tmpl w:val="0000000B"/>
    <w:lvl w:ilvl="0">
      <w:start w:val="1"/>
      <w:numFmt w:val="decimal"/>
      <w:pStyle w:val="a6"/>
      <w:lvlText w:val="%1."/>
      <w:lvlJc w:val="left"/>
      <w:pPr>
        <w:tabs>
          <w:tab w:val="left" w:pos="425"/>
        </w:tabs>
        <w:ind w:left="425" w:hanging="425"/>
      </w:pPr>
      <w:rPr>
        <w:rFonts w:hint="default"/>
      </w:rPr>
    </w:lvl>
    <w:lvl w:ilvl="1">
      <w:start w:val="1"/>
      <w:numFmt w:val="decimal"/>
      <w:pStyle w:val="a7"/>
      <w:lvlText w:val="%1.%2."/>
      <w:lvlJc w:val="left"/>
      <w:pPr>
        <w:tabs>
          <w:tab w:val="left" w:pos="567"/>
        </w:tabs>
        <w:ind w:left="567" w:hanging="567"/>
      </w:pPr>
      <w:rPr>
        <w:rFonts w:hint="default"/>
      </w:rPr>
    </w:lvl>
    <w:lvl w:ilvl="2">
      <w:start w:val="1"/>
      <w:numFmt w:val="decimal"/>
      <w:pStyle w:val="a8"/>
      <w:lvlText w:val="%1.%2.%3."/>
      <w:lvlJc w:val="left"/>
      <w:pPr>
        <w:tabs>
          <w:tab w:val="left" w:pos="709"/>
        </w:tabs>
        <w:ind w:left="709" w:hanging="709"/>
      </w:pPr>
      <w:rPr>
        <w:rFonts w:hint="default"/>
      </w:rPr>
    </w:lvl>
    <w:lvl w:ilvl="3">
      <w:start w:val="1"/>
      <w:numFmt w:val="decimal"/>
      <w:pStyle w:val="a9"/>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
    <w:nsid w:val="20081355"/>
    <w:multiLevelType w:val="multilevel"/>
    <w:tmpl w:val="20081355"/>
    <w:lvl w:ilvl="0">
      <w:start w:val="1"/>
      <w:numFmt w:val="decimal"/>
      <w:pStyle w:val="B1"/>
      <w:lvlText w:val="%1"/>
      <w:lvlJc w:val="left"/>
      <w:pPr>
        <w:ind w:left="420" w:hanging="420"/>
      </w:pPr>
      <w:rPr>
        <w:rFonts w:cs="Times New Roman" w:hint="eastAsia"/>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nsid w:val="4C690DFA"/>
    <w:multiLevelType w:val="multilevel"/>
    <w:tmpl w:val="4C690DFA"/>
    <w:lvl w:ilvl="0">
      <w:start w:val="1"/>
      <w:numFmt w:val="decimal"/>
      <w:pStyle w:val="Heading1"/>
      <w:lvlText w:val="%1"/>
      <w:lvlJc w:val="left"/>
      <w:pPr>
        <w:tabs>
          <w:tab w:val="left" w:pos="432"/>
        </w:tabs>
        <w:ind w:left="432" w:hanging="432"/>
      </w:pPr>
    </w:lvl>
    <w:lvl w:ilvl="1">
      <w:start w:val="1"/>
      <w:numFmt w:val="decimal"/>
      <w:pStyle w:val="Heading2"/>
      <w:lvlText w:val="%1.%2"/>
      <w:lvlJc w:val="left"/>
      <w:pPr>
        <w:tabs>
          <w:tab w:val="left" w:pos="576"/>
        </w:tabs>
        <w:ind w:left="576" w:hanging="576"/>
      </w:pPr>
    </w:lvl>
    <w:lvl w:ilvl="2">
      <w:start w:val="1"/>
      <w:numFmt w:val="decimal"/>
      <w:pStyle w:val="Heading3"/>
      <w:lvlText w:val="%1.%2.%3"/>
      <w:lvlJc w:val="left"/>
      <w:pPr>
        <w:tabs>
          <w:tab w:val="left" w:pos="720"/>
        </w:tabs>
        <w:ind w:left="72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2NTkyOGM2YjI2OTQwZmM2MmQxMjNhNGM5MGQ4MGQ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9" w:unhideWhenUsed="0" w:qFormat="1"/>
    <w:lsdException w:name="heading 4" w:locked="1" w:semiHidden="0" w:uiPriority="9" w:qFormat="1"/>
    <w:lsdException w:name="heading 5" w:locked="1" w:semiHidden="0" w:uiPriority="9" w:qFormat="1"/>
    <w:lsdException w:name="heading 6" w:locked="1" w:semiHidden="0" w:uiPriority="9" w:unhideWhenUsed="0" w:qFormat="1"/>
    <w:lsdException w:name="heading 7" w:locked="1" w:semiHidden="0" w:uiPriority="9" w:unhideWhenUsed="0" w:qFormat="1"/>
    <w:lsdException w:name="heading 8" w:locked="1" w:semiHidden="0" w:uiPriority="9" w:unhideWhenUsed="0" w:qFormat="1"/>
    <w:lsdException w:name="heading 9" w:locked="1" w:semiHidden="0" w:uiPriority="9" w:unhideWhenUsed="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39" w:unhideWhenUsed="0" w:qFormat="1"/>
    <w:lsdException w:name="toc 2" w:locked="1" w:semiHidden="0" w:uiPriority="39" w:unhideWhenUsed="0" w:qFormat="1"/>
    <w:lsdException w:name="toc 3" w:locked="1" w:semiHidden="0" w:uiPriority="39" w:unhideWhenUsed="0" w:qFormat="1"/>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semiHidden="0" w:unhideWhenUsed="0" w:qFormat="1"/>
    <w:lsdException w:name="footnote text"/>
    <w:lsdException w:name="annotation text"/>
    <w:lsdException w:name="header" w:semiHidden="0" w:unhideWhenUsed="0" w:qFormat="1"/>
    <w:lsdException w:name="footer" w:semiHidden="0" w:unhideWhenUsed="0" w:qFormat="1"/>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semiHidden="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22" w:unhideWhenUsed="0" w:qFormat="1"/>
    <w:lsdException w:name="Emphasis" w:semiHidden="0" w:unhideWhenUsed="0" w:qFormat="1"/>
    <w:lsdException w:name="Document Map" w:semiHidden="0" w:qFormat="1"/>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locked="1" w:semiHidden="0" w:unhideWhenUsed="0" w:qFormat="1"/>
    <w:lsdException w:name="Table Theme"/>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line="360" w:lineRule="auto"/>
      <w:ind w:firstLine="200" w:firstLineChars="200"/>
      <w:jc w:val="both"/>
    </w:pPr>
    <w:rPr>
      <w:rFonts w:ascii="Calibri" w:eastAsia="宋体" w:hAnsi="Calibri" w:cs="Times New Roman"/>
      <w:kern w:val="2"/>
      <w:sz w:val="21"/>
      <w:szCs w:val="22"/>
      <w:lang w:val="en-US" w:eastAsia="zh-CN" w:bidi="ar-SA"/>
    </w:rPr>
  </w:style>
  <w:style w:type="paragraph" w:styleId="Heading1">
    <w:name w:val="heading 1"/>
    <w:basedOn w:val="Normal"/>
    <w:next w:val="Normal"/>
    <w:link w:val="1"/>
    <w:autoRedefine/>
    <w:qFormat/>
    <w:locked/>
    <w:pPr>
      <w:keepNext/>
      <w:keepLines/>
      <w:numPr>
        <w:ilvl w:val="0"/>
        <w:numId w:val="1"/>
      </w:numPr>
      <w:spacing w:beforeLines="150" w:afterLines="100"/>
      <w:ind w:firstLine="0" w:firstLineChars="0"/>
      <w:outlineLvl w:val="0"/>
    </w:pPr>
    <w:rPr>
      <w:b/>
      <w:bCs/>
      <w:kern w:val="44"/>
      <w:sz w:val="28"/>
      <w:szCs w:val="44"/>
    </w:rPr>
  </w:style>
  <w:style w:type="paragraph" w:styleId="Heading2">
    <w:name w:val="heading 2"/>
    <w:basedOn w:val="Normal"/>
    <w:next w:val="Normal"/>
    <w:link w:val="2"/>
    <w:qFormat/>
    <w:locked/>
    <w:pPr>
      <w:keepNext/>
      <w:keepLines/>
      <w:numPr>
        <w:ilvl w:val="1"/>
        <w:numId w:val="1"/>
      </w:numPr>
      <w:spacing w:beforeLines="100" w:afterLines="100"/>
      <w:ind w:firstLine="0" w:firstLineChars="0"/>
      <w:outlineLvl w:val="1"/>
    </w:pPr>
    <w:rPr>
      <w:rFonts w:ascii="Arial" w:hAnsi="Arial"/>
      <w:b/>
      <w:bCs/>
      <w:sz w:val="24"/>
      <w:szCs w:val="32"/>
    </w:rPr>
  </w:style>
  <w:style w:type="paragraph" w:styleId="Heading3">
    <w:name w:val="heading 3"/>
    <w:basedOn w:val="Normal"/>
    <w:next w:val="Normal"/>
    <w:link w:val="3"/>
    <w:uiPriority w:val="9"/>
    <w:qFormat/>
    <w:locked/>
    <w:pPr>
      <w:keepNext/>
      <w:keepLines/>
      <w:numPr>
        <w:ilvl w:val="2"/>
        <w:numId w:val="1"/>
      </w:numPr>
      <w:spacing w:beforeLines="50" w:afterLines="50"/>
      <w:outlineLvl w:val="2"/>
    </w:pPr>
    <w:rPr>
      <w:rFonts w:ascii="Times New Roman" w:hAnsi="Times New Roman"/>
      <w:bCs/>
      <w:szCs w:val="32"/>
    </w:rPr>
  </w:style>
  <w:style w:type="paragraph" w:styleId="Heading4">
    <w:name w:val="heading 4"/>
    <w:basedOn w:val="Normal"/>
    <w:next w:val="Normal"/>
    <w:link w:val="4"/>
    <w:uiPriority w:val="9"/>
    <w:unhideWhenUsed/>
    <w:qFormat/>
    <w:locked/>
    <w:pPr>
      <w:keepNext/>
      <w:keepLines/>
      <w:numPr>
        <w:ilvl w:val="3"/>
        <w:numId w:val="1"/>
      </w:numPr>
      <w:spacing w:beforeLines="50" w:after="100" w:afterAutospacing="1"/>
      <w:outlineLvl w:val="3"/>
    </w:pPr>
    <w:rPr>
      <w:rFonts w:ascii="Cambria" w:hAnsi="Cambria"/>
      <w:bCs/>
      <w:szCs w:val="28"/>
    </w:rPr>
  </w:style>
  <w:style w:type="paragraph" w:styleId="Heading5">
    <w:name w:val="heading 5"/>
    <w:basedOn w:val="Normal"/>
    <w:next w:val="Normal"/>
    <w:link w:val="5"/>
    <w:uiPriority w:val="9"/>
    <w:unhideWhenUsed/>
    <w:qFormat/>
    <w:locked/>
    <w:pPr>
      <w:keepNext/>
      <w:keepLines/>
      <w:numPr>
        <w:ilvl w:val="4"/>
        <w:numId w:val="1"/>
      </w:numPr>
      <w:spacing w:before="280" w:after="290" w:line="376" w:lineRule="auto"/>
      <w:outlineLvl w:val="4"/>
    </w:pPr>
    <w:rPr>
      <w:b/>
      <w:bCs/>
      <w:sz w:val="28"/>
      <w:szCs w:val="28"/>
    </w:rPr>
  </w:style>
  <w:style w:type="paragraph" w:styleId="Heading6">
    <w:name w:val="heading 6"/>
    <w:basedOn w:val="Normal"/>
    <w:next w:val="Normal"/>
    <w:link w:val="6"/>
    <w:uiPriority w:val="9"/>
    <w:qFormat/>
    <w:locked/>
    <w:pPr>
      <w:widowControl/>
      <w:numPr>
        <w:ilvl w:val="5"/>
        <w:numId w:val="1"/>
      </w:numPr>
      <w:spacing w:before="240" w:after="60" w:line="240" w:lineRule="auto"/>
      <w:ind w:firstLine="0" w:firstLineChars="0"/>
      <w:jc w:val="left"/>
      <w:outlineLvl w:val="5"/>
    </w:pPr>
    <w:rPr>
      <w:b/>
      <w:bCs/>
      <w:kern w:val="0"/>
      <w:sz w:val="22"/>
      <w:lang w:eastAsia="en-US" w:bidi="en-US"/>
    </w:rPr>
  </w:style>
  <w:style w:type="paragraph" w:styleId="Heading7">
    <w:name w:val="heading 7"/>
    <w:basedOn w:val="Normal"/>
    <w:next w:val="Normal"/>
    <w:link w:val="7"/>
    <w:uiPriority w:val="9"/>
    <w:qFormat/>
    <w:locked/>
    <w:pPr>
      <w:widowControl/>
      <w:numPr>
        <w:ilvl w:val="6"/>
        <w:numId w:val="1"/>
      </w:numPr>
      <w:spacing w:before="240" w:after="60" w:line="240" w:lineRule="auto"/>
      <w:ind w:firstLine="0" w:firstLineChars="0"/>
      <w:jc w:val="left"/>
      <w:outlineLvl w:val="6"/>
    </w:pPr>
    <w:rPr>
      <w:kern w:val="0"/>
      <w:sz w:val="24"/>
      <w:szCs w:val="24"/>
      <w:lang w:eastAsia="en-US" w:bidi="en-US"/>
    </w:rPr>
  </w:style>
  <w:style w:type="paragraph" w:styleId="Heading8">
    <w:name w:val="heading 8"/>
    <w:basedOn w:val="Normal"/>
    <w:next w:val="Normal"/>
    <w:link w:val="8"/>
    <w:uiPriority w:val="9"/>
    <w:qFormat/>
    <w:locked/>
    <w:pPr>
      <w:widowControl/>
      <w:numPr>
        <w:ilvl w:val="7"/>
        <w:numId w:val="1"/>
      </w:numPr>
      <w:spacing w:before="240" w:after="60" w:line="240" w:lineRule="auto"/>
      <w:ind w:firstLine="0" w:firstLineChars="0"/>
      <w:jc w:val="left"/>
      <w:outlineLvl w:val="7"/>
    </w:pPr>
    <w:rPr>
      <w:i/>
      <w:iCs/>
      <w:kern w:val="0"/>
      <w:sz w:val="24"/>
      <w:szCs w:val="24"/>
      <w:lang w:eastAsia="en-US" w:bidi="en-US"/>
    </w:rPr>
  </w:style>
  <w:style w:type="paragraph" w:styleId="Heading9">
    <w:name w:val="heading 9"/>
    <w:basedOn w:val="Normal"/>
    <w:next w:val="Normal"/>
    <w:link w:val="9"/>
    <w:uiPriority w:val="9"/>
    <w:qFormat/>
    <w:locked/>
    <w:pPr>
      <w:widowControl/>
      <w:numPr>
        <w:ilvl w:val="8"/>
        <w:numId w:val="1"/>
      </w:numPr>
      <w:spacing w:before="240" w:after="60" w:line="240" w:lineRule="auto"/>
      <w:ind w:firstLine="0" w:firstLineChars="0"/>
      <w:jc w:val="left"/>
      <w:outlineLvl w:val="8"/>
    </w:pPr>
    <w:rPr>
      <w:rFonts w:ascii="Cambria" w:hAnsi="Cambria"/>
      <w:kern w:val="0"/>
      <w:sz w:val="22"/>
      <w:lang w:eastAsia="en-US" w:bidi="en-US"/>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NormalIndent">
    <w:name w:val="Normal Indent"/>
    <w:basedOn w:val="Normal"/>
    <w:autoRedefine/>
    <w:uiPriority w:val="99"/>
    <w:qFormat/>
    <w:pPr>
      <w:widowControl/>
      <w:ind w:firstLine="480"/>
      <w:jc w:val="left"/>
    </w:pPr>
    <w:rPr>
      <w:rFonts w:ascii="宋体" w:hAnsi="宋体" w:cs="宋体"/>
      <w:kern w:val="0"/>
      <w:sz w:val="24"/>
      <w:szCs w:val="24"/>
    </w:rPr>
  </w:style>
  <w:style w:type="paragraph" w:styleId="DocumentMap">
    <w:name w:val="Document Map"/>
    <w:basedOn w:val="Normal"/>
    <w:link w:val="a2"/>
    <w:autoRedefine/>
    <w:uiPriority w:val="99"/>
    <w:unhideWhenUsed/>
    <w:qFormat/>
    <w:rPr>
      <w:rFonts w:ascii="宋体"/>
      <w:sz w:val="18"/>
      <w:szCs w:val="18"/>
    </w:rPr>
  </w:style>
  <w:style w:type="paragraph" w:styleId="BodyText">
    <w:name w:val="Body Text"/>
    <w:basedOn w:val="Normal"/>
    <w:link w:val="a3"/>
    <w:autoRedefine/>
    <w:uiPriority w:val="99"/>
    <w:qFormat/>
    <w:pPr>
      <w:spacing w:line="240" w:lineRule="auto"/>
      <w:ind w:left="140" w:firstLine="0" w:firstLineChars="0"/>
      <w:jc w:val="left"/>
    </w:pPr>
    <w:rPr>
      <w:rFonts w:ascii="宋体" w:hAnsi="宋体" w:cs="宋体"/>
      <w:kern w:val="0"/>
      <w:sz w:val="24"/>
      <w:szCs w:val="24"/>
      <w:lang w:eastAsia="en-US"/>
    </w:rPr>
  </w:style>
  <w:style w:type="paragraph" w:styleId="TOC3">
    <w:name w:val="toc 3"/>
    <w:basedOn w:val="Normal"/>
    <w:next w:val="Normal"/>
    <w:autoRedefine/>
    <w:uiPriority w:val="39"/>
    <w:qFormat/>
    <w:locked/>
    <w:pPr>
      <w:ind w:left="840" w:leftChars="400"/>
    </w:pPr>
    <w:rPr>
      <w:rFonts w:ascii="Times New Roman" w:hAnsi="Times New Roman"/>
      <w:szCs w:val="24"/>
    </w:rPr>
  </w:style>
  <w:style w:type="paragraph" w:styleId="BalloonText">
    <w:name w:val="Balloon Text"/>
    <w:basedOn w:val="Normal"/>
    <w:link w:val="a1"/>
    <w:autoRedefine/>
    <w:uiPriority w:val="99"/>
    <w:semiHidden/>
    <w:qFormat/>
    <w:rPr>
      <w:sz w:val="18"/>
      <w:szCs w:val="18"/>
    </w:rPr>
  </w:style>
  <w:style w:type="paragraph" w:styleId="Footer">
    <w:name w:val="footer"/>
    <w:basedOn w:val="Normal"/>
    <w:link w:val="a0"/>
    <w:autoRedefine/>
    <w:uiPriority w:val="99"/>
    <w:qFormat/>
    <w:pPr>
      <w:tabs>
        <w:tab w:val="center" w:pos="4153"/>
        <w:tab w:val="right" w:pos="8306"/>
      </w:tabs>
      <w:snapToGrid w:val="0"/>
      <w:jc w:val="left"/>
    </w:pPr>
    <w:rPr>
      <w:sz w:val="18"/>
      <w:szCs w:val="18"/>
    </w:rPr>
  </w:style>
  <w:style w:type="paragraph" w:styleId="Header">
    <w:name w:val="header"/>
    <w:basedOn w:val="Normal"/>
    <w:link w:val="a"/>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qFormat/>
    <w:locked/>
  </w:style>
  <w:style w:type="paragraph" w:styleId="Subtitle">
    <w:name w:val="Subtitle"/>
    <w:basedOn w:val="Normal"/>
    <w:next w:val="Normal"/>
    <w:link w:val="a5"/>
    <w:autoRedefine/>
    <w:uiPriority w:val="99"/>
    <w:qFormat/>
    <w:locked/>
    <w:pPr>
      <w:widowControl/>
      <w:ind w:left="400" w:hanging="200" w:leftChars="200" w:hangingChars="200"/>
      <w:jc w:val="left"/>
    </w:pPr>
    <w:rPr>
      <w:rFonts w:ascii="Cambria" w:hAnsi="Cambria" w:cs="Cambria"/>
      <w:i/>
      <w:iCs/>
      <w:color w:val="4F81BD"/>
      <w:spacing w:val="15"/>
      <w:kern w:val="0"/>
      <w:sz w:val="24"/>
      <w:szCs w:val="24"/>
      <w:lang w:eastAsia="en-US"/>
    </w:rPr>
  </w:style>
  <w:style w:type="paragraph" w:styleId="TOC2">
    <w:name w:val="toc 2"/>
    <w:basedOn w:val="Normal"/>
    <w:next w:val="Normal"/>
    <w:autoRedefine/>
    <w:uiPriority w:val="39"/>
    <w:qFormat/>
    <w:locked/>
    <w:pPr>
      <w:ind w:left="420" w:leftChars="200"/>
    </w:pPr>
    <w:rPr>
      <w:rFonts w:ascii="Times New Roman" w:hAnsi="Times New Roman"/>
      <w:szCs w:val="24"/>
    </w:rPr>
  </w:style>
  <w:style w:type="paragraph" w:styleId="NormalWeb">
    <w:name w:val="Normal (Web)"/>
    <w:basedOn w:val="Normal"/>
    <w:autoRedefine/>
    <w:uiPriority w:val="99"/>
    <w:unhideWhenUsed/>
    <w:qFormat/>
    <w:pPr>
      <w:widowControl/>
      <w:spacing w:before="100" w:beforeAutospacing="1" w:after="100" w:afterAutospacing="1" w:line="240" w:lineRule="auto"/>
      <w:ind w:firstLine="0" w:firstLineChars="0"/>
      <w:jc w:val="left"/>
    </w:pPr>
    <w:rPr>
      <w:rFonts w:ascii="宋体" w:hAnsi="宋体" w:cs="宋体"/>
      <w:kern w:val="0"/>
      <w:sz w:val="24"/>
      <w:szCs w:val="24"/>
    </w:rPr>
  </w:style>
  <w:style w:type="table" w:styleId="TableGrid">
    <w:name w:val="Table Grid"/>
    <w:basedOn w:val="TableNormal"/>
    <w:autoRedefine/>
    <w:uiPriority w:val="99"/>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uiPriority w:val="22"/>
    <w:qFormat/>
    <w:rPr>
      <w:rFonts w:cs="Times New Roman"/>
      <w:b/>
      <w:bCs/>
    </w:rPr>
  </w:style>
  <w:style w:type="character" w:styleId="PageNumber">
    <w:name w:val="page number"/>
    <w:autoRedefine/>
    <w:uiPriority w:val="99"/>
    <w:qFormat/>
    <w:rPr>
      <w:rFonts w:cs="Times New Roman"/>
    </w:rPr>
  </w:style>
  <w:style w:type="character" w:styleId="Emphasis">
    <w:name w:val="Emphasis"/>
    <w:autoRedefine/>
    <w:uiPriority w:val="99"/>
    <w:qFormat/>
    <w:rPr>
      <w:rFonts w:cs="Times New Roman"/>
      <w:i/>
      <w:iCs/>
    </w:rPr>
  </w:style>
  <w:style w:type="character" w:styleId="Hyperlink">
    <w:name w:val="Hyperlink"/>
    <w:autoRedefine/>
    <w:uiPriority w:val="99"/>
    <w:qFormat/>
    <w:rPr>
      <w:rFonts w:cs="Times New Roman"/>
      <w:color w:val="0000FF"/>
      <w:u w:val="single"/>
    </w:rPr>
  </w:style>
  <w:style w:type="character" w:customStyle="1" w:styleId="1">
    <w:name w:val="标题 1 字符"/>
    <w:link w:val="Heading1"/>
    <w:autoRedefine/>
    <w:qFormat/>
    <w:locked/>
    <w:rPr>
      <w:b/>
      <w:bCs/>
      <w:kern w:val="44"/>
      <w:sz w:val="28"/>
      <w:szCs w:val="44"/>
    </w:rPr>
  </w:style>
  <w:style w:type="character" w:customStyle="1" w:styleId="2">
    <w:name w:val="标题 2 字符"/>
    <w:link w:val="Heading2"/>
    <w:autoRedefine/>
    <w:qFormat/>
    <w:locked/>
    <w:rPr>
      <w:rFonts w:ascii="Arial" w:hAnsi="Arial"/>
      <w:b/>
      <w:bCs/>
      <w:kern w:val="2"/>
      <w:sz w:val="24"/>
      <w:szCs w:val="32"/>
    </w:rPr>
  </w:style>
  <w:style w:type="character" w:customStyle="1" w:styleId="3">
    <w:name w:val="标题 3 字符"/>
    <w:link w:val="Heading3"/>
    <w:autoRedefine/>
    <w:uiPriority w:val="9"/>
    <w:qFormat/>
    <w:locked/>
    <w:rPr>
      <w:rFonts w:ascii="Times New Roman" w:hAnsi="Times New Roman"/>
      <w:bCs/>
      <w:kern w:val="2"/>
      <w:sz w:val="21"/>
      <w:szCs w:val="32"/>
    </w:rPr>
  </w:style>
  <w:style w:type="character" w:customStyle="1" w:styleId="a">
    <w:name w:val="页眉 字符"/>
    <w:link w:val="Header"/>
    <w:autoRedefine/>
    <w:uiPriority w:val="99"/>
    <w:qFormat/>
    <w:locked/>
    <w:rPr>
      <w:rFonts w:cs="Times New Roman"/>
      <w:sz w:val="18"/>
      <w:szCs w:val="18"/>
    </w:rPr>
  </w:style>
  <w:style w:type="character" w:customStyle="1" w:styleId="a0">
    <w:name w:val="页脚 字符"/>
    <w:link w:val="Footer"/>
    <w:autoRedefine/>
    <w:uiPriority w:val="99"/>
    <w:qFormat/>
    <w:locked/>
    <w:rPr>
      <w:rFonts w:cs="Times New Roman"/>
      <w:sz w:val="18"/>
      <w:szCs w:val="18"/>
    </w:rPr>
  </w:style>
  <w:style w:type="character" w:customStyle="1" w:styleId="a1">
    <w:name w:val="批注框文本 字符"/>
    <w:link w:val="BalloonText"/>
    <w:autoRedefine/>
    <w:uiPriority w:val="99"/>
    <w:semiHidden/>
    <w:qFormat/>
    <w:locked/>
    <w:rPr>
      <w:rFonts w:cs="Times New Roman"/>
      <w:sz w:val="18"/>
      <w:szCs w:val="18"/>
    </w:rPr>
  </w:style>
  <w:style w:type="paragraph" w:customStyle="1" w:styleId="TOC10">
    <w:name w:val="TOC 标题1"/>
    <w:basedOn w:val="Heading1"/>
    <w:next w:val="Normal"/>
    <w:autoRedefine/>
    <w:uiPriority w:val="99"/>
    <w:qFormat/>
    <w:pPr>
      <w:spacing w:line="576" w:lineRule="auto"/>
      <w:outlineLvl w:val="9"/>
    </w:pPr>
    <w:rPr>
      <w:rFonts w:ascii="Times New Roman" w:hAnsi="Times New Roman"/>
    </w:rPr>
  </w:style>
  <w:style w:type="character" w:customStyle="1" w:styleId="a2">
    <w:name w:val="文档结构图 字符"/>
    <w:link w:val="DocumentMap"/>
    <w:autoRedefine/>
    <w:uiPriority w:val="99"/>
    <w:semiHidden/>
    <w:qFormat/>
    <w:rPr>
      <w:rFonts w:ascii="宋体"/>
      <w:kern w:val="2"/>
      <w:sz w:val="18"/>
      <w:szCs w:val="18"/>
    </w:rPr>
  </w:style>
  <w:style w:type="paragraph" w:customStyle="1" w:styleId="Default">
    <w:name w:val="Default"/>
    <w:autoRedefine/>
    <w:qFormat/>
    <w:pPr>
      <w:widowControl w:val="0"/>
      <w:autoSpaceDE w:val="0"/>
      <w:autoSpaceDN w:val="0"/>
      <w:adjustRightInd w:val="0"/>
    </w:pPr>
    <w:rPr>
      <w:rFonts w:ascii="宋体" w:eastAsia="宋体" w:hAnsi="Calibri" w:cs="宋体"/>
      <w:color w:val="000000"/>
      <w:sz w:val="24"/>
      <w:szCs w:val="24"/>
      <w:lang w:val="en-US" w:eastAsia="zh-CN" w:bidi="ar-SA"/>
    </w:rPr>
  </w:style>
  <w:style w:type="character" w:customStyle="1" w:styleId="4">
    <w:name w:val="标题 4 字符"/>
    <w:link w:val="Heading4"/>
    <w:autoRedefine/>
    <w:uiPriority w:val="9"/>
    <w:qFormat/>
    <w:rPr>
      <w:rFonts w:ascii="Cambria" w:hAnsi="Cambria"/>
      <w:bCs/>
      <w:kern w:val="2"/>
      <w:sz w:val="21"/>
      <w:szCs w:val="28"/>
    </w:rPr>
  </w:style>
  <w:style w:type="character" w:customStyle="1" w:styleId="5">
    <w:name w:val="标题 5 字符"/>
    <w:link w:val="Heading5"/>
    <w:autoRedefine/>
    <w:uiPriority w:val="9"/>
    <w:qFormat/>
    <w:rPr>
      <w:b/>
      <w:bCs/>
      <w:kern w:val="2"/>
      <w:sz w:val="28"/>
      <w:szCs w:val="28"/>
    </w:rPr>
  </w:style>
  <w:style w:type="paragraph" w:customStyle="1" w:styleId="10">
    <w:name w:val="列出段落1"/>
    <w:basedOn w:val="Normal"/>
    <w:autoRedefine/>
    <w:uiPriority w:val="99"/>
    <w:qFormat/>
    <w:pPr>
      <w:widowControl/>
      <w:ind w:left="720"/>
      <w:jc w:val="left"/>
    </w:pPr>
    <w:rPr>
      <w:rFonts w:cs="Calibri"/>
      <w:kern w:val="0"/>
      <w:szCs w:val="21"/>
      <w:lang w:eastAsia="en-US"/>
    </w:rPr>
  </w:style>
  <w:style w:type="character" w:customStyle="1" w:styleId="6">
    <w:name w:val="标题 6 字符"/>
    <w:basedOn w:val="DefaultParagraphFont"/>
    <w:link w:val="Heading6"/>
    <w:autoRedefine/>
    <w:uiPriority w:val="9"/>
    <w:qFormat/>
    <w:rPr>
      <w:b/>
      <w:bCs/>
      <w:sz w:val="22"/>
      <w:szCs w:val="22"/>
      <w:lang w:eastAsia="en-US" w:bidi="en-US"/>
    </w:rPr>
  </w:style>
  <w:style w:type="character" w:customStyle="1" w:styleId="7">
    <w:name w:val="标题 7 字符"/>
    <w:basedOn w:val="DefaultParagraphFont"/>
    <w:link w:val="Heading7"/>
    <w:autoRedefine/>
    <w:uiPriority w:val="9"/>
    <w:qFormat/>
    <w:rPr>
      <w:sz w:val="24"/>
      <w:szCs w:val="24"/>
      <w:lang w:eastAsia="en-US" w:bidi="en-US"/>
    </w:rPr>
  </w:style>
  <w:style w:type="character" w:customStyle="1" w:styleId="8">
    <w:name w:val="标题 8 字符"/>
    <w:basedOn w:val="DefaultParagraphFont"/>
    <w:link w:val="Heading8"/>
    <w:autoRedefine/>
    <w:uiPriority w:val="9"/>
    <w:qFormat/>
    <w:rPr>
      <w:i/>
      <w:iCs/>
      <w:sz w:val="24"/>
      <w:szCs w:val="24"/>
      <w:lang w:eastAsia="en-US" w:bidi="en-US"/>
    </w:rPr>
  </w:style>
  <w:style w:type="character" w:customStyle="1" w:styleId="9">
    <w:name w:val="标题 9 字符"/>
    <w:basedOn w:val="DefaultParagraphFont"/>
    <w:link w:val="Heading9"/>
    <w:autoRedefine/>
    <w:uiPriority w:val="9"/>
    <w:qFormat/>
    <w:rPr>
      <w:rFonts w:ascii="Cambria" w:hAnsi="Cambria"/>
      <w:sz w:val="22"/>
      <w:szCs w:val="22"/>
      <w:lang w:eastAsia="en-US" w:bidi="en-US"/>
    </w:rPr>
  </w:style>
  <w:style w:type="character" w:customStyle="1" w:styleId="a3">
    <w:name w:val="正文文本 字符"/>
    <w:basedOn w:val="DefaultParagraphFont"/>
    <w:link w:val="BodyText"/>
    <w:autoRedefine/>
    <w:uiPriority w:val="99"/>
    <w:qFormat/>
    <w:rPr>
      <w:rFonts w:ascii="宋体" w:hAnsi="宋体" w:cs="宋体"/>
      <w:sz w:val="24"/>
      <w:szCs w:val="24"/>
      <w:lang w:eastAsia="en-US"/>
    </w:rPr>
  </w:style>
  <w:style w:type="paragraph" w:customStyle="1" w:styleId="a4">
    <w:name w:val="段"/>
    <w:autoRedefine/>
    <w:qFormat/>
    <w:pPr>
      <w:autoSpaceDE w:val="0"/>
      <w:autoSpaceDN w:val="0"/>
      <w:ind w:firstLine="200" w:firstLineChars="200"/>
      <w:jc w:val="both"/>
    </w:pPr>
    <w:rPr>
      <w:rFonts w:ascii="宋体" w:eastAsia="宋体" w:hAnsi="Times New Roman" w:cs="Times New Roman"/>
      <w:sz w:val="21"/>
      <w:lang w:val="en-US" w:eastAsia="zh-CN" w:bidi="ar-SA"/>
    </w:rPr>
  </w:style>
  <w:style w:type="character" w:customStyle="1" w:styleId="a5">
    <w:name w:val="副标题 字符"/>
    <w:basedOn w:val="DefaultParagraphFont"/>
    <w:link w:val="Subtitle"/>
    <w:autoRedefine/>
    <w:uiPriority w:val="99"/>
    <w:qFormat/>
    <w:rPr>
      <w:rFonts w:ascii="Cambria" w:hAnsi="Cambria" w:cs="Cambria"/>
      <w:i/>
      <w:iCs/>
      <w:color w:val="4F81BD"/>
      <w:spacing w:val="15"/>
      <w:sz w:val="24"/>
      <w:szCs w:val="24"/>
      <w:lang w:eastAsia="en-US"/>
    </w:rPr>
  </w:style>
  <w:style w:type="paragraph" w:customStyle="1" w:styleId="a6">
    <w:name w:val="一级标题"/>
    <w:basedOn w:val="Heading1"/>
    <w:next w:val="Normal"/>
    <w:link w:val="Char"/>
    <w:autoRedefine/>
    <w:qFormat/>
    <w:pPr>
      <w:numPr>
        <w:numId w:val="2"/>
      </w:numPr>
      <w:tabs>
        <w:tab w:val="left" w:pos="425"/>
      </w:tabs>
      <w:spacing w:beforeLines="0" w:afterLines="0" w:line="480" w:lineRule="auto"/>
      <w:ind w:left="0" w:firstLine="0"/>
      <w:jc w:val="left"/>
    </w:pPr>
    <w:rPr>
      <w:rFonts w:ascii="宋体" w:hAnsi="宋体" w:eastAsiaTheme="minorEastAsia" w:cstheme="minorBidi"/>
      <w:bCs w:val="0"/>
      <w:color w:val="000000" w:themeColor="text1"/>
    </w:rPr>
  </w:style>
  <w:style w:type="paragraph" w:customStyle="1" w:styleId="a7">
    <w:name w:val="二级标题"/>
    <w:basedOn w:val="Heading2"/>
    <w:next w:val="Normal"/>
    <w:autoRedefine/>
    <w:qFormat/>
    <w:pPr>
      <w:numPr>
        <w:numId w:val="2"/>
      </w:numPr>
      <w:tabs>
        <w:tab w:val="left" w:pos="425"/>
        <w:tab w:val="left" w:pos="567"/>
      </w:tabs>
      <w:spacing w:beforeLines="0" w:afterLines="0"/>
      <w:jc w:val="left"/>
    </w:pPr>
    <w:rPr>
      <w:rFonts w:ascii="宋体" w:hAnsi="宋体" w:eastAsiaTheme="majorEastAsia" w:cstheme="majorBidi"/>
      <w:bCs w:val="0"/>
      <w:color w:val="000000" w:themeColor="text1"/>
      <w:sz w:val="28"/>
    </w:rPr>
  </w:style>
  <w:style w:type="character" w:customStyle="1" w:styleId="Char">
    <w:name w:val="一级标题 Char"/>
    <w:basedOn w:val="1"/>
    <w:link w:val="a6"/>
    <w:autoRedefine/>
    <w:qFormat/>
    <w:rPr>
      <w:rFonts w:ascii="宋体" w:hAnsi="宋体" w:eastAsiaTheme="minorEastAsia" w:cstheme="minorBidi"/>
      <w:bCs w:val="0"/>
      <w:color w:val="000000" w:themeColor="text1"/>
      <w:kern w:val="44"/>
      <w:sz w:val="28"/>
      <w:szCs w:val="44"/>
    </w:rPr>
  </w:style>
  <w:style w:type="paragraph" w:customStyle="1" w:styleId="a8">
    <w:name w:val="三级标题"/>
    <w:basedOn w:val="Heading3"/>
    <w:next w:val="Normal"/>
    <w:autoRedefine/>
    <w:qFormat/>
    <w:pPr>
      <w:numPr>
        <w:numId w:val="2"/>
      </w:numPr>
      <w:tabs>
        <w:tab w:val="left" w:pos="425"/>
        <w:tab w:val="left" w:pos="709"/>
      </w:tabs>
      <w:spacing w:beforeLines="0" w:afterLines="0"/>
      <w:ind w:firstLine="0" w:firstLineChars="0"/>
    </w:pPr>
    <w:rPr>
      <w:rFonts w:ascii="宋体" w:hAnsi="宋体" w:eastAsiaTheme="minorEastAsia" w:cstheme="minorBidi"/>
      <w:b/>
      <w:bCs w:val="0"/>
      <w:color w:val="000000" w:themeColor="text1"/>
      <w:sz w:val="24"/>
    </w:rPr>
  </w:style>
  <w:style w:type="paragraph" w:customStyle="1" w:styleId="a9">
    <w:name w:val="四级标题"/>
    <w:basedOn w:val="Heading4"/>
    <w:next w:val="Normal"/>
    <w:autoRedefine/>
    <w:qFormat/>
    <w:pPr>
      <w:numPr>
        <w:numId w:val="2"/>
      </w:numPr>
      <w:tabs>
        <w:tab w:val="left" w:pos="425"/>
        <w:tab w:val="left" w:pos="850"/>
      </w:tabs>
      <w:spacing w:beforeLines="0" w:after="0" w:afterAutospacing="0"/>
      <w:ind w:left="0" w:firstLine="0" w:firstLineChars="0"/>
    </w:pPr>
    <w:rPr>
      <w:rFonts w:ascii="宋体" w:hAnsi="宋体" w:eastAsiaTheme="majorEastAsia" w:cstheme="majorBidi"/>
      <w:b/>
      <w:bCs w:val="0"/>
      <w:color w:val="000000" w:themeColor="text1"/>
      <w:sz w:val="24"/>
    </w:rPr>
  </w:style>
  <w:style w:type="character" w:customStyle="1" w:styleId="apple-converted-space">
    <w:name w:val="apple-converted-space"/>
    <w:basedOn w:val="DefaultParagraphFont"/>
    <w:autoRedefine/>
    <w:qFormat/>
  </w:style>
  <w:style w:type="paragraph" w:customStyle="1" w:styleId="reader-word-layer">
    <w:name w:val="reader-word-layer"/>
    <w:basedOn w:val="Normal"/>
    <w:autoRedefine/>
    <w:qFormat/>
    <w:pPr>
      <w:widowControl/>
      <w:spacing w:before="100" w:beforeAutospacing="1" w:after="100" w:afterAutospacing="1" w:line="240" w:lineRule="auto"/>
      <w:ind w:firstLine="0" w:firstLineChars="0"/>
      <w:jc w:val="left"/>
    </w:pPr>
    <w:rPr>
      <w:rFonts w:ascii="宋体" w:hAnsi="宋体" w:cs="宋体"/>
      <w:kern w:val="0"/>
      <w:sz w:val="24"/>
      <w:szCs w:val="24"/>
    </w:rPr>
  </w:style>
  <w:style w:type="table" w:customStyle="1" w:styleId="11">
    <w:name w:val="网格型浅色1"/>
    <w:basedOn w:val="TableNormal"/>
    <w:autoRedefine/>
    <w:uiPriority w:val="40"/>
    <w:qFormat/>
    <w:tblPr>
      <w:tblBorders>
        <w:top w:val="single" w:sz="4" w:space="0" w:color="BEBEBE" w:themeColor="background1" w:themeShade="BF"/>
        <w:left w:val="single" w:sz="4" w:space="0" w:color="BEBEBE" w:themeColor="background1" w:themeShade="BF"/>
        <w:bottom w:val="single" w:sz="4" w:space="0" w:color="BEBEBE" w:themeColor="background1" w:themeShade="BF"/>
        <w:right w:val="single" w:sz="4" w:space="0" w:color="BEBEBE" w:themeColor="background1" w:themeShade="BF"/>
        <w:insideH w:val="single" w:sz="4" w:space="0" w:color="BEBEBE" w:themeColor="background1" w:themeShade="BF"/>
        <w:insideV w:val="single" w:sz="4" w:space="0" w:color="BEBEBE" w:themeColor="background1" w:themeShade="BF"/>
      </w:tblBorders>
    </w:tblPr>
  </w:style>
  <w:style w:type="character" w:customStyle="1" w:styleId="a10">
    <w:name w:val="无间隔 字符"/>
    <w:link w:val="NoSpacing"/>
    <w:autoRedefine/>
    <w:qFormat/>
    <w:rPr>
      <w:sz w:val="22"/>
      <w:szCs w:val="22"/>
    </w:rPr>
  </w:style>
  <w:style w:type="paragraph" w:styleId="NoSpacing">
    <w:name w:val="No Spacing"/>
    <w:link w:val="a10"/>
    <w:autoRedefine/>
    <w:qFormat/>
    <w:pPr>
      <w:spacing w:line="360" w:lineRule="auto"/>
      <w:ind w:left="352"/>
      <w:jc w:val="both"/>
    </w:pPr>
    <w:rPr>
      <w:rFonts w:ascii="Calibri" w:eastAsia="宋体" w:hAnsi="Calibri" w:cs="Times New Roman"/>
      <w:sz w:val="22"/>
      <w:szCs w:val="22"/>
      <w:lang w:val="en-US" w:eastAsia="zh-CN" w:bidi="ar-SA"/>
    </w:rPr>
  </w:style>
  <w:style w:type="paragraph" w:customStyle="1" w:styleId="B1">
    <w:name w:val="首页B1"/>
    <w:basedOn w:val="Normal"/>
    <w:autoRedefine/>
    <w:qFormat/>
    <w:pPr>
      <w:numPr>
        <w:ilvl w:val="0"/>
        <w:numId w:val="3"/>
      </w:numPr>
      <w:spacing w:before="120" w:after="120" w:line="288" w:lineRule="auto"/>
      <w:ind w:firstLine="0" w:firstLineChars="0"/>
    </w:pPr>
    <w:rPr>
      <w:rFonts w:ascii="Times New Roman" w:hAnsi="Times New Roman"/>
      <w:b/>
      <w:sz w:val="28"/>
      <w:szCs w:val="24"/>
    </w:rPr>
  </w:style>
  <w:style w:type="paragraph" w:customStyle="1" w:styleId="WPSOffice1">
    <w:name w:val="WPSOffice手动目录 1"/>
    <w:autoRedefine/>
    <w:qFormat/>
    <w:rPr>
      <w:rFonts w:ascii="Times New Roman" w:eastAsia="宋体" w:hAnsi="Times New Roman" w:cs="Times New Roman"/>
      <w:lang w:val="en-US" w:eastAsia="zh-CN" w:bidi="ar-SA"/>
    </w:rPr>
  </w:style>
  <w:style w:type="paragraph" w:customStyle="1" w:styleId="TOCHeading">
    <w:name w:val="TOC Heading"/>
    <w:basedOn w:val="Heading1"/>
    <w:next w:val="Normal"/>
    <w:autoRedefine/>
    <w:uiPriority w:val="39"/>
    <w:unhideWhenUsed/>
    <w:qFormat/>
    <w:pPr>
      <w:widowControl/>
      <w:numPr>
        <w:numId w:val="0"/>
      </w:numPr>
      <w:tabs>
        <w:tab w:val="clear" w:pos="432"/>
      </w:tabs>
      <w:spacing w:before="240" w:beforeLines="0" w:afterLines="0" w:line="259" w:lineRule="auto"/>
      <w:jc w:val="left"/>
      <w:outlineLvl w:val="9"/>
    </w:pPr>
    <w:rPr>
      <w:rFonts w:asciiTheme="majorHAnsi" w:eastAsiaTheme="majorEastAsia" w:hAnsiTheme="majorHAnsi" w:cstheme="majorBidi"/>
      <w:b w:val="0"/>
      <w:bCs w:val="0"/>
      <w:color w:val="376092" w:themeColor="accent1" w:themeShade="BF"/>
      <w:kern w:val="0"/>
      <w:sz w:val="32"/>
      <w:szCs w:val="32"/>
    </w:rPr>
  </w:style>
  <w:style w:type="paragraph" w:customStyle="1" w:styleId="a11">
    <w:name w:val="表头"/>
    <w:basedOn w:val="Normal"/>
    <w:autoRedefine/>
    <w:qFormat/>
    <w:pPr>
      <w:spacing w:line="520" w:lineRule="exact"/>
      <w:ind w:firstLine="0" w:firstLineChars="0"/>
      <w:jc w:val="center"/>
    </w:pPr>
    <w:rPr>
      <w:rFonts w:ascii="黑体" w:eastAsia="黑体" w:hAnsi="微软雅黑" w:cstheme="minorBidi"/>
      <w:sz w:val="24"/>
      <w:szCs w:val="24"/>
    </w:rPr>
  </w:style>
  <w:style w:type="paragraph" w:customStyle="1" w:styleId="a12">
    <w:name w:val="表内容居中"/>
    <w:basedOn w:val="Normal"/>
    <w:autoRedefine/>
    <w:qFormat/>
    <w:pPr>
      <w:spacing w:line="520" w:lineRule="exact"/>
      <w:ind w:firstLine="0" w:firstLineChars="0"/>
      <w:jc w:val="center"/>
    </w:pPr>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header" Target="header6.xml" /><Relationship Id="rId18" Type="http://schemas.openxmlformats.org/officeDocument/2006/relationships/footer" Target="footer6.xml" /><Relationship Id="rId19" Type="http://schemas.openxmlformats.org/officeDocument/2006/relationships/image" Target="media/image2.jpeg"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1EDD02-F96C-4D9A-95F7-D6DD520E882E}">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825</Words>
  <Characters>872</Characters>
  <Application>Microsoft Office Word</Application>
  <DocSecurity>0</DocSecurity>
  <Lines>12</Lines>
  <Paragraphs>3</Paragraphs>
  <ScaleCrop>false</ScaleCrop>
  <Company>YITONG</Company>
  <LinksUpToDate>false</LinksUpToDate>
  <CharactersWithSpaces>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公司运行维护服务文件之二</dc:title>
  <dc:creator>段红清</dc:creator>
  <cp:lastModifiedBy>高</cp:lastModifiedBy>
  <cp:revision>105</cp:revision>
  <dcterms:created xsi:type="dcterms:W3CDTF">2016-04-14T05:53:00Z</dcterms:created>
  <dcterms:modified xsi:type="dcterms:W3CDTF">2025-11-27T02:23:16Z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D1D98937533943EAA1977E694A105FC3</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