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65" w:line="269" w:lineRule="exact"/>
        <w:rPr>
          <w:rFonts w:ascii="宋体" w:eastAsia="宋体" w:hAnsi="宋体" w:cs="宋体"/>
          <w:b/>
          <w:bCs/>
          <w:position w:val="1"/>
          <w:sz w:val="20"/>
          <w:szCs w:val="20"/>
        </w:rPr>
      </w:pPr>
    </w:p>
    <w:p>
      <w:pPr>
        <w:spacing w:before="65" w:line="269" w:lineRule="exact"/>
        <w:rPr>
          <w:rFonts w:ascii="宋体" w:eastAsia="宋体" w:hAnsi="宋体" w:cs="宋体"/>
          <w:b/>
          <w:bCs/>
          <w:position w:val="1"/>
          <w:sz w:val="20"/>
          <w:szCs w:val="20"/>
        </w:rPr>
      </w:pPr>
    </w:p>
    <w:p>
      <w:pPr>
        <w:spacing w:before="65" w:line="269" w:lineRule="exact"/>
        <w:rPr>
          <w:rFonts w:ascii="Arial"/>
          <w:sz w:val="21"/>
        </w:rPr>
      </w:pPr>
      <w:r>
        <w:rPr>
          <w:rFonts w:ascii="宋体" w:eastAsia="宋体" w:hAnsi="宋体" w:cs="宋体"/>
          <w:b/>
          <w:bCs/>
          <w:position w:val="1"/>
          <w:sz w:val="20"/>
          <w:szCs w:val="20"/>
        </w:rPr>
        <w:t>GSGB</w:t>
      </w:r>
      <w:r>
        <w:rPr>
          <w:rFonts w:ascii="宋体" w:eastAsia="宋体" w:hAnsi="宋体" w:cs="宋体"/>
          <w:b/>
          <w:bCs/>
          <w:spacing w:val="6"/>
          <w:position w:val="1"/>
          <w:sz w:val="20"/>
          <w:szCs w:val="20"/>
        </w:rPr>
        <w:t>-</w:t>
      </w:r>
      <w:r>
        <w:rPr>
          <w:rFonts w:ascii="宋体" w:eastAsia="宋体" w:hAnsi="宋体" w:cs="宋体"/>
          <w:b/>
          <w:bCs/>
          <w:position w:val="1"/>
          <w:sz w:val="20"/>
          <w:szCs w:val="20"/>
        </w:rPr>
        <w:t>ITSS</w:t>
      </w:r>
      <w:r>
        <w:rPr>
          <w:rFonts w:ascii="宋体" w:eastAsia="宋体" w:hAnsi="宋体" w:cs="宋体"/>
          <w:b/>
          <w:bCs/>
          <w:spacing w:val="6"/>
          <w:position w:val="1"/>
          <w:sz w:val="20"/>
          <w:szCs w:val="20"/>
        </w:rPr>
        <w:t>-08-09</w:t>
      </w:r>
    </w:p>
    <w:p>
      <w:pPr>
        <w:spacing w:before="91" w:line="220" w:lineRule="auto"/>
        <w:ind w:left="5803"/>
        <w:rPr>
          <w:rFonts w:ascii="宋体" w:eastAsia="宋体" w:hAnsi="宋体" w:cs="宋体"/>
          <w:spacing w:val="-2"/>
          <w:sz w:val="28"/>
          <w:szCs w:val="28"/>
        </w:rPr>
      </w:pPr>
    </w:p>
    <w:p>
      <w:pPr>
        <w:spacing w:before="91" w:line="220" w:lineRule="auto"/>
        <w:ind w:left="5803"/>
        <w:rPr>
          <w:rFonts w:ascii="宋体" w:eastAsia="宋体" w:hAnsi="宋体" w:cs="宋体"/>
          <w:spacing w:val="-2"/>
          <w:sz w:val="28"/>
          <w:szCs w:val="28"/>
        </w:rPr>
      </w:pPr>
    </w:p>
    <w:p>
      <w:pPr>
        <w:spacing w:before="91" w:line="220" w:lineRule="auto"/>
        <w:ind w:left="5803"/>
        <w:rPr>
          <w:rFonts w:ascii="宋体" w:eastAsia="宋体" w:hAnsi="宋体" w:cs="宋体"/>
          <w:b/>
          <w:bCs/>
          <w:spacing w:val="-2"/>
          <w:sz w:val="36"/>
          <w:szCs w:val="36"/>
        </w:rPr>
      </w:pPr>
      <w:r>
        <w:rPr>
          <w:rFonts w:ascii="宋体" w:eastAsia="宋体" w:hAnsi="宋体" w:cs="宋体"/>
          <w:b/>
          <w:bCs/>
          <w:spacing w:val="-2"/>
          <w:sz w:val="36"/>
          <w:szCs w:val="36"/>
        </w:rPr>
        <w:t>持续改进跟踪记录表</w:t>
      </w:r>
    </w:p>
    <w:p>
      <w:pPr>
        <w:spacing w:before="91" w:line="220" w:lineRule="auto"/>
        <w:ind w:left="5803"/>
        <w:rPr>
          <w:rFonts w:ascii="宋体" w:eastAsia="宋体" w:hAnsi="宋体" w:cs="宋体"/>
          <w:spacing w:val="-2"/>
          <w:sz w:val="28"/>
          <w:szCs w:val="28"/>
        </w:rPr>
      </w:pPr>
    </w:p>
    <w:p>
      <w:pPr>
        <w:spacing w:before="91" w:line="220" w:lineRule="auto"/>
        <w:ind w:left="5803"/>
        <w:rPr>
          <w:rFonts w:ascii="宋体" w:eastAsia="宋体" w:hAnsi="宋体" w:cs="宋体"/>
          <w:spacing w:val="-2"/>
          <w:sz w:val="28"/>
          <w:szCs w:val="28"/>
        </w:rPr>
      </w:pPr>
    </w:p>
    <w:tbl>
      <w:tblPr>
        <w:tblStyle w:val="TableNormal0"/>
        <w:tblW w:w="13674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"/>
        <w:gridCol w:w="730"/>
        <w:gridCol w:w="1020"/>
        <w:gridCol w:w="2028"/>
        <w:gridCol w:w="2028"/>
        <w:gridCol w:w="1120"/>
        <w:gridCol w:w="1435"/>
        <w:gridCol w:w="1889"/>
        <w:gridCol w:w="1071"/>
        <w:gridCol w:w="1763"/>
      </w:tblGrid>
      <w:tr>
        <w:tblPrEx>
          <w:tblW w:w="13674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/>
        </w:trPr>
        <w:tc>
          <w:tcPr>
            <w:tcW w:w="590" w:type="dxa"/>
            <w:shd w:val="clear" w:color="auto" w:fill="C0C0C0"/>
          </w:tcPr>
          <w:p>
            <w:pPr>
              <w:spacing w:before="224" w:line="221" w:lineRule="auto"/>
              <w:ind w:left="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730" w:type="dxa"/>
            <w:shd w:val="clear" w:color="auto" w:fill="C0C0C0"/>
          </w:tcPr>
          <w:p>
            <w:pPr>
              <w:spacing w:before="225" w:line="219" w:lineRule="auto"/>
              <w:ind w:left="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来源</w:t>
            </w:r>
          </w:p>
        </w:tc>
        <w:tc>
          <w:tcPr>
            <w:tcW w:w="1020" w:type="dxa"/>
            <w:shd w:val="clear" w:color="auto" w:fill="C0C0C0"/>
          </w:tcPr>
          <w:p>
            <w:pPr>
              <w:spacing w:before="19" w:line="253" w:lineRule="auto"/>
              <w:ind w:left="217" w:right="125" w:hanging="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部门</w:t>
            </w:r>
            <w:r>
              <w:rPr>
                <w:rFonts w:ascii="Verdana" w:eastAsia="Verdana" w:hAnsi="Verdana" w:cs="Verdana"/>
                <w:b/>
                <w:bCs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项目</w:t>
            </w:r>
          </w:p>
        </w:tc>
        <w:tc>
          <w:tcPr>
            <w:tcW w:w="2028" w:type="dxa"/>
            <w:shd w:val="clear" w:color="auto" w:fill="C0C0C0"/>
          </w:tcPr>
          <w:p>
            <w:pPr>
              <w:spacing w:before="225" w:line="221" w:lineRule="auto"/>
              <w:ind w:left="4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7"/>
                <w:sz w:val="24"/>
                <w:szCs w:val="24"/>
              </w:rPr>
              <w:t>问题描述</w:t>
            </w:r>
          </w:p>
        </w:tc>
        <w:tc>
          <w:tcPr>
            <w:tcW w:w="2028" w:type="dxa"/>
            <w:shd w:val="clear" w:color="auto" w:fill="C0C0C0"/>
          </w:tcPr>
          <w:p>
            <w:pPr>
              <w:spacing w:before="225" w:line="219" w:lineRule="auto"/>
              <w:ind w:left="4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改进计划</w:t>
            </w:r>
          </w:p>
        </w:tc>
        <w:tc>
          <w:tcPr>
            <w:tcW w:w="1120" w:type="dxa"/>
            <w:shd w:val="clear" w:color="auto" w:fill="C0C0C0"/>
          </w:tcPr>
          <w:p>
            <w:pPr>
              <w:spacing w:before="225" w:line="219" w:lineRule="auto"/>
              <w:ind w:left="1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责任人</w:t>
            </w:r>
          </w:p>
        </w:tc>
        <w:tc>
          <w:tcPr>
            <w:tcW w:w="1435" w:type="dxa"/>
            <w:shd w:val="clear" w:color="auto" w:fill="C0C0C0"/>
          </w:tcPr>
          <w:p>
            <w:pPr>
              <w:spacing w:before="225" w:line="219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完成时间</w:t>
            </w:r>
          </w:p>
        </w:tc>
        <w:tc>
          <w:tcPr>
            <w:tcW w:w="1889" w:type="dxa"/>
            <w:shd w:val="clear" w:color="auto" w:fill="C0C0C0"/>
          </w:tcPr>
          <w:p>
            <w:pPr>
              <w:spacing w:before="224" w:line="220" w:lineRule="auto"/>
              <w:ind w:left="3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验证结果</w:t>
            </w:r>
          </w:p>
        </w:tc>
        <w:tc>
          <w:tcPr>
            <w:tcW w:w="1071" w:type="dxa"/>
            <w:shd w:val="clear" w:color="auto" w:fill="C0C0C0"/>
          </w:tcPr>
          <w:p>
            <w:pPr>
              <w:spacing w:before="225" w:line="222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验证人</w:t>
            </w:r>
          </w:p>
        </w:tc>
        <w:tc>
          <w:tcPr>
            <w:tcW w:w="1763" w:type="dxa"/>
            <w:shd w:val="clear" w:color="auto" w:fill="C0C0C0"/>
          </w:tcPr>
          <w:p>
            <w:pPr>
              <w:spacing w:before="225" w:line="221" w:lineRule="auto"/>
              <w:ind w:left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验证时间</w:t>
            </w:r>
          </w:p>
        </w:tc>
      </w:tr>
      <w:tr>
        <w:tblPrEx>
          <w:tblW w:w="13674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9"/>
        </w:trPr>
        <w:tc>
          <w:tcPr>
            <w:tcW w:w="590" w:type="dxa"/>
          </w:tcPr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spacing w:before="65" w:line="270" w:lineRule="exact"/>
              <w:ind w:left="230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1</w:t>
            </w:r>
          </w:p>
        </w:tc>
        <w:tc>
          <w:tcPr>
            <w:tcW w:w="730" w:type="dxa"/>
          </w:tcPr>
          <w:p>
            <w:pPr>
              <w:pStyle w:val="TableText"/>
              <w:spacing w:line="274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spacing w:before="65" w:line="228" w:lineRule="auto"/>
              <w:ind w:left="172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3"/>
                <w:sz w:val="20"/>
                <w:szCs w:val="20"/>
              </w:rPr>
              <w:t>内审</w:t>
            </w:r>
          </w:p>
        </w:tc>
        <w:tc>
          <w:tcPr>
            <w:tcW w:w="1020" w:type="dxa"/>
          </w:tcPr>
          <w:p>
            <w:pPr>
              <w:pStyle w:val="TableText"/>
              <w:spacing w:line="274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spacing w:before="65" w:line="228" w:lineRule="auto"/>
              <w:ind w:left="156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/>
              </w:rPr>
              <w:t>人力</w:t>
            </w:r>
            <w:r>
              <w:rPr>
                <w:rFonts w:ascii="宋体" w:eastAsia="宋体" w:hAnsi="宋体" w:cs="宋体"/>
                <w:sz w:val="20"/>
                <w:szCs w:val="20"/>
              </w:rPr>
              <w:t>部</w:t>
            </w:r>
          </w:p>
        </w:tc>
        <w:tc>
          <w:tcPr>
            <w:tcW w:w="2028" w:type="dxa"/>
          </w:tcPr>
          <w:p>
            <w:pPr>
              <w:pStyle w:val="TableText"/>
              <w:spacing w:line="318" w:lineRule="auto"/>
              <w:jc w:val="center"/>
            </w:pPr>
          </w:p>
          <w:p>
            <w:pPr>
              <w:pStyle w:val="TableText"/>
              <w:spacing w:line="318" w:lineRule="auto"/>
              <w:jc w:val="center"/>
            </w:pPr>
          </w:p>
          <w:p>
            <w:pPr>
              <w:spacing w:before="65" w:line="233" w:lineRule="auto"/>
              <w:ind w:left="21" w:right="102" w:firstLine="8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审核</w:t>
            </w:r>
            <w:r>
              <w:rPr>
                <w:rFonts w:ascii="宋体" w:eastAsia="宋体" w:hAnsi="宋体" w:cs="宋体" w:hint="eastAsia"/>
                <w:spacing w:val="7"/>
                <w:sz w:val="20"/>
                <w:szCs w:val="20"/>
                <w:lang w:eastAsia="zh-CN"/>
              </w:rPr>
              <w:t>人力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部时发现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：缺少运维工具使用培训效果评价表</w:t>
            </w:r>
          </w:p>
          <w:p>
            <w:pPr>
              <w:spacing w:line="227" w:lineRule="auto"/>
              <w:ind w:left="460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。不符合</w:t>
            </w:r>
          </w:p>
          <w:p>
            <w:pPr>
              <w:spacing w:before="4" w:line="233" w:lineRule="auto"/>
              <w:ind w:left="17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GB</w:t>
            </w: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/T28827.1-2012</w:t>
            </w:r>
          </w:p>
          <w:p>
            <w:pPr>
              <w:spacing w:line="228" w:lineRule="auto"/>
              <w:ind w:left="73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标准中6.2中的要</w:t>
            </w:r>
          </w:p>
          <w:p>
            <w:pPr>
              <w:spacing w:before="5" w:line="229" w:lineRule="auto"/>
              <w:ind w:left="652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求。</w:t>
            </w:r>
          </w:p>
        </w:tc>
        <w:tc>
          <w:tcPr>
            <w:tcW w:w="2028" w:type="dxa"/>
          </w:tcPr>
          <w:p>
            <w:pPr>
              <w:pStyle w:val="TableText"/>
              <w:spacing w:line="296" w:lineRule="auto"/>
              <w:jc w:val="center"/>
            </w:pPr>
          </w:p>
          <w:p>
            <w:pPr>
              <w:pStyle w:val="TableText"/>
              <w:spacing w:line="296" w:lineRule="auto"/>
              <w:jc w:val="center"/>
            </w:pPr>
          </w:p>
          <w:p>
            <w:pPr>
              <w:pStyle w:val="TableText"/>
              <w:spacing w:line="296" w:lineRule="auto"/>
              <w:jc w:val="center"/>
            </w:pPr>
          </w:p>
          <w:p>
            <w:pPr>
              <w:spacing w:before="65" w:line="228" w:lineRule="auto"/>
              <w:ind w:left="30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组织相关人员根据</w:t>
            </w:r>
          </w:p>
          <w:p>
            <w:pPr>
              <w:spacing w:before="5" w:line="228" w:lineRule="auto"/>
              <w:ind w:left="27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运维工具使用培训</w:t>
            </w:r>
          </w:p>
          <w:p>
            <w:pPr>
              <w:spacing w:before="5" w:line="228" w:lineRule="auto"/>
              <w:ind w:left="4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的实际情况对效果</w:t>
            </w:r>
          </w:p>
          <w:p>
            <w:pPr>
              <w:spacing w:before="4" w:line="226" w:lineRule="auto"/>
              <w:ind w:left="26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评价表进行补充完</w:t>
            </w:r>
          </w:p>
          <w:p>
            <w:pPr>
              <w:spacing w:before="7" w:line="229" w:lineRule="auto"/>
              <w:ind w:left="660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善。</w:t>
            </w:r>
          </w:p>
        </w:tc>
        <w:tc>
          <w:tcPr>
            <w:tcW w:w="1120" w:type="dxa"/>
          </w:tcPr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spacing w:before="65" w:line="228" w:lineRule="auto"/>
              <w:ind w:left="203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王海燕</w:t>
            </w:r>
          </w:p>
        </w:tc>
        <w:tc>
          <w:tcPr>
            <w:tcW w:w="1435" w:type="dxa"/>
          </w:tcPr>
          <w:p>
            <w:pPr>
              <w:pStyle w:val="TableText"/>
              <w:spacing w:line="254" w:lineRule="auto"/>
              <w:jc w:val="center"/>
            </w:pPr>
          </w:p>
          <w:p>
            <w:pPr>
              <w:pStyle w:val="TableText"/>
              <w:spacing w:line="254" w:lineRule="auto"/>
              <w:jc w:val="center"/>
            </w:pPr>
          </w:p>
          <w:p>
            <w:pPr>
              <w:pStyle w:val="TableText"/>
              <w:spacing w:line="254" w:lineRule="auto"/>
              <w:jc w:val="center"/>
            </w:pPr>
          </w:p>
          <w:p>
            <w:pPr>
              <w:pStyle w:val="TableText"/>
              <w:spacing w:line="255" w:lineRule="auto"/>
              <w:jc w:val="center"/>
            </w:pPr>
          </w:p>
          <w:p>
            <w:pPr>
              <w:pStyle w:val="TableText"/>
              <w:spacing w:line="255" w:lineRule="auto"/>
              <w:jc w:val="center"/>
            </w:pPr>
          </w:p>
          <w:p>
            <w:pPr>
              <w:spacing w:before="65" w:line="193" w:lineRule="auto"/>
              <w:ind w:left="26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spacing w:val="2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  <w:r>
              <w:rPr>
                <w:rFonts w:ascii="宋体" w:eastAsia="宋体" w:hAnsi="宋体" w:cs="宋体" w:hint="eastAsia"/>
                <w:spacing w:val="2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月15</w:t>
            </w:r>
          </w:p>
          <w:p>
            <w:pPr>
              <w:spacing w:line="232" w:lineRule="auto"/>
              <w:ind w:left="575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日</w:t>
            </w:r>
          </w:p>
        </w:tc>
        <w:tc>
          <w:tcPr>
            <w:tcW w:w="1889" w:type="dxa"/>
          </w:tcPr>
          <w:p>
            <w:pPr>
              <w:pStyle w:val="TableText"/>
              <w:spacing w:line="245" w:lineRule="auto"/>
              <w:jc w:val="center"/>
            </w:pPr>
          </w:p>
          <w:p>
            <w:pPr>
              <w:pStyle w:val="TableText"/>
              <w:spacing w:line="246" w:lineRule="auto"/>
              <w:jc w:val="center"/>
            </w:pPr>
          </w:p>
          <w:p>
            <w:pPr>
              <w:pStyle w:val="TableText"/>
              <w:spacing w:line="246" w:lineRule="auto"/>
              <w:jc w:val="center"/>
            </w:pPr>
          </w:p>
          <w:p>
            <w:pPr>
              <w:spacing w:before="65" w:line="228" w:lineRule="auto"/>
              <w:ind w:left="53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不符合原因分析</w:t>
            </w:r>
          </w:p>
          <w:p>
            <w:pPr>
              <w:spacing w:before="3" w:line="228" w:lineRule="auto"/>
              <w:ind w:left="51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合理，处置有效</w:t>
            </w:r>
          </w:p>
          <w:p>
            <w:pPr>
              <w:spacing w:before="4" w:line="225" w:lineRule="auto"/>
              <w:ind w:left="67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8"/>
                <w:sz w:val="20"/>
                <w:szCs w:val="20"/>
              </w:rPr>
              <w:t>,</w:t>
            </w:r>
            <w:r>
              <w:rPr>
                <w:rFonts w:ascii="宋体" w:eastAsia="宋体" w:hAnsi="宋体" w:cs="宋体"/>
                <w:spacing w:val="87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pacing w:val="-8"/>
                <w:sz w:val="20"/>
                <w:szCs w:val="20"/>
              </w:rPr>
              <w:t>已实施纠正，</w:t>
            </w:r>
          </w:p>
          <w:p>
            <w:pPr>
              <w:spacing w:before="6" w:line="228" w:lineRule="auto"/>
              <w:ind w:left="55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纠正措施有效，</w:t>
            </w:r>
          </w:p>
          <w:p>
            <w:pPr>
              <w:spacing w:before="5" w:line="228" w:lineRule="auto"/>
              <w:ind w:left="52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可防止问题的再</w:t>
            </w:r>
          </w:p>
          <w:p>
            <w:pPr>
              <w:spacing w:before="2" w:line="228" w:lineRule="auto"/>
              <w:ind w:left="473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发生。</w:t>
            </w:r>
          </w:p>
        </w:tc>
        <w:tc>
          <w:tcPr>
            <w:tcW w:w="1071" w:type="dxa"/>
          </w:tcPr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spacing w:before="65" w:line="229" w:lineRule="auto"/>
              <w:ind w:left="185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游天舒</w:t>
            </w:r>
          </w:p>
        </w:tc>
        <w:tc>
          <w:tcPr>
            <w:tcW w:w="1763" w:type="dxa"/>
          </w:tcPr>
          <w:p>
            <w:pPr>
              <w:pStyle w:val="TableText"/>
              <w:spacing w:line="274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pStyle w:val="TableText"/>
              <w:spacing w:line="275" w:lineRule="auto"/>
              <w:jc w:val="center"/>
            </w:pPr>
          </w:p>
          <w:p>
            <w:pPr>
              <w:spacing w:before="65" w:line="228" w:lineRule="auto"/>
              <w:ind w:left="67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spacing w:val="3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年</w:t>
            </w:r>
            <w:r>
              <w:rPr>
                <w:rFonts w:ascii="宋体" w:eastAsia="宋体" w:hAnsi="宋体" w:cs="宋体" w:hint="eastAsia"/>
                <w:spacing w:val="3"/>
                <w:sz w:val="20"/>
                <w:szCs w:val="20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月15日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eastAsia="Arial" w:hAnsi="Arial" w:cs="Arial"/>
          <w:sz w:val="21"/>
          <w:szCs w:val="21"/>
        </w:rPr>
        <w:sectPr>
          <w:pgSz w:w="16839" w:h="11906"/>
          <w:pgMar w:top="1012" w:right="2525" w:bottom="0" w:left="1370" w:header="0" w:footer="0" w:gutter="0"/>
          <w:cols w:num="1" w:space="720"/>
        </w:sectPr>
      </w:pPr>
    </w:p>
    <w:p>
      <w:pPr>
        <w:spacing w:before="21"/>
      </w:pPr>
    </w:p>
    <w:tbl>
      <w:tblPr>
        <w:tblStyle w:val="TableNormal0"/>
        <w:tblW w:w="1379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5"/>
        <w:gridCol w:w="736"/>
        <w:gridCol w:w="1029"/>
        <w:gridCol w:w="2046"/>
        <w:gridCol w:w="2046"/>
        <w:gridCol w:w="1130"/>
        <w:gridCol w:w="1448"/>
        <w:gridCol w:w="1906"/>
        <w:gridCol w:w="1080"/>
        <w:gridCol w:w="1778"/>
      </w:tblGrid>
      <w:tr>
        <w:tblPrEx>
          <w:tblW w:w="1379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7"/>
        </w:trPr>
        <w:tc>
          <w:tcPr>
            <w:tcW w:w="595" w:type="dxa"/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spacing w:before="65" w:line="270" w:lineRule="exact"/>
              <w:ind w:left="21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736" w:type="dxa"/>
          </w:tcPr>
          <w:p>
            <w:pPr>
              <w:pStyle w:val="TableText"/>
              <w:spacing w:line="267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pStyle w:val="TableText"/>
              <w:spacing w:line="267" w:lineRule="auto"/>
            </w:pPr>
          </w:p>
          <w:p>
            <w:pPr>
              <w:spacing w:before="65" w:line="192" w:lineRule="auto"/>
              <w:ind w:left="13" w:right="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未达成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指标的</w:t>
            </w:r>
          </w:p>
          <w:p>
            <w:pPr>
              <w:spacing w:before="1" w:line="209" w:lineRule="auto"/>
              <w:ind w:left="12" w:right="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调查分析报告</w:t>
            </w:r>
          </w:p>
        </w:tc>
        <w:tc>
          <w:tcPr>
            <w:tcW w:w="1029" w:type="dxa"/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spacing w:before="65" w:line="228" w:lineRule="auto"/>
              <w:ind w:left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运维部</w:t>
            </w:r>
          </w:p>
        </w:tc>
        <w:tc>
          <w:tcPr>
            <w:tcW w:w="2046" w:type="dxa"/>
          </w:tcPr>
          <w:p>
            <w:pPr>
              <w:pStyle w:val="TableText"/>
              <w:spacing w:line="285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6" w:lineRule="auto"/>
            </w:pPr>
          </w:p>
          <w:p>
            <w:pPr>
              <w:spacing w:before="65" w:line="228" w:lineRule="auto"/>
              <w:ind w:left="2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年</w:t>
            </w: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月知识库录</w:t>
            </w:r>
          </w:p>
          <w:p>
            <w:pPr>
              <w:spacing w:before="2" w:line="228" w:lineRule="auto"/>
              <w:ind w:left="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入知识数目未达标</w:t>
            </w:r>
          </w:p>
          <w:p>
            <w:pPr>
              <w:spacing w:before="5" w:line="229" w:lineRule="auto"/>
              <w:ind w:left="75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准</w:t>
            </w:r>
          </w:p>
        </w:tc>
        <w:tc>
          <w:tcPr>
            <w:tcW w:w="2046" w:type="dxa"/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65" w:line="228" w:lineRule="auto"/>
              <w:ind w:left="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加强服务台人员的</w:t>
            </w:r>
          </w:p>
          <w:p>
            <w:pPr>
              <w:spacing w:before="5" w:line="228" w:lineRule="auto"/>
              <w:ind w:left="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9"/>
                <w:sz w:val="20"/>
                <w:szCs w:val="20"/>
              </w:rPr>
              <w:t>平台知识培训，并</w:t>
            </w:r>
          </w:p>
          <w:p>
            <w:pPr>
              <w:spacing w:before="4" w:line="228" w:lineRule="auto"/>
              <w:ind w:left="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严格按照制度流程</w:t>
            </w:r>
          </w:p>
          <w:p>
            <w:pPr>
              <w:spacing w:before="5" w:line="228" w:lineRule="auto"/>
              <w:ind w:left="2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要求，要求熟练掌</w:t>
            </w:r>
          </w:p>
          <w:p>
            <w:pPr>
              <w:spacing w:before="5" w:line="227" w:lineRule="auto"/>
              <w:ind w:left="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握平台的基本功能</w:t>
            </w:r>
          </w:p>
          <w:p>
            <w:pPr>
              <w:spacing w:before="5" w:line="228" w:lineRule="auto"/>
              <w:ind w:left="132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模块和操作流程</w:t>
            </w:r>
          </w:p>
        </w:tc>
        <w:tc>
          <w:tcPr>
            <w:tcW w:w="1130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65" w:line="228" w:lineRule="auto"/>
              <w:ind w:left="1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胡葛鹏宇</w:t>
            </w:r>
          </w:p>
        </w:tc>
        <w:tc>
          <w:tcPr>
            <w:tcW w:w="1448" w:type="dxa"/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65" w:line="192" w:lineRule="auto"/>
              <w:ind w:left="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spacing w:val="2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年1</w:t>
            </w:r>
            <w:r>
              <w:rPr>
                <w:rFonts w:ascii="宋体" w:eastAsia="宋体" w:hAnsi="宋体" w:cs="宋体" w:hint="eastAsia"/>
                <w:spacing w:val="2"/>
                <w:sz w:val="20"/>
                <w:szCs w:val="20"/>
                <w:lang w:val="en-US" w:eastAsia="zh-CN"/>
              </w:rPr>
              <w:t>0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月31</w:t>
            </w:r>
          </w:p>
          <w:p>
            <w:pPr>
              <w:spacing w:line="231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日</w:t>
            </w:r>
          </w:p>
        </w:tc>
        <w:tc>
          <w:tcPr>
            <w:tcW w:w="1906" w:type="dxa"/>
          </w:tcPr>
          <w:p>
            <w:pPr>
              <w:pStyle w:val="TableText"/>
              <w:spacing w:line="289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pStyle w:val="TableText"/>
              <w:spacing w:line="290" w:lineRule="auto"/>
            </w:pPr>
          </w:p>
          <w:p>
            <w:pPr>
              <w:spacing w:before="65" w:line="232" w:lineRule="auto"/>
              <w:ind w:left="49" w:right="157" w:firstLine="5"/>
              <w:jc w:val="both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原因分析合理，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处置有效，已实施纠正，纠正措施有效，可防止</w:t>
            </w: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问题的再发生。</w:t>
            </w:r>
          </w:p>
        </w:tc>
        <w:tc>
          <w:tcPr>
            <w:tcW w:w="1080" w:type="dxa"/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spacing w:before="65" w:line="229" w:lineRule="auto"/>
              <w:ind w:left="18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游天舒</w:t>
            </w:r>
          </w:p>
        </w:tc>
        <w:tc>
          <w:tcPr>
            <w:tcW w:w="1778" w:type="dxa"/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spacing w:before="65" w:line="228" w:lineRule="auto"/>
              <w:ind w:left="6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spacing w:val="3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年1</w:t>
            </w:r>
            <w:r>
              <w:rPr>
                <w:rFonts w:ascii="宋体" w:eastAsia="宋体" w:hAnsi="宋体" w:cs="宋体" w:hint="eastAsia"/>
                <w:spacing w:val="3"/>
                <w:sz w:val="20"/>
                <w:szCs w:val="20"/>
                <w:lang w:val="en-US" w:eastAsia="zh-CN"/>
              </w:rPr>
              <w:t>0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月31日</w:t>
            </w:r>
          </w:p>
        </w:tc>
      </w:tr>
      <w:tr>
        <w:tblPrEx>
          <w:tblW w:w="1379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2"/>
        </w:trPr>
        <w:tc>
          <w:tcPr>
            <w:tcW w:w="595" w:type="dxa"/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65" w:line="269" w:lineRule="exact"/>
              <w:ind w:left="2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position w:val="1"/>
                <w:sz w:val="20"/>
                <w:szCs w:val="20"/>
              </w:rPr>
              <w:t>3</w:t>
            </w:r>
          </w:p>
        </w:tc>
        <w:tc>
          <w:tcPr>
            <w:tcW w:w="736" w:type="dxa"/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65" w:line="201" w:lineRule="auto"/>
              <w:ind w:left="12" w:right="10"/>
              <w:jc w:val="both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客户满意度调查分析</w:t>
            </w:r>
            <w:r>
              <w:rPr>
                <w:rFonts w:ascii="宋体" w:eastAsia="宋体" w:hAnsi="宋体" w:cs="宋体"/>
                <w:spacing w:val="18"/>
                <w:w w:val="119"/>
                <w:sz w:val="20"/>
                <w:szCs w:val="20"/>
              </w:rPr>
              <w:t>报告</w:t>
            </w:r>
          </w:p>
        </w:tc>
        <w:tc>
          <w:tcPr>
            <w:tcW w:w="1029" w:type="dxa"/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65" w:line="228" w:lineRule="auto"/>
              <w:ind w:left="1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运维部</w:t>
            </w:r>
          </w:p>
        </w:tc>
        <w:tc>
          <w:tcPr>
            <w:tcW w:w="2046" w:type="dxa"/>
          </w:tcPr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spacing w:before="65" w:line="228" w:lineRule="auto"/>
              <w:ind w:left="1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服务响应时间、服</w:t>
            </w:r>
          </w:p>
          <w:p>
            <w:pPr>
              <w:spacing w:before="4" w:line="228" w:lineRule="auto"/>
              <w:ind w:left="2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务规范性、服务态</w:t>
            </w:r>
          </w:p>
          <w:p>
            <w:pPr>
              <w:spacing w:before="5" w:line="226" w:lineRule="auto"/>
              <w:ind w:left="1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度和服务报告等方</w:t>
            </w:r>
          </w:p>
          <w:p>
            <w:pPr>
              <w:spacing w:before="7" w:line="227" w:lineRule="auto"/>
              <w:ind w:left="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面。分析几次出现</w:t>
            </w:r>
          </w:p>
          <w:p>
            <w:pPr>
              <w:spacing w:before="6" w:line="228" w:lineRule="auto"/>
              <w:ind w:left="12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很不满意的情况</w:t>
            </w:r>
          </w:p>
        </w:tc>
        <w:tc>
          <w:tcPr>
            <w:tcW w:w="2046" w:type="dxa"/>
          </w:tcPr>
          <w:p>
            <w:pPr>
              <w:pStyle w:val="TableText"/>
              <w:spacing w:before="32" w:line="246" w:lineRule="auto"/>
              <w:ind w:left="10" w:firstLine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（</w:t>
            </w:r>
            <w:r>
              <w:rPr>
                <w:spacing w:val="1"/>
                <w:sz w:val="20"/>
                <w:szCs w:val="20"/>
              </w:rPr>
              <w:t>1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 xml:space="preserve">）提升工程师 </w:t>
            </w: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与用户沟通的技巧，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通过技术手段达到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客户满意；</w:t>
            </w:r>
          </w:p>
          <w:p>
            <w:pPr>
              <w:pStyle w:val="TableText"/>
              <w:spacing w:before="24" w:line="228" w:lineRule="auto"/>
              <w:ind w:left="2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（</w:t>
            </w:r>
            <w:r>
              <w:rPr>
                <w:spacing w:val="6"/>
                <w:sz w:val="20"/>
                <w:szCs w:val="20"/>
              </w:rPr>
              <w:t>2</w:t>
            </w: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）加强工程师</w:t>
            </w:r>
          </w:p>
          <w:p>
            <w:pPr>
              <w:spacing w:before="28" w:line="244" w:lineRule="auto"/>
              <w:ind w:left="12" w:right="3" w:firstLine="1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5"/>
                <w:sz w:val="20"/>
                <w:szCs w:val="20"/>
              </w:rPr>
              <w:t>的服务态度管理，对</w:t>
            </w: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于因态度问题造成客户不满甚至投诉</w:t>
            </w: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的情况，将严肃处理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eastAsia="宋体" w:hAnsi="宋体" w:cs="宋体"/>
                <w:sz w:val="20"/>
                <w:szCs w:val="20"/>
              </w:rPr>
              <w:t>;</w:t>
            </w:r>
          </w:p>
          <w:p>
            <w:pPr>
              <w:pStyle w:val="TableText"/>
              <w:spacing w:before="4" w:line="253" w:lineRule="auto"/>
              <w:ind w:left="10" w:firstLine="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（</w:t>
            </w:r>
            <w:r>
              <w:rPr>
                <w:spacing w:val="1"/>
                <w:sz w:val="20"/>
                <w:szCs w:val="20"/>
              </w:rPr>
              <w:t>3</w:t>
            </w:r>
            <w:r>
              <w:rPr>
                <w:rFonts w:ascii="宋体" w:eastAsia="宋体" w:hAnsi="宋体" w:cs="宋体"/>
                <w:spacing w:val="1"/>
                <w:sz w:val="20"/>
                <w:szCs w:val="20"/>
              </w:rPr>
              <w:t>）加强工程师的</w:t>
            </w: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工作报告编写水平，</w:t>
            </w:r>
            <w:r>
              <w:rPr>
                <w:rFonts w:ascii="宋体" w:eastAsia="宋体" w:hAnsi="宋体" w:cs="宋体"/>
                <w:spacing w:val="-8"/>
                <w:sz w:val="20"/>
                <w:szCs w:val="20"/>
              </w:rPr>
              <w:t>注重巡检报告、数据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备份报告等文档的</w:t>
            </w: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质量；</w:t>
            </w:r>
          </w:p>
        </w:tc>
        <w:tc>
          <w:tcPr>
            <w:tcW w:w="1130" w:type="dxa"/>
          </w:tcPr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spacing w:before="65" w:line="228" w:lineRule="auto"/>
              <w:ind w:left="13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胡葛鹏宇</w:t>
            </w:r>
          </w:p>
        </w:tc>
        <w:tc>
          <w:tcPr>
            <w:tcW w:w="1448" w:type="dxa"/>
          </w:tcPr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65" w:line="193" w:lineRule="auto"/>
              <w:ind w:left="2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spacing w:val="2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年</w:t>
            </w:r>
            <w:r>
              <w:rPr>
                <w:rFonts w:ascii="宋体" w:eastAsia="宋体" w:hAnsi="宋体" w:cs="宋体" w:hint="eastAsia"/>
                <w:spacing w:val="2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月30</w:t>
            </w:r>
          </w:p>
          <w:p>
            <w:pPr>
              <w:spacing w:line="232" w:lineRule="auto"/>
              <w:ind w:left="57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日</w:t>
            </w:r>
          </w:p>
        </w:tc>
        <w:tc>
          <w:tcPr>
            <w:tcW w:w="1906" w:type="dxa"/>
          </w:tcPr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2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65" w:line="231" w:lineRule="auto"/>
              <w:ind w:left="50" w:right="157"/>
              <w:jc w:val="both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质量部下一步重点关注运维人员服务效果、服务态度、服务报告</w:t>
            </w:r>
          </w:p>
          <w:p>
            <w:pPr>
              <w:spacing w:line="227" w:lineRule="auto"/>
              <w:ind w:left="15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等方面的情况</w:t>
            </w:r>
          </w:p>
        </w:tc>
        <w:tc>
          <w:tcPr>
            <w:tcW w:w="1080" w:type="dxa"/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65" w:line="229" w:lineRule="auto"/>
              <w:ind w:left="18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"/>
                <w:sz w:val="20"/>
                <w:szCs w:val="20"/>
              </w:rPr>
              <w:t>游天舒</w:t>
            </w:r>
          </w:p>
        </w:tc>
        <w:tc>
          <w:tcPr>
            <w:tcW w:w="1778" w:type="dxa"/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65" w:line="228" w:lineRule="auto"/>
              <w:ind w:left="6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20</w:t>
            </w:r>
            <w:r>
              <w:rPr>
                <w:rFonts w:ascii="宋体" w:eastAsia="宋体" w:hAnsi="宋体" w:cs="宋体" w:hint="eastAsia"/>
                <w:spacing w:val="3"/>
                <w:sz w:val="20"/>
                <w:szCs w:val="20"/>
                <w:lang w:eastAsia="zh-CN"/>
              </w:rPr>
              <w:t>25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年</w:t>
            </w:r>
            <w:r>
              <w:rPr>
                <w:rFonts w:ascii="宋体" w:eastAsia="宋体" w:hAnsi="宋体" w:cs="宋体" w:hint="eastAsia"/>
                <w:spacing w:val="3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月30日</w:t>
            </w:r>
          </w:p>
        </w:tc>
      </w:tr>
    </w:tbl>
    <w:p>
      <w:pPr>
        <w:rPr>
          <w:rFonts w:ascii="Arial"/>
          <w:sz w:val="21"/>
        </w:rPr>
      </w:pPr>
    </w:p>
    <w:sectPr>
      <w:pgSz w:w="16839" w:h="11906"/>
      <w:pgMar w:top="1012" w:right="2525" w:bottom="0" w:left="137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11</TotalTime>
  <Pages>2</Pages>
  <Words>531</Words>
  <Characters>594</Characters>
  <Application>Microsoft Office Word</Application>
  <DocSecurity>0</DocSecurity>
  <Lines>0</Lines>
  <Paragraphs>0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高</cp:lastModifiedBy>
  <cp:revision>0</cp:revision>
  <dcterms:created xsi:type="dcterms:W3CDTF">2024-06-18T14:46:00Z</dcterms:created>
  <dcterms:modified xsi:type="dcterms:W3CDTF">2025-11-27T17:01:42Z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2025-11-25T20:59:03Z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61ED728DC1844DEBB9DD4FD94A1BE060_12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eyJoZGlkIjoiYjNkMjBiZWMwOTdhZGQ2MWQ5ZDY4YmViMWU1MzUxNjMiLCJ1c2VySWQiOiIxNTUxODc1Nzk4In0=</vt:lpwstr>
  </property>
</Properties>
</file>