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drawing>
          <wp:anchor distT="0" distB="0" distL="114300" distR="114300" simplePos="0" relativeHeight="251658240" behindDoc="1" locked="0" layoutInCell="1" allowOverlap="1">
            <wp:simplePos x="0" y="0"/>
            <wp:positionH relativeFrom="column">
              <wp:posOffset>-1226820</wp:posOffset>
            </wp:positionH>
            <wp:positionV relativeFrom="paragraph">
              <wp:posOffset>-1150620</wp:posOffset>
            </wp:positionV>
            <wp:extent cx="7703820" cy="1121600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707713" cy="11221933"/>
                    </a:xfrm>
                    <a:prstGeom prst="rect">
                      <a:avLst/>
                    </a:prstGeom>
                    <a:noFill/>
                  </pic:spPr>
                </pic:pic>
              </a:graphicData>
            </a:graphic>
          </wp:anchor>
        </w:drawing>
      </w:r>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运维服务质量管理报告</w:t>
      </w:r>
    </w:p>
    <w:p>
      <w:pPr>
        <w:spacing w:after="156" w:afterLines="50"/>
        <w:jc w:val="center"/>
        <w:rPr>
          <w:b/>
          <w:sz w:val="48"/>
          <w:szCs w:val="48"/>
        </w:rPr>
      </w:pPr>
    </w:p>
    <w:p>
      <w:pPr>
        <w:spacing w:after="156" w:afterLines="50"/>
        <w:jc w:val="center"/>
        <w:rPr>
          <w:b/>
          <w:sz w:val="48"/>
          <w:szCs w:val="48"/>
        </w:rPr>
      </w:pPr>
    </w:p>
    <w:p>
      <w:pPr>
        <w:spacing w:after="156"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3</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w:t>
      </w:r>
      <w:r>
        <w:rPr>
          <w:rFonts w:hint="eastAsia"/>
          <w:sz w:val="32"/>
          <w:szCs w:val="32"/>
          <w:u w:val="single"/>
          <w:lang w:eastAsia="zh-CN"/>
        </w:rPr>
        <w:t>金文莉</w:t>
      </w:r>
      <w:r>
        <w:rPr>
          <w:rFonts w:hint="eastAsia"/>
          <w:sz w:val="32"/>
          <w:szCs w:val="32"/>
          <w:u w:val="single"/>
        </w:rPr>
        <w:t xml:space="preserve">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w:t>
      </w:r>
      <w:r>
        <w:rPr>
          <w:rFonts w:hint="eastAsia"/>
          <w:sz w:val="32"/>
          <w:szCs w:val="32"/>
          <w:u w:val="single"/>
          <w:lang w:val="en-US" w:eastAsia="zh-CN"/>
        </w:rPr>
        <w:t>兰伟东</w:t>
      </w:r>
      <w:r>
        <w:rPr>
          <w:rFonts w:hint="eastAsia"/>
          <w:sz w:val="32"/>
          <w:szCs w:val="32"/>
          <w:u w:val="single"/>
        </w:rPr>
        <w:t xml:space="preserve">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ind w:firstLine="720"/>
        <w:jc w:val="center"/>
        <w:rPr>
          <w:rFonts w:ascii="微软雅黑" w:eastAsia="微软雅黑" w:hAnsi="微软雅黑"/>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3"/>
              <w:spacing w:line="240" w:lineRule="auto"/>
              <w:rPr>
                <w:rFonts w:ascii="微软雅黑" w:eastAsia="微软雅黑" w:cs="Arial"/>
              </w:rPr>
            </w:pPr>
            <w:r>
              <w:rPr>
                <w:rFonts w:ascii="微软雅黑" w:eastAsia="微软雅黑" w:cs="Arial" w:hint="eastAsia"/>
              </w:rPr>
              <w:t>序号</w:t>
            </w:r>
          </w:p>
        </w:tc>
        <w:tc>
          <w:tcPr>
            <w:tcW w:w="810" w:type="pct"/>
            <w:vAlign w:val="center"/>
          </w:tcPr>
          <w:p>
            <w:pPr>
              <w:pStyle w:val="a3"/>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3"/>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3"/>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3"/>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3"/>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spacing w:line="240" w:lineRule="auto"/>
              <w:rPr>
                <w:rFonts w:ascii="微软雅黑" w:eastAsia="微软雅黑" w:hAnsi="微软雅黑"/>
              </w:rPr>
            </w:pPr>
            <w:r>
              <w:rPr>
                <w:rFonts w:ascii="微软雅黑" w:eastAsia="微软雅黑" w:hAnsi="微软雅黑" w:hint="eastAsia"/>
              </w:rPr>
              <w:t>1.0</w:t>
            </w:r>
          </w:p>
        </w:tc>
        <w:tc>
          <w:tcPr>
            <w:tcW w:w="810" w:type="pct"/>
            <w:vAlign w:val="center"/>
          </w:tcPr>
          <w:p>
            <w:pPr>
              <w:pStyle w:val="a4"/>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4"/>
              <w:spacing w:line="240" w:lineRule="auto"/>
              <w:rPr>
                <w:rFonts w:ascii="微软雅黑" w:eastAsia="微软雅黑" w:hAnsi="微软雅黑" w:hint="eastAsia"/>
                <w:lang w:eastAsia="zh-CN"/>
              </w:rPr>
            </w:pPr>
            <w:r>
              <w:rPr>
                <w:rFonts w:ascii="微软雅黑" w:eastAsia="微软雅黑" w:hAnsi="微软雅黑" w:hint="eastAsia"/>
                <w:lang w:eastAsia="zh-CN"/>
              </w:rPr>
              <w:t>金文莉</w:t>
            </w:r>
          </w:p>
        </w:tc>
        <w:tc>
          <w:tcPr>
            <w:tcW w:w="810" w:type="pct"/>
            <w:vAlign w:val="center"/>
          </w:tcPr>
          <w:p>
            <w:pPr>
              <w:pStyle w:val="a4"/>
              <w:spacing w:line="240" w:lineRule="auto"/>
              <w:rPr>
                <w:rFonts w:ascii="微软雅黑" w:eastAsia="微软雅黑" w:hAnsi="微软雅黑" w:hint="eastAsia"/>
                <w:lang w:eastAsia="zh-CN"/>
              </w:rPr>
            </w:pPr>
            <w:r>
              <w:rPr>
                <w:rFonts w:ascii="微软雅黑" w:eastAsia="微软雅黑" w:hAnsi="微软雅黑" w:hint="eastAsia"/>
                <w:lang w:val="en-US" w:eastAsia="zh-CN"/>
              </w:rPr>
              <w:t>兰伟东</w:t>
            </w:r>
          </w:p>
        </w:tc>
        <w:tc>
          <w:tcPr>
            <w:tcW w:w="878" w:type="pct"/>
            <w:vAlign w:val="center"/>
          </w:tcPr>
          <w:p>
            <w:pPr>
              <w:pStyle w:val="a4"/>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4"/>
              <w:spacing w:line="240" w:lineRule="auto"/>
              <w:rPr>
                <w:rFonts w:ascii="微软雅黑" w:eastAsia="微软雅黑" w:hAnsi="微软雅黑" w:hint="default"/>
                <w:lang w:val="en-US" w:eastAsia="zh-CN"/>
              </w:rPr>
            </w:pPr>
            <w:r>
              <w:rPr>
                <w:rFonts w:ascii="微软雅黑" w:eastAsia="微软雅黑" w:hAnsi="微软雅黑" w:hint="eastAsia"/>
                <w:lang w:val="en-US" w:eastAsia="zh-CN"/>
              </w:rPr>
              <w:t>2025.11.22</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bl>
    <w:p>
      <w:pPr>
        <w:rPr>
          <w:rFonts w:ascii="仿宋" w:eastAsia="仿宋" w:hAnsi="仿宋" w:cs="仿宋"/>
          <w:szCs w:val="24"/>
        </w:rPr>
      </w:pPr>
    </w:p>
    <w:p>
      <w:pPr>
        <w:rPr>
          <w:rFonts w:ascii="仿宋" w:eastAsia="仿宋" w:hAnsi="仿宋" w:cs="仿宋"/>
          <w:szCs w:val="24"/>
        </w:rPr>
      </w:pPr>
    </w:p>
    <w:p>
      <w:pPr>
        <w:widowControl/>
        <w:spacing w:line="360" w:lineRule="auto"/>
        <w:jc w:val="left"/>
        <w:rPr>
          <w:rFonts w:ascii="仿宋" w:eastAsia="仿宋" w:hAnsi="仿宋" w:cs="仿宋"/>
        </w:rPr>
        <w:sectPr>
          <w:headerReference w:type="default" r:id="rId7"/>
          <w:pgSz w:w="11906" w:h="16838"/>
          <w:pgMar w:top="1440" w:right="1800" w:bottom="1440" w:left="1800" w:header="851" w:footer="992" w:gutter="0"/>
          <w:cols w:num="1" w:space="720"/>
          <w:docGrid w:type="lines" w:linePitch="312" w:charSpace="0"/>
        </w:sectPr>
      </w:pPr>
    </w:p>
    <w:sdt>
      <w:sdtPr>
        <w:rPr>
          <w:rFonts w:ascii="Calibri" w:eastAsia="宋体" w:hAnsi="Calibri" w:cs="Arial"/>
          <w:color w:val="auto"/>
          <w:kern w:val="2"/>
          <w:sz w:val="40"/>
          <w:szCs w:val="22"/>
          <w:lang w:val="zh-CN"/>
        </w:rPr>
        <w:id w:val="449902094"/>
        <w:docPartObj>
          <w:docPartGallery w:val="Table of Contents"/>
          <w:docPartUnique/>
        </w:docPartObj>
      </w:sdtPr>
      <w:sdtEndPr>
        <w:rPr>
          <w:rFonts w:ascii="Calibri" w:eastAsia="宋体" w:hAnsi="Calibri" w:cs="Arial"/>
          <w:b/>
          <w:bCs/>
          <w:color w:val="auto"/>
          <w:kern w:val="2"/>
          <w:sz w:val="21"/>
          <w:szCs w:val="22"/>
          <w:lang w:val="zh-CN"/>
        </w:rPr>
      </w:sdtEndPr>
      <w:sdtContent>
        <w:p>
          <w:pPr>
            <w:pStyle w:val="TOC20"/>
            <w:spacing w:line="480" w:lineRule="auto"/>
            <w:jc w:val="center"/>
            <w:rPr>
              <w:rFonts w:ascii="仿宋" w:eastAsia="仿宋" w:hAnsi="仿宋"/>
              <w:color w:val="auto"/>
              <w:szCs w:val="24"/>
            </w:rPr>
          </w:pPr>
          <w:r>
            <w:rPr>
              <w:rFonts w:ascii="仿宋" w:eastAsia="仿宋" w:hAnsi="仿宋"/>
              <w:color w:val="auto"/>
              <w:szCs w:val="24"/>
              <w:lang w:val="zh-CN"/>
            </w:rPr>
            <w:t>目</w:t>
          </w:r>
          <w:r>
            <w:rPr>
              <w:rFonts w:ascii="仿宋" w:eastAsia="仿宋" w:hAnsi="仿宋" w:hint="eastAsia"/>
              <w:color w:val="auto"/>
              <w:szCs w:val="24"/>
              <w:lang w:val="zh-CN"/>
            </w:rPr>
            <w:t xml:space="preserve">  </w:t>
          </w:r>
          <w:r>
            <w:rPr>
              <w:rFonts w:ascii="仿宋" w:eastAsia="仿宋" w:hAnsi="仿宋"/>
              <w:color w:val="auto"/>
              <w:szCs w:val="24"/>
              <w:lang w:val="zh-CN"/>
            </w:rPr>
            <w:t>录</w:t>
          </w:r>
        </w:p>
        <w:p>
          <w:pPr>
            <w:pStyle w:val="TOC1"/>
            <w:tabs>
              <w:tab w:val="clear" w:pos="810"/>
              <w:tab w:val="clear" w:pos="8296"/>
              <w:tab w:val="right" w:leader="dot" w:pos="8306"/>
            </w:tabs>
          </w:pPr>
          <w:r>
            <w:rPr>
              <w:rFonts w:ascii="仿宋" w:eastAsia="仿宋" w:hAnsi="仿宋"/>
              <w:sz w:val="24"/>
              <w:szCs w:val="24"/>
            </w:rPr>
            <w:fldChar w:fldCharType="begin"/>
          </w:r>
          <w:r>
            <w:rPr>
              <w:rFonts w:ascii="仿宋" w:eastAsia="仿宋" w:hAnsi="仿宋"/>
              <w:sz w:val="24"/>
              <w:szCs w:val="24"/>
            </w:rPr>
            <w:instrText xml:space="preserve"> TOC \o "1-3" \h \z \u </w:instrText>
          </w:r>
          <w:r>
            <w:rPr>
              <w:rFonts w:ascii="仿宋" w:eastAsia="仿宋" w:hAnsi="仿宋"/>
              <w:sz w:val="24"/>
              <w:szCs w:val="24"/>
            </w:rPr>
            <w:fldChar w:fldCharType="separate"/>
          </w:r>
          <w:r>
            <w:rPr>
              <w:rFonts w:ascii="仿宋" w:eastAsia="仿宋" w:hAnsi="仿宋"/>
              <w:szCs w:val="24"/>
            </w:rPr>
            <w:fldChar w:fldCharType="begin"/>
          </w:r>
          <w:r>
            <w:rPr>
              <w:rFonts w:ascii="仿宋" w:eastAsia="仿宋" w:hAnsi="仿宋"/>
              <w:szCs w:val="24"/>
            </w:rPr>
            <w:instrText xml:space="preserve"> HYPERLINK \l _Toc27288 </w:instrText>
          </w:r>
          <w:r>
            <w:rPr>
              <w:rFonts w:ascii="仿宋" w:eastAsia="仿宋" w:hAnsi="仿宋"/>
              <w:szCs w:val="24"/>
            </w:rPr>
            <w:fldChar w:fldCharType="separate"/>
          </w:r>
          <w:r>
            <w:rPr>
              <w:rFonts w:ascii="仿宋" w:eastAsia="仿宋" w:hAnsi="仿宋" w:cs="仿宋"/>
              <w:szCs w:val="24"/>
            </w:rPr>
            <w:t xml:space="preserve">1. </w:t>
          </w:r>
          <w:r>
            <w:rPr>
              <w:rFonts w:ascii="仿宋" w:eastAsia="仿宋" w:hAnsi="仿宋" w:cs="仿宋" w:hint="eastAsia"/>
              <w:szCs w:val="24"/>
            </w:rPr>
            <w:t>整体介绍</w:t>
          </w:r>
          <w:r>
            <w:tab/>
          </w:r>
          <w:r>
            <w:fldChar w:fldCharType="begin"/>
          </w:r>
          <w:r>
            <w:instrText xml:space="preserve"> PAGEREF _Toc27288 \h </w:instrText>
          </w:r>
          <w:r>
            <w:fldChar w:fldCharType="separate"/>
          </w:r>
          <w:r>
            <w:t>1</w:t>
          </w:r>
          <w:r>
            <w:fldChar w:fldCharType="end"/>
          </w:r>
          <w:r>
            <w:rPr>
              <w:rFonts w:ascii="仿宋" w:eastAsia="仿宋" w:hAnsi="仿宋"/>
              <w:szCs w:val="24"/>
            </w:rPr>
            <w:fldChar w:fldCharType="end"/>
          </w:r>
        </w:p>
        <w:p>
          <w:pPr>
            <w:pStyle w:val="TOC1"/>
            <w:tabs>
              <w:tab w:val="clear" w:pos="81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_Toc23489 </w:instrText>
          </w:r>
          <w:r>
            <w:rPr>
              <w:rFonts w:ascii="仿宋" w:eastAsia="仿宋" w:hAnsi="仿宋"/>
              <w:bCs/>
              <w:szCs w:val="24"/>
              <w:lang w:val="zh-CN"/>
            </w:rPr>
            <w:fldChar w:fldCharType="separate"/>
          </w:r>
          <w:r>
            <w:rPr>
              <w:rFonts w:ascii="仿宋" w:eastAsia="仿宋" w:hAnsi="仿宋" w:cs="仿宋"/>
              <w:szCs w:val="24"/>
            </w:rPr>
            <w:t xml:space="preserve">2. </w:t>
          </w:r>
          <w:r>
            <w:rPr>
              <w:rFonts w:ascii="仿宋" w:eastAsia="仿宋" w:hAnsi="仿宋" w:cs="仿宋" w:hint="eastAsia"/>
              <w:szCs w:val="24"/>
            </w:rPr>
            <w:t>质量目标达成情况</w:t>
          </w:r>
          <w:r>
            <w:tab/>
          </w:r>
          <w:r>
            <w:fldChar w:fldCharType="begin"/>
          </w:r>
          <w:r>
            <w:instrText xml:space="preserve"> PAGEREF _Toc23489 \h </w:instrText>
          </w:r>
          <w:r>
            <w:fldChar w:fldCharType="separate"/>
          </w:r>
          <w:r>
            <w:t>1</w:t>
          </w:r>
          <w:r>
            <w:fldChar w:fldCharType="end"/>
          </w:r>
          <w:r>
            <w:rPr>
              <w:rFonts w:ascii="仿宋" w:eastAsia="仿宋" w:hAnsi="仿宋"/>
              <w:bCs/>
              <w:szCs w:val="24"/>
              <w:lang w:val="zh-CN"/>
            </w:rPr>
            <w:fldChar w:fldCharType="end"/>
          </w:r>
        </w:p>
        <w:p>
          <w:pPr>
            <w:pStyle w:val="TOC1"/>
            <w:tabs>
              <w:tab w:val="clear" w:pos="81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_Toc25417 </w:instrText>
          </w:r>
          <w:r>
            <w:rPr>
              <w:rFonts w:ascii="仿宋" w:eastAsia="仿宋" w:hAnsi="仿宋"/>
              <w:bCs/>
              <w:szCs w:val="24"/>
              <w:lang w:val="zh-CN"/>
            </w:rPr>
            <w:fldChar w:fldCharType="separate"/>
          </w:r>
          <w:r>
            <w:rPr>
              <w:rFonts w:ascii="仿宋" w:eastAsia="仿宋" w:hAnsi="仿宋" w:cs="仿宋"/>
              <w:szCs w:val="24"/>
            </w:rPr>
            <w:t xml:space="preserve">3. </w:t>
          </w:r>
          <w:r>
            <w:rPr>
              <w:rFonts w:ascii="仿宋" w:eastAsia="仿宋" w:hAnsi="仿宋" w:cs="仿宋" w:hint="eastAsia"/>
              <w:szCs w:val="24"/>
            </w:rPr>
            <w:t>质量管理计划执行情况</w:t>
          </w:r>
          <w:r>
            <w:tab/>
          </w:r>
          <w:r>
            <w:fldChar w:fldCharType="begin"/>
          </w:r>
          <w:r>
            <w:instrText xml:space="preserve"> PAGEREF _Toc25417 \h </w:instrText>
          </w:r>
          <w:r>
            <w:fldChar w:fldCharType="separate"/>
          </w:r>
          <w:r>
            <w:t>1</w:t>
          </w:r>
          <w:r>
            <w:fldChar w:fldCharType="end"/>
          </w:r>
          <w:r>
            <w:rPr>
              <w:rFonts w:ascii="仿宋" w:eastAsia="仿宋" w:hAnsi="仿宋"/>
              <w:bCs/>
              <w:szCs w:val="24"/>
              <w:lang w:val="zh-CN"/>
            </w:rPr>
            <w:fldChar w:fldCharType="end"/>
          </w:r>
        </w:p>
        <w:p>
          <w:pPr>
            <w:pStyle w:val="TOC1"/>
            <w:tabs>
              <w:tab w:val="clear" w:pos="810"/>
              <w:tab w:val="clear" w:pos="8296"/>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_Toc32085 </w:instrText>
          </w:r>
          <w:r>
            <w:rPr>
              <w:rFonts w:ascii="仿宋" w:eastAsia="仿宋" w:hAnsi="仿宋"/>
              <w:bCs/>
              <w:szCs w:val="24"/>
              <w:lang w:val="zh-CN"/>
            </w:rPr>
            <w:fldChar w:fldCharType="separate"/>
          </w:r>
          <w:r>
            <w:rPr>
              <w:rFonts w:ascii="仿宋" w:eastAsia="仿宋" w:hAnsi="仿宋" w:cs="仿宋"/>
              <w:szCs w:val="24"/>
            </w:rPr>
            <w:t xml:space="preserve">4. </w:t>
          </w:r>
          <w:r>
            <w:rPr>
              <w:rFonts w:ascii="仿宋" w:eastAsia="仿宋" w:hAnsi="仿宋" w:cs="仿宋" w:hint="eastAsia"/>
              <w:szCs w:val="24"/>
            </w:rPr>
            <w:t>质量管理工作情况</w:t>
          </w:r>
          <w:r>
            <w:tab/>
          </w:r>
          <w:r>
            <w:fldChar w:fldCharType="begin"/>
          </w:r>
          <w:r>
            <w:instrText xml:space="preserve"> PAGEREF _Toc32085 \h </w:instrText>
          </w:r>
          <w:r>
            <w:fldChar w:fldCharType="separate"/>
          </w:r>
          <w:r>
            <w:t>3</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_Toc6203 </w:instrText>
          </w:r>
          <w:r>
            <w:rPr>
              <w:rFonts w:ascii="仿宋" w:eastAsia="仿宋" w:hAnsi="仿宋"/>
              <w:bCs/>
              <w:szCs w:val="24"/>
              <w:lang w:val="zh-CN"/>
            </w:rPr>
            <w:fldChar w:fldCharType="separate"/>
          </w:r>
          <w:r>
            <w:rPr>
              <w:rFonts w:ascii="仿宋" w:eastAsia="仿宋" w:hAnsi="仿宋" w:cs="仿宋" w:hint="eastAsia"/>
              <w:szCs w:val="24"/>
            </w:rPr>
            <w:t>4.1内部评审</w:t>
          </w:r>
          <w:r>
            <w:tab/>
          </w:r>
          <w:r>
            <w:fldChar w:fldCharType="begin"/>
          </w:r>
          <w:r>
            <w:instrText xml:space="preserve"> PAGEREF _Toc6203 \h </w:instrText>
          </w:r>
          <w:r>
            <w:fldChar w:fldCharType="separate"/>
          </w:r>
          <w:r>
            <w:t>3</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_Toc23449 </w:instrText>
          </w:r>
          <w:r>
            <w:rPr>
              <w:rFonts w:ascii="仿宋" w:eastAsia="仿宋" w:hAnsi="仿宋"/>
              <w:bCs/>
              <w:szCs w:val="24"/>
              <w:lang w:val="zh-CN"/>
            </w:rPr>
            <w:fldChar w:fldCharType="separate"/>
          </w:r>
          <w:r>
            <w:rPr>
              <w:rFonts w:ascii="仿宋" w:eastAsia="仿宋" w:hAnsi="仿宋" w:cs="仿宋" w:hint="eastAsia"/>
              <w:szCs w:val="24"/>
            </w:rPr>
            <w:t>4.2运维服务能力管理评审</w:t>
          </w:r>
          <w:r>
            <w:tab/>
          </w:r>
          <w:r>
            <w:fldChar w:fldCharType="begin"/>
          </w:r>
          <w:r>
            <w:instrText xml:space="preserve"> PAGEREF _Toc23449 \h </w:instrText>
          </w:r>
          <w:r>
            <w:fldChar w:fldCharType="separate"/>
          </w:r>
          <w:r>
            <w:t>4</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_Toc10171 </w:instrText>
          </w:r>
          <w:r>
            <w:rPr>
              <w:rFonts w:ascii="仿宋" w:eastAsia="仿宋" w:hAnsi="仿宋"/>
              <w:bCs/>
              <w:szCs w:val="24"/>
              <w:lang w:val="zh-CN"/>
            </w:rPr>
            <w:fldChar w:fldCharType="separate"/>
          </w:r>
          <w:r>
            <w:rPr>
              <w:rFonts w:ascii="仿宋" w:eastAsia="仿宋" w:hAnsi="仿宋" w:cs="仿宋" w:hint="eastAsia"/>
              <w:szCs w:val="24"/>
            </w:rPr>
            <w:t>4.3服务过程日常项目质量监督</w:t>
          </w:r>
          <w:r>
            <w:tab/>
          </w:r>
          <w:r>
            <w:fldChar w:fldCharType="begin"/>
          </w:r>
          <w:r>
            <w:instrText xml:space="preserve"> PAGEREF _Toc10171 \h </w:instrText>
          </w:r>
          <w:r>
            <w:fldChar w:fldCharType="separate"/>
          </w:r>
          <w:r>
            <w:t>4</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_Toc18774 </w:instrText>
          </w:r>
          <w:r>
            <w:rPr>
              <w:rFonts w:ascii="仿宋" w:eastAsia="仿宋" w:hAnsi="仿宋"/>
              <w:bCs/>
              <w:szCs w:val="24"/>
              <w:lang w:val="zh-CN"/>
            </w:rPr>
            <w:fldChar w:fldCharType="separate"/>
          </w:r>
          <w:r>
            <w:rPr>
              <w:rFonts w:ascii="仿宋" w:eastAsia="仿宋" w:hAnsi="仿宋" w:cs="仿宋" w:hint="eastAsia"/>
              <w:szCs w:val="24"/>
            </w:rPr>
            <w:t>4.4</w:t>
          </w:r>
          <w:r>
            <w:rPr>
              <w:rFonts w:ascii="仿宋" w:eastAsia="仿宋" w:hAnsi="仿宋" w:cs="仿宋" w:hint="eastAsia"/>
              <w:szCs w:val="24"/>
              <w:lang w:val="en-US" w:eastAsia="zh-CN"/>
            </w:rPr>
            <w:t>事件级</w:t>
          </w:r>
          <w:r>
            <w:rPr>
              <w:rFonts w:ascii="仿宋" w:eastAsia="仿宋" w:hAnsi="仿宋" w:cs="仿宋" w:hint="eastAsia"/>
              <w:szCs w:val="24"/>
            </w:rPr>
            <w:t>客户满意度调查</w:t>
          </w:r>
          <w:r>
            <w:tab/>
          </w:r>
          <w:r>
            <w:fldChar w:fldCharType="begin"/>
          </w:r>
          <w:r>
            <w:instrText xml:space="preserve"> PAGEREF _Toc18774 \h </w:instrText>
          </w:r>
          <w:r>
            <w:fldChar w:fldCharType="separate"/>
          </w:r>
          <w:r>
            <w:t>5</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_Toc14449 </w:instrText>
          </w:r>
          <w:r>
            <w:rPr>
              <w:rFonts w:ascii="仿宋" w:eastAsia="仿宋" w:hAnsi="仿宋"/>
              <w:bCs/>
              <w:szCs w:val="24"/>
              <w:lang w:val="zh-CN"/>
            </w:rPr>
            <w:fldChar w:fldCharType="separate"/>
          </w:r>
          <w:r>
            <w:rPr>
              <w:rFonts w:ascii="仿宋" w:eastAsia="仿宋" w:hAnsi="仿宋" w:cs="仿宋" w:hint="eastAsia"/>
              <w:szCs w:val="24"/>
            </w:rPr>
            <w:t>4.</w:t>
          </w:r>
          <w:r>
            <w:rPr>
              <w:rFonts w:ascii="仿宋" w:eastAsia="仿宋" w:hAnsi="仿宋" w:cs="仿宋" w:hint="eastAsia"/>
              <w:szCs w:val="24"/>
              <w:lang w:val="en-US" w:eastAsia="zh-CN"/>
            </w:rPr>
            <w:t>5组织级</w:t>
          </w:r>
          <w:r>
            <w:rPr>
              <w:rFonts w:ascii="仿宋" w:eastAsia="仿宋" w:hAnsi="仿宋" w:cs="仿宋" w:hint="eastAsia"/>
              <w:szCs w:val="24"/>
            </w:rPr>
            <w:t>客户满意度调查</w:t>
          </w:r>
          <w:r>
            <w:tab/>
          </w:r>
          <w:r>
            <w:fldChar w:fldCharType="begin"/>
          </w:r>
          <w:r>
            <w:instrText xml:space="preserve"> PAGEREF _Toc14449 \h </w:instrText>
          </w:r>
          <w:r>
            <w:fldChar w:fldCharType="separate"/>
          </w:r>
          <w:r>
            <w:t>5</w:t>
          </w:r>
          <w:r>
            <w:fldChar w:fldCharType="end"/>
          </w:r>
          <w:r>
            <w:rPr>
              <w:rFonts w:ascii="仿宋" w:eastAsia="仿宋" w:hAnsi="仿宋"/>
              <w:bCs/>
              <w:szCs w:val="24"/>
              <w:lang w:val="zh-CN"/>
            </w:rPr>
            <w:fldChar w:fldCharType="end"/>
          </w:r>
        </w:p>
        <w:p>
          <w:pPr>
            <w:pStyle w:val="TOC2"/>
            <w:tabs>
              <w:tab w:val="right" w:leader="dot" w:pos="8306"/>
            </w:tabs>
          </w:pPr>
          <w:r>
            <w:rPr>
              <w:rFonts w:ascii="仿宋" w:eastAsia="仿宋" w:hAnsi="仿宋"/>
              <w:bCs/>
              <w:szCs w:val="24"/>
              <w:lang w:val="zh-CN"/>
            </w:rPr>
            <w:fldChar w:fldCharType="begin"/>
          </w:r>
          <w:r>
            <w:rPr>
              <w:rFonts w:ascii="仿宋" w:eastAsia="仿宋" w:hAnsi="仿宋"/>
              <w:bCs/>
              <w:szCs w:val="24"/>
              <w:lang w:val="zh-CN"/>
            </w:rPr>
            <w:instrText xml:space="preserve"> HYPERLINK \l _Toc32135 </w:instrText>
          </w:r>
          <w:r>
            <w:rPr>
              <w:rFonts w:ascii="仿宋" w:eastAsia="仿宋" w:hAnsi="仿宋"/>
              <w:bCs/>
              <w:szCs w:val="24"/>
              <w:lang w:val="zh-CN"/>
            </w:rPr>
            <w:fldChar w:fldCharType="separate"/>
          </w:r>
          <w:r>
            <w:rPr>
              <w:rFonts w:ascii="仿宋" w:eastAsia="仿宋" w:hAnsi="仿宋" w:cs="仿宋" w:hint="eastAsia"/>
              <w:szCs w:val="24"/>
            </w:rPr>
            <w:t>4.5客户投诉</w:t>
          </w:r>
          <w:r>
            <w:tab/>
          </w:r>
          <w:r>
            <w:fldChar w:fldCharType="begin"/>
          </w:r>
          <w:r>
            <w:instrText xml:space="preserve"> PAGEREF _Toc32135 \h </w:instrText>
          </w:r>
          <w:r>
            <w:fldChar w:fldCharType="separate"/>
          </w:r>
          <w:r>
            <w:t>6</w:t>
          </w:r>
          <w:r>
            <w:fldChar w:fldCharType="end"/>
          </w:r>
          <w:r>
            <w:rPr>
              <w:rFonts w:ascii="仿宋" w:eastAsia="仿宋" w:hAnsi="仿宋"/>
              <w:bCs/>
              <w:szCs w:val="24"/>
              <w:lang w:val="zh-CN"/>
            </w:rPr>
            <w:fldChar w:fldCharType="end"/>
          </w:r>
        </w:p>
        <w:p>
          <w:pPr>
            <w:spacing w:line="480" w:lineRule="auto"/>
          </w:pPr>
          <w:r>
            <w:rPr>
              <w:rFonts w:ascii="仿宋" w:eastAsia="仿宋" w:hAnsi="仿宋"/>
              <w:bCs/>
              <w:szCs w:val="24"/>
              <w:lang w:val="zh-CN"/>
            </w:rPr>
            <w:fldChar w:fldCharType="end"/>
          </w:r>
        </w:p>
      </w:sdtContent>
    </w:sdt>
    <w:p>
      <w:pPr>
        <w:spacing w:line="480" w:lineRule="auto"/>
        <w:rPr>
          <w:rFonts w:ascii="仿宋" w:eastAsia="仿宋" w:hAnsi="仿宋" w:cs="仿宋"/>
          <w:sz w:val="24"/>
          <w:szCs w:val="24"/>
        </w:rPr>
      </w:pPr>
    </w:p>
    <w:p>
      <w:pPr>
        <w:widowControl/>
        <w:jc w:val="left"/>
        <w:rPr>
          <w:rFonts w:ascii="仿宋" w:eastAsia="仿宋" w:hAnsi="仿宋" w:cs="仿宋"/>
        </w:rPr>
        <w:sectPr>
          <w:footerReference w:type="default" r:id="rId8"/>
          <w:pgSz w:w="11906" w:h="16838"/>
          <w:pgMar w:top="1440" w:right="1800" w:bottom="1440" w:left="1800" w:header="851" w:footer="992" w:gutter="0"/>
          <w:cols w:num="1" w:space="720"/>
          <w:docGrid w:type="lines" w:linePitch="312" w:charSpace="0"/>
        </w:sectPr>
      </w:pPr>
    </w:p>
    <w:p>
      <w:pPr>
        <w:pStyle w:val="Heading1"/>
        <w:numPr>
          <w:ilvl w:val="0"/>
          <w:numId w:val="2"/>
        </w:numPr>
        <w:spacing w:beforeLines="0" w:afterLines="0" w:line="360" w:lineRule="auto"/>
        <w:ind w:left="0" w:firstLine="0"/>
        <w:jc w:val="left"/>
        <w:rPr>
          <w:rFonts w:ascii="仿宋" w:eastAsia="仿宋" w:hAnsi="仿宋" w:cs="仿宋"/>
          <w:sz w:val="24"/>
          <w:szCs w:val="24"/>
        </w:rPr>
      </w:pPr>
      <w:bookmarkStart w:id="0" w:name="_Toc27288"/>
      <w:bookmarkStart w:id="1" w:name="_Toc481503825"/>
      <w:bookmarkStart w:id="2" w:name="_Toc481503894"/>
      <w:bookmarkStart w:id="3" w:name="_Toc396675254"/>
      <w:bookmarkStart w:id="4" w:name="_Toc340495451"/>
      <w:r>
        <w:rPr>
          <w:rFonts w:ascii="仿宋" w:eastAsia="仿宋" w:hAnsi="仿宋" w:cs="仿宋" w:hint="eastAsia"/>
          <w:sz w:val="24"/>
          <w:szCs w:val="24"/>
        </w:rPr>
        <w:t>整体介绍</w:t>
      </w:r>
      <w:bookmarkEnd w:id="0"/>
      <w:bookmarkEnd w:id="1"/>
      <w:bookmarkEnd w:id="2"/>
      <w:bookmarkEnd w:id="3"/>
    </w:p>
    <w:p>
      <w:pPr>
        <w:spacing w:line="360" w:lineRule="auto"/>
        <w:ind w:firstLine="420" w:firstLineChars="200"/>
        <w:jc w:val="left"/>
        <w:rPr>
          <w:rFonts w:ascii="仿宋" w:eastAsia="仿宋" w:hAnsi="仿宋" w:cs="仿宋"/>
          <w:color w:val="000000"/>
          <w:sz w:val="24"/>
          <w:szCs w:val="24"/>
        </w:rPr>
      </w:pPr>
      <w:bookmarkEnd w:id="4"/>
      <w:r>
        <w:rPr>
          <w:rFonts w:ascii="仿宋" w:eastAsia="仿宋" w:hAnsi="仿宋" w:cs="仿宋" w:hint="eastAsia"/>
          <w:color w:val="000000"/>
          <w:sz w:val="24"/>
          <w:szCs w:val="24"/>
        </w:rPr>
        <w:t>《运维服务质量管理报告》用于报告公司运维服务团队截止目前是否按照服务级别协议以及服务目录，实施服务管理与服务运营活动、实施服务管理计划所达成的目标情况。通过结果数据的分析,为下一阶段调整服务质量目标、规划并合理使用资源、保证业务连续性和IT服务连续性、不断改进服务过程提供量化依据。</w:t>
      </w:r>
      <w:bookmarkStart w:id="5" w:name="_Toc340768631"/>
    </w:p>
    <w:p>
      <w:pPr>
        <w:pStyle w:val="Heading1"/>
        <w:numPr>
          <w:ilvl w:val="0"/>
          <w:numId w:val="2"/>
        </w:numPr>
        <w:spacing w:beforeLines="0" w:afterLines="0" w:line="360" w:lineRule="auto"/>
        <w:ind w:left="0" w:firstLine="0"/>
        <w:jc w:val="left"/>
        <w:rPr>
          <w:rFonts w:ascii="仿宋" w:eastAsia="仿宋" w:hAnsi="仿宋" w:cs="仿宋"/>
          <w:sz w:val="24"/>
          <w:szCs w:val="24"/>
        </w:rPr>
      </w:pPr>
      <w:bookmarkStart w:id="6" w:name="_Toc481503895"/>
      <w:bookmarkStart w:id="7" w:name="_Toc481503826"/>
      <w:bookmarkStart w:id="8" w:name="_Toc396675255"/>
      <w:bookmarkStart w:id="9" w:name="_Toc23489"/>
      <w:r>
        <w:rPr>
          <w:rFonts w:ascii="仿宋" w:eastAsia="仿宋" w:hAnsi="仿宋" w:cs="仿宋" w:hint="eastAsia"/>
          <w:sz w:val="24"/>
          <w:szCs w:val="24"/>
        </w:rPr>
        <w:t>质量目标达成情况</w:t>
      </w:r>
      <w:bookmarkEnd w:id="6"/>
      <w:bookmarkEnd w:id="7"/>
      <w:bookmarkEnd w:id="8"/>
      <w:bookmarkEnd w:id="9"/>
    </w:p>
    <w:tbl>
      <w:tblPr>
        <w:tblStyle w:val="TableNormal"/>
        <w:tblW w:w="9215" w:type="dxa"/>
        <w:tblInd w:w="-176" w:type="dxa"/>
        <w:tblLayout w:type="fixed"/>
        <w:tblCellMar>
          <w:top w:w="0" w:type="dxa"/>
          <w:left w:w="108" w:type="dxa"/>
          <w:bottom w:w="0" w:type="dxa"/>
          <w:right w:w="108" w:type="dxa"/>
        </w:tblCellMar>
      </w:tblPr>
      <w:tblGrid>
        <w:gridCol w:w="1844"/>
        <w:gridCol w:w="3402"/>
        <w:gridCol w:w="992"/>
        <w:gridCol w:w="817"/>
        <w:gridCol w:w="882"/>
        <w:gridCol w:w="1278"/>
      </w:tblGrid>
      <w:tr>
        <w:tblPrEx>
          <w:tblW w:w="9215" w:type="dxa"/>
          <w:tblInd w:w="-176" w:type="dxa"/>
          <w:tblLayout w:type="fixed"/>
          <w:tblCellMar>
            <w:top w:w="0" w:type="dxa"/>
            <w:left w:w="108" w:type="dxa"/>
            <w:bottom w:w="0" w:type="dxa"/>
            <w:right w:w="108" w:type="dxa"/>
          </w:tblCellMar>
        </w:tblPrEx>
        <w:trPr>
          <w:trHeight w:val="567"/>
        </w:trPr>
        <w:tc>
          <w:tcPr>
            <w:tcW w:w="1844" w:type="dxa"/>
            <w:tcBorders>
              <w:top w:val="single" w:sz="4" w:space="0" w:color="auto"/>
              <w:left w:val="single" w:sz="4" w:space="0" w:color="auto"/>
              <w:bottom w:val="single" w:sz="4" w:space="0" w:color="auto"/>
              <w:right w:val="single" w:sz="4" w:space="0" w:color="auto"/>
            </w:tcBorders>
            <w:shd w:val="clear" w:color="auto" w:fill="BEBEBE" w:themeFill="background1" w:themeFillShade="BF"/>
            <w:vAlign w:val="center"/>
          </w:tcPr>
          <w:p>
            <w:pPr>
              <w:widowControl/>
              <w:jc w:val="center"/>
              <w:rPr>
                <w:rFonts w:ascii="仿宋" w:eastAsia="仿宋" w:hAnsi="仿宋" w:cs="仿宋"/>
                <w:b/>
                <w:bCs/>
                <w:kern w:val="0"/>
                <w:sz w:val="24"/>
                <w:szCs w:val="24"/>
              </w:rPr>
            </w:pPr>
            <w:r>
              <w:rPr>
                <w:rFonts w:ascii="仿宋" w:eastAsia="仿宋" w:hAnsi="仿宋" w:cs="仿宋" w:hint="eastAsia"/>
                <w:b/>
                <w:bCs/>
                <w:kern w:val="0"/>
                <w:sz w:val="24"/>
                <w:szCs w:val="24"/>
              </w:rPr>
              <w:t>指标项</w:t>
            </w:r>
          </w:p>
        </w:tc>
        <w:tc>
          <w:tcPr>
            <w:tcW w:w="3402"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jc w:val="center"/>
              <w:rPr>
                <w:rFonts w:ascii="仿宋" w:eastAsia="仿宋" w:hAnsi="仿宋" w:cs="仿宋"/>
                <w:b/>
                <w:bCs/>
                <w:kern w:val="0"/>
                <w:sz w:val="24"/>
                <w:szCs w:val="24"/>
              </w:rPr>
            </w:pPr>
            <w:r>
              <w:rPr>
                <w:rFonts w:ascii="仿宋" w:eastAsia="仿宋" w:hAnsi="仿宋" w:cs="仿宋" w:hint="eastAsia"/>
                <w:b/>
                <w:bCs/>
                <w:kern w:val="0"/>
                <w:sz w:val="24"/>
                <w:szCs w:val="24"/>
              </w:rPr>
              <w:t>计算公式</w:t>
            </w:r>
          </w:p>
        </w:tc>
        <w:tc>
          <w:tcPr>
            <w:tcW w:w="992"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jc w:val="center"/>
              <w:rPr>
                <w:rFonts w:ascii="仿宋" w:eastAsia="仿宋" w:hAnsi="仿宋" w:cs="仿宋"/>
                <w:b/>
                <w:bCs/>
                <w:kern w:val="0"/>
                <w:sz w:val="24"/>
                <w:szCs w:val="24"/>
              </w:rPr>
            </w:pPr>
            <w:r>
              <w:rPr>
                <w:rFonts w:ascii="仿宋" w:eastAsia="仿宋" w:hAnsi="仿宋" w:cs="仿宋" w:hint="eastAsia"/>
                <w:b/>
                <w:bCs/>
                <w:kern w:val="0"/>
                <w:sz w:val="24"/>
                <w:szCs w:val="24"/>
              </w:rPr>
              <w:t>目标值</w:t>
            </w:r>
          </w:p>
        </w:tc>
        <w:tc>
          <w:tcPr>
            <w:tcW w:w="817"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jc w:val="center"/>
              <w:rPr>
                <w:rFonts w:ascii="仿宋" w:eastAsia="仿宋" w:hAnsi="仿宋" w:cs="仿宋"/>
                <w:b/>
                <w:bCs/>
                <w:kern w:val="0"/>
                <w:sz w:val="24"/>
                <w:szCs w:val="24"/>
              </w:rPr>
            </w:pPr>
            <w:r>
              <w:rPr>
                <w:rFonts w:ascii="仿宋" w:eastAsia="仿宋" w:hAnsi="仿宋" w:cs="仿宋" w:hint="eastAsia"/>
                <w:b/>
                <w:bCs/>
                <w:kern w:val="0"/>
                <w:sz w:val="24"/>
                <w:szCs w:val="24"/>
              </w:rPr>
              <w:t>度量周期</w:t>
            </w:r>
          </w:p>
        </w:tc>
        <w:tc>
          <w:tcPr>
            <w:tcW w:w="882"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jc w:val="center"/>
              <w:rPr>
                <w:rFonts w:ascii="仿宋" w:eastAsia="仿宋" w:hAnsi="仿宋" w:cs="仿宋"/>
                <w:b/>
                <w:bCs/>
                <w:kern w:val="0"/>
                <w:sz w:val="24"/>
                <w:szCs w:val="24"/>
              </w:rPr>
            </w:pPr>
            <w:r>
              <w:rPr>
                <w:rFonts w:ascii="仿宋" w:eastAsia="仿宋" w:hAnsi="仿宋" w:cs="仿宋" w:hint="eastAsia"/>
                <w:b/>
                <w:bCs/>
                <w:kern w:val="0"/>
                <w:sz w:val="24"/>
                <w:szCs w:val="24"/>
              </w:rPr>
              <w:t>实际值</w:t>
            </w:r>
          </w:p>
        </w:tc>
        <w:tc>
          <w:tcPr>
            <w:tcW w:w="1278"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jc w:val="center"/>
              <w:rPr>
                <w:rFonts w:ascii="仿宋" w:eastAsia="仿宋" w:hAnsi="仿宋" w:cs="仿宋"/>
                <w:b/>
                <w:bCs/>
                <w:kern w:val="0"/>
                <w:sz w:val="24"/>
                <w:szCs w:val="24"/>
              </w:rPr>
            </w:pPr>
            <w:r>
              <w:rPr>
                <w:rFonts w:ascii="仿宋" w:eastAsia="仿宋" w:hAnsi="仿宋" w:cs="仿宋" w:hint="eastAsia"/>
                <w:b/>
                <w:bCs/>
                <w:kern w:val="0"/>
                <w:sz w:val="24"/>
                <w:szCs w:val="24"/>
              </w:rPr>
              <w:t>备注</w:t>
            </w:r>
          </w:p>
        </w:tc>
      </w:tr>
      <w:tr>
        <w:tblPrEx>
          <w:tblW w:w="9215" w:type="dxa"/>
          <w:tblInd w:w="-176" w:type="dxa"/>
          <w:tblLayout w:type="fixed"/>
          <w:tblCellMar>
            <w:top w:w="0" w:type="dxa"/>
            <w:left w:w="108" w:type="dxa"/>
            <w:bottom w:w="0" w:type="dxa"/>
            <w:right w:w="108" w:type="dxa"/>
          </w:tblCellMar>
        </w:tblPrEx>
        <w:trPr>
          <w:trHeight w:val="747"/>
        </w:trPr>
        <w:tc>
          <w:tcPr>
            <w:tcW w:w="1844"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kern w:val="0"/>
                <w:sz w:val="24"/>
                <w:szCs w:val="24"/>
              </w:rPr>
            </w:pPr>
            <w:r>
              <w:rPr>
                <w:rFonts w:ascii="仿宋" w:eastAsia="仿宋" w:hAnsi="仿宋" w:cs="仿宋" w:hint="eastAsia"/>
                <w:i w:val="0"/>
                <w:iCs w:val="0"/>
                <w:color w:val="000000"/>
                <w:kern w:val="0"/>
                <w:sz w:val="24"/>
                <w:szCs w:val="24"/>
                <w:u w:val="none"/>
                <w:lang w:val="en-US" w:eastAsia="zh-CN"/>
              </w:rPr>
              <w:t>组织级客户满意度</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kern w:val="0"/>
                <w:sz w:val="24"/>
                <w:szCs w:val="24"/>
              </w:rPr>
            </w:pPr>
            <w:r>
              <w:rPr>
                <w:rFonts w:ascii="仿宋" w:eastAsia="仿宋" w:hAnsi="仿宋" w:cs="仿宋" w:hint="eastAsia"/>
                <w:i w:val="0"/>
                <w:iCs w:val="0"/>
                <w:color w:val="000000"/>
                <w:kern w:val="0"/>
                <w:sz w:val="24"/>
                <w:szCs w:val="24"/>
                <w:u w:val="none"/>
                <w:lang w:val="en-US" w:eastAsia="zh-CN"/>
              </w:rPr>
              <w:t>Σ满意度调查得分/Σ满意度调查总分*100%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kern w:val="0"/>
                <w:sz w:val="24"/>
                <w:szCs w:val="24"/>
              </w:rPr>
            </w:pPr>
            <w:r>
              <w:rPr>
                <w:rFonts w:ascii="仿宋" w:eastAsia="仿宋" w:hAnsi="仿宋" w:cs="仿宋" w:hint="eastAsia"/>
                <w:i w:val="0"/>
                <w:iCs w:val="0"/>
                <w:color w:val="000000"/>
                <w:kern w:val="0"/>
                <w:sz w:val="24"/>
                <w:szCs w:val="24"/>
                <w:u w:val="none"/>
                <w:lang w:val="en-US" w:eastAsia="zh-CN"/>
              </w:rPr>
              <w:t>≥95%</w:t>
            </w:r>
          </w:p>
        </w:tc>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kern w:val="0"/>
                <w:sz w:val="24"/>
                <w:szCs w:val="24"/>
              </w:rPr>
            </w:pPr>
            <w:r>
              <w:rPr>
                <w:rFonts w:ascii="仿宋" w:eastAsia="仿宋" w:hAnsi="仿宋" w:cs="仿宋" w:hint="eastAsia"/>
                <w:i w:val="0"/>
                <w:iCs w:val="0"/>
                <w:color w:val="000000"/>
                <w:kern w:val="0"/>
                <w:sz w:val="22"/>
                <w:szCs w:val="22"/>
                <w:u w:val="none"/>
                <w:lang w:val="en-US" w:eastAsia="zh-CN"/>
              </w:rPr>
              <w:t>半年</w:t>
            </w:r>
          </w:p>
        </w:tc>
        <w:tc>
          <w:tcPr>
            <w:tcW w:w="882" w:type="dxa"/>
            <w:tcBorders>
              <w:top w:val="single" w:sz="4" w:space="0" w:color="auto"/>
              <w:left w:val="single" w:sz="4" w:space="0" w:color="auto"/>
              <w:bottom w:val="single" w:sz="4" w:space="0" w:color="auto"/>
              <w:right w:val="single" w:sz="4" w:space="0" w:color="auto"/>
            </w:tcBorders>
            <w:vAlign w:val="center"/>
          </w:tcPr>
          <w:p>
            <w:pPr>
              <w:widowControl/>
              <w:jc w:val="center"/>
              <w:rPr>
                <w:rFonts w:ascii="仿宋" w:eastAsia="仿宋" w:hAnsi="仿宋" w:cs="仿宋"/>
                <w:sz w:val="24"/>
                <w:szCs w:val="24"/>
              </w:rPr>
            </w:pPr>
            <w:r>
              <w:rPr>
                <w:rFonts w:ascii="仿宋" w:eastAsia="仿宋" w:hAnsi="仿宋" w:cs="仿宋" w:hint="eastAsia"/>
                <w:sz w:val="24"/>
                <w:szCs w:val="24"/>
              </w:rPr>
              <w:t>9</w:t>
            </w:r>
            <w:r>
              <w:rPr>
                <w:rFonts w:ascii="仿宋" w:eastAsia="仿宋" w:hAnsi="仿宋" w:cs="仿宋" w:hint="eastAsia"/>
                <w:sz w:val="24"/>
                <w:szCs w:val="24"/>
                <w:lang w:val="en-US" w:eastAsia="zh-CN"/>
              </w:rPr>
              <w:t>8</w:t>
            </w:r>
            <w:r>
              <w:rPr>
                <w:rFonts w:ascii="仿宋" w:eastAsia="仿宋" w:hAnsi="仿宋" w:cs="仿宋" w:hint="eastAsia"/>
                <w:sz w:val="24"/>
                <w:szCs w:val="24"/>
              </w:rPr>
              <w:t>%</w:t>
            </w:r>
          </w:p>
        </w:tc>
        <w:tc>
          <w:tcPr>
            <w:tcW w:w="1278" w:type="dxa"/>
            <w:vMerge w:val="restart"/>
            <w:tcBorders>
              <w:top w:val="nil"/>
              <w:left w:val="nil"/>
              <w:right w:val="single" w:sz="4" w:space="0" w:color="auto"/>
            </w:tcBorders>
            <w:vAlign w:val="center"/>
          </w:tcPr>
          <w:p>
            <w:pPr>
              <w:widowControl/>
              <w:jc w:val="center"/>
              <w:rPr>
                <w:rFonts w:ascii="仿宋" w:eastAsia="仿宋" w:hAnsi="仿宋" w:cs="仿宋"/>
                <w:sz w:val="24"/>
                <w:szCs w:val="24"/>
              </w:rPr>
            </w:pPr>
            <w:r>
              <w:rPr>
                <w:rFonts w:ascii="仿宋" w:eastAsia="仿宋" w:hAnsi="仿宋" w:cs="仿宋" w:hint="eastAsia"/>
                <w:sz w:val="24"/>
                <w:szCs w:val="24"/>
              </w:rPr>
              <w:t>截止</w:t>
            </w:r>
            <w:r>
              <w:rPr>
                <w:rFonts w:ascii="仿宋" w:eastAsia="仿宋" w:hAnsi="仿宋" w:cs="仿宋" w:hint="eastAsia"/>
                <w:sz w:val="24"/>
                <w:szCs w:val="24"/>
                <w:lang w:val="en-US" w:eastAsia="zh-CN"/>
              </w:rPr>
              <w:t>2025年04</w:t>
            </w:r>
            <w:r>
              <w:rPr>
                <w:rFonts w:ascii="仿宋" w:eastAsia="仿宋" w:hAnsi="仿宋" w:cs="仿宋" w:hint="eastAsia"/>
                <w:sz w:val="24"/>
                <w:szCs w:val="24"/>
              </w:rPr>
              <w:t>月份数据</w:t>
            </w:r>
          </w:p>
        </w:tc>
      </w:tr>
      <w:tr>
        <w:tblPrEx>
          <w:tblW w:w="9215" w:type="dxa"/>
          <w:tblInd w:w="-176" w:type="dxa"/>
          <w:tblLayout w:type="fixed"/>
          <w:tblCellMar>
            <w:top w:w="0" w:type="dxa"/>
            <w:left w:w="108" w:type="dxa"/>
            <w:bottom w:w="0" w:type="dxa"/>
            <w:right w:w="108" w:type="dxa"/>
          </w:tblCellMar>
        </w:tblPrEx>
        <w:trPr>
          <w:trHeight w:val="481"/>
        </w:trPr>
        <w:tc>
          <w:tcPr>
            <w:tcW w:w="1844"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kern w:val="0"/>
                <w:sz w:val="24"/>
                <w:szCs w:val="24"/>
              </w:rPr>
            </w:pPr>
            <w:r>
              <w:rPr>
                <w:rFonts w:ascii="仿宋" w:eastAsia="仿宋" w:hAnsi="仿宋" w:cs="仿宋" w:hint="eastAsia"/>
                <w:i w:val="0"/>
                <w:iCs w:val="0"/>
                <w:color w:val="000000"/>
                <w:kern w:val="0"/>
                <w:sz w:val="24"/>
                <w:szCs w:val="24"/>
                <w:u w:val="none"/>
                <w:lang w:val="en-US" w:eastAsia="zh-CN"/>
              </w:rPr>
              <w:t>事件级客户满意度</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kern w:val="0"/>
                <w:sz w:val="24"/>
                <w:szCs w:val="24"/>
              </w:rPr>
            </w:pPr>
            <w:r>
              <w:rPr>
                <w:rFonts w:ascii="仿宋" w:eastAsia="仿宋" w:hAnsi="仿宋" w:cs="仿宋" w:hint="eastAsia"/>
                <w:i w:val="0"/>
                <w:iCs w:val="0"/>
                <w:color w:val="000000"/>
                <w:kern w:val="0"/>
                <w:sz w:val="24"/>
                <w:szCs w:val="24"/>
                <w:u w:val="none"/>
                <w:lang w:val="en-US" w:eastAsia="zh-CN"/>
              </w:rPr>
              <w:t>单月事件满意度调查平均得分/事件级调查满分*100%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kern w:val="0"/>
                <w:sz w:val="24"/>
                <w:szCs w:val="24"/>
              </w:rPr>
            </w:pPr>
            <w:r>
              <w:rPr>
                <w:rFonts w:ascii="仿宋" w:eastAsia="仿宋" w:hAnsi="仿宋" w:cs="仿宋" w:hint="eastAsia"/>
                <w:i w:val="0"/>
                <w:iCs w:val="0"/>
                <w:color w:val="000000"/>
                <w:kern w:val="0"/>
                <w:sz w:val="24"/>
                <w:szCs w:val="24"/>
                <w:u w:val="none"/>
                <w:lang w:val="en-US" w:eastAsia="zh-CN"/>
              </w:rPr>
              <w:t>≥95%</w:t>
            </w:r>
          </w:p>
        </w:tc>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kern w:val="0"/>
                <w:sz w:val="24"/>
                <w:szCs w:val="24"/>
              </w:rPr>
            </w:pPr>
            <w:r>
              <w:rPr>
                <w:rFonts w:ascii="仿宋" w:eastAsia="仿宋" w:hAnsi="仿宋" w:cs="仿宋" w:hint="eastAsia"/>
                <w:i w:val="0"/>
                <w:iCs w:val="0"/>
                <w:color w:val="000000"/>
                <w:kern w:val="0"/>
                <w:sz w:val="24"/>
                <w:szCs w:val="24"/>
                <w:u w:val="none"/>
                <w:lang w:val="en-US" w:eastAsia="zh-CN"/>
              </w:rPr>
              <w:t>月度</w:t>
            </w:r>
          </w:p>
        </w:tc>
        <w:tc>
          <w:tcPr>
            <w:tcW w:w="882" w:type="dxa"/>
            <w:tcBorders>
              <w:top w:val="single" w:sz="4" w:space="0" w:color="auto"/>
              <w:left w:val="single" w:sz="4" w:space="0" w:color="auto"/>
              <w:bottom w:val="single" w:sz="4" w:space="0" w:color="auto"/>
              <w:right w:val="single" w:sz="4" w:space="0" w:color="auto"/>
            </w:tcBorders>
            <w:vAlign w:val="center"/>
          </w:tcPr>
          <w:p>
            <w:pPr>
              <w:widowControl/>
              <w:jc w:val="center"/>
              <w:rPr>
                <w:rFonts w:ascii="仿宋" w:eastAsia="仿宋" w:hAnsi="仿宋" w:cs="仿宋" w:hint="default"/>
                <w:sz w:val="24"/>
                <w:szCs w:val="24"/>
                <w:lang w:val="en-US" w:eastAsia="zh-CN"/>
              </w:rPr>
            </w:pPr>
            <w:r>
              <w:rPr>
                <w:rFonts w:ascii="仿宋" w:eastAsia="仿宋" w:hAnsi="仿宋" w:cs="仿宋" w:hint="eastAsia"/>
                <w:sz w:val="24"/>
                <w:szCs w:val="24"/>
                <w:lang w:val="en-US" w:eastAsia="zh-CN"/>
              </w:rPr>
              <w:t>97.94%</w:t>
            </w:r>
          </w:p>
        </w:tc>
        <w:tc>
          <w:tcPr>
            <w:tcW w:w="1278" w:type="dxa"/>
            <w:vMerge/>
            <w:tcBorders>
              <w:left w:val="nil"/>
              <w:right w:val="single" w:sz="4" w:space="0" w:color="auto"/>
            </w:tcBorders>
            <w:vAlign w:val="center"/>
          </w:tcPr>
          <w:p>
            <w:pPr>
              <w:widowControl/>
              <w:jc w:val="center"/>
              <w:rPr>
                <w:rFonts w:ascii="仿宋" w:eastAsia="仿宋" w:hAnsi="仿宋" w:cs="仿宋"/>
                <w:sz w:val="24"/>
                <w:szCs w:val="24"/>
              </w:rPr>
            </w:pPr>
          </w:p>
        </w:tc>
      </w:tr>
      <w:tr>
        <w:tblPrEx>
          <w:tblW w:w="9215" w:type="dxa"/>
          <w:tblInd w:w="-176" w:type="dxa"/>
          <w:tblLayout w:type="fixed"/>
          <w:tblCellMar>
            <w:top w:w="0" w:type="dxa"/>
            <w:left w:w="108" w:type="dxa"/>
            <w:bottom w:w="0" w:type="dxa"/>
            <w:right w:w="108" w:type="dxa"/>
          </w:tblCellMar>
        </w:tblPrEx>
        <w:trPr>
          <w:trHeight w:val="481"/>
        </w:trPr>
        <w:tc>
          <w:tcPr>
            <w:tcW w:w="1844"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客户投诉次数</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客户投诉数量</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≤2</w:t>
            </w:r>
          </w:p>
        </w:tc>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2"/>
                <w:szCs w:val="22"/>
                <w:u w:val="none"/>
                <w:lang w:val="en-US" w:eastAsia="zh-CN"/>
              </w:rPr>
              <w:t>年度</w:t>
            </w:r>
          </w:p>
        </w:tc>
        <w:tc>
          <w:tcPr>
            <w:tcW w:w="882" w:type="dxa"/>
            <w:tcBorders>
              <w:top w:val="single" w:sz="4" w:space="0" w:color="auto"/>
              <w:left w:val="single" w:sz="4" w:space="0" w:color="auto"/>
              <w:bottom w:val="single" w:sz="4" w:space="0" w:color="auto"/>
              <w:right w:val="single" w:sz="4" w:space="0" w:color="auto"/>
            </w:tcBorders>
            <w:vAlign w:val="center"/>
          </w:tcPr>
          <w:p>
            <w:pPr>
              <w:widowControl/>
              <w:jc w:val="cente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0</w:t>
            </w:r>
          </w:p>
        </w:tc>
        <w:tc>
          <w:tcPr>
            <w:tcW w:w="1278" w:type="dxa"/>
            <w:vMerge/>
            <w:tcBorders>
              <w:left w:val="nil"/>
              <w:right w:val="single" w:sz="4" w:space="0" w:color="auto"/>
            </w:tcBorders>
            <w:vAlign w:val="center"/>
          </w:tcPr>
          <w:p>
            <w:pPr>
              <w:widowControl/>
              <w:jc w:val="center"/>
              <w:rPr>
                <w:rFonts w:ascii="仿宋" w:eastAsia="仿宋" w:hAnsi="仿宋" w:cs="仿宋" w:hint="eastAsia"/>
                <w:sz w:val="24"/>
                <w:szCs w:val="24"/>
              </w:rPr>
            </w:pPr>
          </w:p>
        </w:tc>
      </w:tr>
      <w:tr>
        <w:tblPrEx>
          <w:tblW w:w="9215" w:type="dxa"/>
          <w:tblInd w:w="-176" w:type="dxa"/>
          <w:tblLayout w:type="fixed"/>
          <w:tblCellMar>
            <w:top w:w="0" w:type="dxa"/>
            <w:left w:w="108" w:type="dxa"/>
            <w:bottom w:w="0" w:type="dxa"/>
            <w:right w:w="108" w:type="dxa"/>
          </w:tblCellMar>
        </w:tblPrEx>
        <w:trPr>
          <w:trHeight w:val="481"/>
        </w:trPr>
        <w:tc>
          <w:tcPr>
            <w:tcW w:w="1844"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运维合同续签率</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实际续签合同数量/应续签合同数量*100%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≥80%</w:t>
            </w:r>
          </w:p>
        </w:tc>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2"/>
                <w:szCs w:val="22"/>
                <w:u w:val="none"/>
                <w:lang w:val="en-US" w:eastAsia="zh-CN"/>
              </w:rPr>
              <w:t>年度</w:t>
            </w:r>
          </w:p>
        </w:tc>
        <w:tc>
          <w:tcPr>
            <w:tcW w:w="882" w:type="dxa"/>
            <w:tcBorders>
              <w:top w:val="single" w:sz="4" w:space="0" w:color="auto"/>
              <w:left w:val="single" w:sz="4" w:space="0" w:color="auto"/>
              <w:bottom w:val="single" w:sz="4" w:space="0" w:color="auto"/>
              <w:right w:val="single" w:sz="4" w:space="0" w:color="auto"/>
            </w:tcBorders>
            <w:vAlign w:val="center"/>
          </w:tcPr>
          <w:p>
            <w:pPr>
              <w:widowControl/>
              <w:jc w:val="center"/>
              <w:rPr>
                <w:rFonts w:ascii="仿宋" w:eastAsia="仿宋" w:hAnsi="仿宋" w:cs="仿宋" w:hint="default"/>
                <w:sz w:val="24"/>
                <w:szCs w:val="24"/>
                <w:lang w:val="en-US" w:eastAsia="zh-CN"/>
              </w:rPr>
            </w:pPr>
            <w:r>
              <w:rPr>
                <w:rFonts w:ascii="仿宋" w:eastAsia="仿宋" w:hAnsi="仿宋" w:cs="仿宋" w:hint="eastAsia"/>
                <w:sz w:val="24"/>
                <w:szCs w:val="24"/>
                <w:lang w:val="en-US" w:eastAsia="zh-CN"/>
              </w:rPr>
              <w:t>86%</w:t>
            </w:r>
          </w:p>
        </w:tc>
        <w:tc>
          <w:tcPr>
            <w:tcW w:w="1278" w:type="dxa"/>
            <w:vMerge/>
            <w:tcBorders>
              <w:left w:val="nil"/>
              <w:bottom w:val="single" w:sz="4" w:space="0" w:color="auto"/>
              <w:right w:val="single" w:sz="4" w:space="0" w:color="auto"/>
            </w:tcBorders>
            <w:vAlign w:val="center"/>
          </w:tcPr>
          <w:p>
            <w:pPr>
              <w:widowControl/>
              <w:jc w:val="center"/>
              <w:rPr>
                <w:rFonts w:ascii="仿宋" w:eastAsia="仿宋" w:hAnsi="仿宋" w:cs="仿宋" w:hint="eastAsia"/>
                <w:sz w:val="24"/>
                <w:szCs w:val="24"/>
              </w:rPr>
            </w:pPr>
          </w:p>
        </w:tc>
      </w:tr>
    </w:tbl>
    <w:p>
      <w:pPr>
        <w:rPr>
          <w:rFonts w:ascii="仿宋" w:eastAsia="仿宋" w:hAnsi="仿宋" w:cs="仿宋"/>
          <w:sz w:val="24"/>
          <w:szCs w:val="24"/>
        </w:rPr>
      </w:pPr>
    </w:p>
    <w:p>
      <w:pPr>
        <w:pStyle w:val="Heading1"/>
        <w:numPr>
          <w:ilvl w:val="0"/>
          <w:numId w:val="2"/>
        </w:numPr>
        <w:spacing w:beforeLines="0" w:afterLines="0" w:line="360" w:lineRule="auto"/>
        <w:ind w:left="0" w:firstLine="0"/>
        <w:jc w:val="left"/>
        <w:rPr>
          <w:rFonts w:ascii="仿宋" w:eastAsia="仿宋" w:hAnsi="仿宋" w:cs="仿宋"/>
          <w:sz w:val="24"/>
          <w:szCs w:val="24"/>
        </w:rPr>
      </w:pPr>
      <w:bookmarkEnd w:id="5"/>
      <w:bookmarkStart w:id="10" w:name="_Toc481503827"/>
      <w:bookmarkStart w:id="11" w:name="_Toc25417"/>
      <w:bookmarkStart w:id="12" w:name="_Toc396675256"/>
      <w:bookmarkStart w:id="13" w:name="_Toc481503896"/>
      <w:r>
        <w:rPr>
          <w:rFonts w:ascii="仿宋" w:eastAsia="仿宋" w:hAnsi="仿宋" w:cs="仿宋" w:hint="eastAsia"/>
          <w:sz w:val="24"/>
          <w:szCs w:val="24"/>
        </w:rPr>
        <w:t>质量管理计划执行情况</w:t>
      </w:r>
      <w:bookmarkEnd w:id="10"/>
      <w:bookmarkEnd w:id="11"/>
      <w:bookmarkEnd w:id="12"/>
      <w:bookmarkEnd w:id="13"/>
    </w:p>
    <w:tbl>
      <w:tblPr>
        <w:tblStyle w:val="TableNormal"/>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50"/>
        <w:gridCol w:w="4218"/>
        <w:gridCol w:w="1538"/>
        <w:gridCol w:w="2016"/>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trPr>
        <w:tc>
          <w:tcPr>
            <w:tcW w:w="750" w:type="dxa"/>
            <w:shd w:val="clear" w:color="auto" w:fill="BEBEBE" w:themeFill="background1" w:themeFillShade="BF"/>
            <w:vAlign w:val="center"/>
          </w:tcPr>
          <w:p>
            <w:pPr>
              <w:rPr>
                <w:rFonts w:ascii="仿宋" w:eastAsia="仿宋" w:hAnsi="仿宋" w:cs="仿宋"/>
                <w:b/>
                <w:sz w:val="24"/>
                <w:szCs w:val="24"/>
              </w:rPr>
            </w:pPr>
            <w:r>
              <w:rPr>
                <w:rFonts w:ascii="仿宋" w:eastAsia="仿宋" w:hAnsi="仿宋" w:cs="仿宋" w:hint="eastAsia"/>
                <w:b/>
                <w:sz w:val="24"/>
                <w:szCs w:val="24"/>
              </w:rPr>
              <w:t>序号</w:t>
            </w:r>
          </w:p>
        </w:tc>
        <w:tc>
          <w:tcPr>
            <w:tcW w:w="4218" w:type="dxa"/>
            <w:shd w:val="clear" w:color="auto" w:fill="BEBEBE" w:themeFill="background1" w:themeFillShade="BF"/>
            <w:vAlign w:val="center"/>
          </w:tcPr>
          <w:p>
            <w:pPr>
              <w:rPr>
                <w:rFonts w:ascii="仿宋" w:eastAsia="仿宋" w:hAnsi="仿宋" w:cs="仿宋"/>
                <w:b/>
                <w:sz w:val="24"/>
                <w:szCs w:val="24"/>
              </w:rPr>
            </w:pPr>
            <w:bookmarkStart w:id="14" w:name="_Toc481503831"/>
            <w:bookmarkStart w:id="15" w:name="_Toc481503900"/>
            <w:r>
              <w:rPr>
                <w:rFonts w:ascii="仿宋" w:eastAsia="仿宋" w:hAnsi="仿宋" w:cs="仿宋" w:hint="eastAsia"/>
                <w:b/>
                <w:sz w:val="24"/>
                <w:szCs w:val="24"/>
              </w:rPr>
              <w:t>检查细节</w:t>
            </w:r>
            <w:bookmarkEnd w:id="14"/>
            <w:bookmarkEnd w:id="15"/>
          </w:p>
        </w:tc>
        <w:tc>
          <w:tcPr>
            <w:tcW w:w="1538" w:type="dxa"/>
            <w:shd w:val="clear" w:color="auto" w:fill="BEBEBE" w:themeFill="background1" w:themeFillShade="BF"/>
            <w:vAlign w:val="center"/>
          </w:tcPr>
          <w:p>
            <w:pPr>
              <w:rPr>
                <w:rFonts w:ascii="仿宋" w:eastAsia="仿宋" w:hAnsi="仿宋" w:cs="仿宋"/>
                <w:b/>
                <w:sz w:val="24"/>
                <w:szCs w:val="24"/>
              </w:rPr>
            </w:pPr>
            <w:bookmarkStart w:id="16" w:name="_Toc481503832"/>
            <w:bookmarkStart w:id="17" w:name="_Toc481503901"/>
            <w:r>
              <w:rPr>
                <w:rFonts w:ascii="仿宋" w:eastAsia="仿宋" w:hAnsi="仿宋" w:cs="仿宋" w:hint="eastAsia"/>
                <w:b/>
                <w:sz w:val="24"/>
                <w:szCs w:val="24"/>
              </w:rPr>
              <w:t>完成时间</w:t>
            </w:r>
            <w:bookmarkEnd w:id="16"/>
            <w:bookmarkEnd w:id="17"/>
          </w:p>
        </w:tc>
        <w:tc>
          <w:tcPr>
            <w:tcW w:w="2016" w:type="dxa"/>
            <w:shd w:val="clear" w:color="auto" w:fill="BEBEBE" w:themeFill="background1" w:themeFillShade="BF"/>
            <w:vAlign w:val="center"/>
          </w:tcPr>
          <w:p>
            <w:pPr>
              <w:rPr>
                <w:rFonts w:ascii="仿宋" w:eastAsia="仿宋" w:hAnsi="仿宋" w:cs="仿宋"/>
                <w:b/>
                <w:sz w:val="24"/>
                <w:szCs w:val="24"/>
              </w:rPr>
            </w:pPr>
            <w:bookmarkStart w:id="18" w:name="_Toc481503902"/>
            <w:bookmarkStart w:id="19" w:name="_Toc481503833"/>
            <w:r>
              <w:rPr>
                <w:rFonts w:ascii="仿宋" w:eastAsia="仿宋" w:hAnsi="仿宋" w:cs="仿宋" w:hint="eastAsia"/>
                <w:b/>
                <w:sz w:val="24"/>
                <w:szCs w:val="24"/>
              </w:rPr>
              <w:t>完成情况</w:t>
            </w:r>
            <w:bookmarkEnd w:id="18"/>
            <w:bookmarkEnd w:id="19"/>
          </w:p>
        </w:tc>
      </w:tr>
      <w:tr>
        <w:tblPrEx>
          <w:tblW w:w="8522" w:type="dxa"/>
          <w:tblInd w:w="0" w:type="dxa"/>
          <w:tblLayout w:type="fixed"/>
          <w:tblCellMar>
            <w:top w:w="0" w:type="dxa"/>
            <w:left w:w="108" w:type="dxa"/>
            <w:bottom w:w="0" w:type="dxa"/>
            <w:right w:w="108" w:type="dxa"/>
          </w:tblCellMar>
        </w:tblPrEx>
        <w:trPr>
          <w:trHeight w:val="1294"/>
        </w:trPr>
        <w:tc>
          <w:tcPr>
            <w:tcW w:w="750" w:type="dxa"/>
            <w:vAlign w:val="center"/>
          </w:tcPr>
          <w:p>
            <w:pPr>
              <w:rPr>
                <w:rFonts w:ascii="仿宋" w:eastAsia="仿宋" w:hAnsi="仿宋" w:cs="仿宋"/>
                <w:sz w:val="24"/>
                <w:szCs w:val="24"/>
              </w:rPr>
            </w:pPr>
            <w:bookmarkStart w:id="20" w:name="_Toc481503903"/>
            <w:bookmarkStart w:id="21" w:name="_Toc481503834"/>
            <w:r>
              <w:rPr>
                <w:rFonts w:ascii="仿宋" w:eastAsia="仿宋" w:hAnsi="仿宋" w:cs="仿宋" w:hint="eastAsia"/>
                <w:sz w:val="24"/>
                <w:szCs w:val="24"/>
              </w:rPr>
              <w:t>1</w:t>
            </w:r>
            <w:bookmarkEnd w:id="20"/>
            <w:bookmarkEnd w:id="21"/>
          </w:p>
        </w:tc>
        <w:tc>
          <w:tcPr>
            <w:tcW w:w="4218" w:type="dxa"/>
            <w:vAlign w:val="center"/>
          </w:tcPr>
          <w:p>
            <w:pPr>
              <w:rPr>
                <w:rFonts w:ascii="仿宋" w:eastAsia="仿宋" w:hAnsi="仿宋" w:cs="仿宋"/>
                <w:sz w:val="24"/>
                <w:szCs w:val="24"/>
              </w:rPr>
            </w:pPr>
            <w:r>
              <w:rPr>
                <w:rFonts w:ascii="仿宋" w:eastAsia="仿宋" w:hAnsi="仿宋" w:cs="仿宋" w:hint="eastAsia"/>
                <w:sz w:val="24"/>
                <w:szCs w:val="24"/>
              </w:rPr>
              <w:t>GB/T28827.1-2012体系运行审核。</w:t>
            </w:r>
          </w:p>
          <w:p>
            <w:pPr>
              <w:rPr>
                <w:rFonts w:ascii="仿宋" w:eastAsia="仿宋" w:hAnsi="仿宋" w:cs="仿宋"/>
                <w:b/>
                <w:sz w:val="24"/>
                <w:szCs w:val="24"/>
              </w:rPr>
            </w:pPr>
            <w:bookmarkStart w:id="22" w:name="_Toc481503905"/>
            <w:bookmarkStart w:id="23" w:name="_Toc481503836"/>
            <w:r>
              <w:rPr>
                <w:rFonts w:ascii="仿宋" w:eastAsia="仿宋" w:hAnsi="仿宋" w:cs="仿宋" w:hint="eastAsia"/>
                <w:sz w:val="24"/>
                <w:szCs w:val="24"/>
              </w:rPr>
              <w:t>完成例行内部审核，对GB/T28827.1-2012中人员、资源、技术和过程进行审核</w:t>
            </w:r>
            <w:bookmarkEnd w:id="22"/>
            <w:bookmarkEnd w:id="23"/>
            <w:r>
              <w:rPr>
                <w:rFonts w:ascii="仿宋" w:eastAsia="仿宋" w:hAnsi="仿宋" w:cs="仿宋" w:hint="eastAsia"/>
                <w:sz w:val="24"/>
                <w:szCs w:val="24"/>
              </w:rPr>
              <w:t>。</w:t>
            </w:r>
          </w:p>
        </w:tc>
        <w:tc>
          <w:tcPr>
            <w:tcW w:w="1538"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25年11</w:t>
            </w:r>
            <w:r>
              <w:rPr>
                <w:rFonts w:ascii="仿宋" w:eastAsia="仿宋" w:hAnsi="仿宋" w:cs="仿宋"/>
                <w:sz w:val="24"/>
                <w:szCs w:val="24"/>
              </w:rPr>
              <w:t>月</w:t>
            </w:r>
            <w:r>
              <w:rPr>
                <w:rFonts w:ascii="仿宋" w:eastAsia="仿宋" w:hAnsi="仿宋" w:cs="仿宋" w:hint="eastAsia"/>
                <w:sz w:val="24"/>
                <w:szCs w:val="24"/>
                <w:lang w:val="en-US" w:eastAsia="zh-CN"/>
              </w:rPr>
              <w:t>11</w:t>
            </w:r>
            <w:r>
              <w:rPr>
                <w:rFonts w:ascii="仿宋" w:eastAsia="仿宋" w:hAnsi="仿宋" w:cs="仿宋" w:hint="eastAsia"/>
                <w:sz w:val="24"/>
                <w:szCs w:val="24"/>
              </w:rPr>
              <w:t>日-</w:t>
            </w:r>
            <w:r>
              <w:rPr>
                <w:rFonts w:ascii="仿宋" w:eastAsia="仿宋" w:hAnsi="仿宋" w:cs="仿宋" w:hint="eastAsia"/>
                <w:sz w:val="24"/>
                <w:szCs w:val="24"/>
                <w:lang w:val="en-US" w:eastAsia="zh-CN"/>
              </w:rPr>
              <w:t>25年11</w:t>
            </w:r>
            <w:r>
              <w:rPr>
                <w:rFonts w:ascii="仿宋" w:eastAsia="仿宋" w:hAnsi="仿宋" w:cs="仿宋"/>
                <w:sz w:val="24"/>
                <w:szCs w:val="24"/>
              </w:rPr>
              <w:t>月1</w:t>
            </w:r>
            <w:r>
              <w:rPr>
                <w:rFonts w:ascii="仿宋" w:eastAsia="仿宋" w:hAnsi="仿宋" w:cs="仿宋" w:hint="eastAsia"/>
                <w:sz w:val="24"/>
                <w:szCs w:val="24"/>
                <w:lang w:val="en-US" w:eastAsia="zh-CN"/>
              </w:rPr>
              <w:t>2</w:t>
            </w:r>
            <w:r>
              <w:rPr>
                <w:rFonts w:ascii="仿宋" w:eastAsia="仿宋" w:hAnsi="仿宋" w:cs="仿宋" w:hint="eastAsia"/>
                <w:sz w:val="24"/>
                <w:szCs w:val="24"/>
              </w:rPr>
              <w:t>日</w:t>
            </w:r>
          </w:p>
        </w:tc>
        <w:tc>
          <w:tcPr>
            <w:tcW w:w="2016" w:type="dxa"/>
            <w:vAlign w:val="center"/>
          </w:tcPr>
          <w:p>
            <w:pPr>
              <w:rPr>
                <w:rFonts w:ascii="仿宋" w:eastAsia="仿宋" w:hAnsi="仿宋" w:cs="仿宋"/>
                <w:b/>
                <w:sz w:val="24"/>
                <w:szCs w:val="24"/>
              </w:rPr>
            </w:pPr>
            <w:bookmarkStart w:id="24" w:name="_Toc481503907"/>
            <w:bookmarkStart w:id="25" w:name="_Toc481503838"/>
            <w:r>
              <w:rPr>
                <w:rFonts w:ascii="仿宋" w:eastAsia="仿宋" w:hAnsi="仿宋" w:cs="仿宋" w:hint="eastAsia"/>
                <w:sz w:val="24"/>
                <w:szCs w:val="24"/>
              </w:rPr>
              <w:t>已完成</w:t>
            </w:r>
            <w:bookmarkEnd w:id="24"/>
            <w:bookmarkEnd w:id="25"/>
          </w:p>
        </w:tc>
      </w:tr>
      <w:tr>
        <w:tblPrEx>
          <w:tblW w:w="8522" w:type="dxa"/>
          <w:tblInd w:w="0" w:type="dxa"/>
          <w:tblLayout w:type="fixed"/>
          <w:tblCellMar>
            <w:top w:w="0" w:type="dxa"/>
            <w:left w:w="108" w:type="dxa"/>
            <w:bottom w:w="0" w:type="dxa"/>
            <w:right w:w="108" w:type="dxa"/>
          </w:tblCellMar>
        </w:tblPrEx>
        <w:trPr>
          <w:trHeight w:val="1304"/>
        </w:trPr>
        <w:tc>
          <w:tcPr>
            <w:tcW w:w="750" w:type="dxa"/>
            <w:vAlign w:val="center"/>
          </w:tcPr>
          <w:p>
            <w:pPr>
              <w:rPr>
                <w:rFonts w:ascii="仿宋" w:eastAsia="仿宋" w:hAnsi="仿宋" w:cs="仿宋"/>
                <w:sz w:val="24"/>
                <w:szCs w:val="24"/>
              </w:rPr>
            </w:pPr>
            <w:bookmarkStart w:id="26" w:name="_Toc481503908"/>
            <w:bookmarkStart w:id="27" w:name="_Toc481503839"/>
            <w:r>
              <w:rPr>
                <w:rFonts w:ascii="仿宋" w:eastAsia="仿宋" w:hAnsi="仿宋" w:cs="仿宋" w:hint="eastAsia"/>
                <w:sz w:val="24"/>
                <w:szCs w:val="24"/>
              </w:rPr>
              <w:t>2</w:t>
            </w:r>
            <w:bookmarkEnd w:id="26"/>
            <w:bookmarkEnd w:id="27"/>
          </w:p>
        </w:tc>
        <w:tc>
          <w:tcPr>
            <w:tcW w:w="4218" w:type="dxa"/>
            <w:vAlign w:val="center"/>
          </w:tcPr>
          <w:p>
            <w:pPr>
              <w:rPr>
                <w:rFonts w:ascii="仿宋" w:eastAsia="仿宋" w:hAnsi="仿宋" w:cs="仿宋"/>
                <w:sz w:val="24"/>
                <w:szCs w:val="24"/>
              </w:rPr>
            </w:pPr>
            <w:r>
              <w:rPr>
                <w:rFonts w:ascii="仿宋" w:eastAsia="仿宋" w:hAnsi="仿宋" w:cs="仿宋" w:hint="eastAsia"/>
                <w:sz w:val="24"/>
                <w:szCs w:val="24"/>
              </w:rPr>
              <w:t>GB/T28827.1-2012体系运行审核。</w:t>
            </w:r>
          </w:p>
          <w:p>
            <w:pPr>
              <w:rPr>
                <w:rFonts w:ascii="仿宋" w:eastAsia="仿宋" w:hAnsi="仿宋" w:cs="仿宋"/>
                <w:b/>
                <w:sz w:val="24"/>
                <w:szCs w:val="24"/>
              </w:rPr>
            </w:pPr>
            <w:bookmarkStart w:id="28" w:name="_Toc481503910"/>
            <w:bookmarkStart w:id="29" w:name="_Toc481503841"/>
            <w:r>
              <w:rPr>
                <w:rFonts w:ascii="仿宋" w:eastAsia="仿宋" w:hAnsi="仿宋" w:cs="仿宋" w:hint="eastAsia"/>
                <w:sz w:val="24"/>
                <w:szCs w:val="24"/>
              </w:rPr>
              <w:t>完成例行管理评审，对年度能力管理计划的实施情况、各项KPI的完成情况、客户满意度情况等进行评审</w:t>
            </w:r>
            <w:bookmarkEnd w:id="28"/>
            <w:bookmarkEnd w:id="29"/>
            <w:r>
              <w:rPr>
                <w:rFonts w:ascii="仿宋" w:eastAsia="仿宋" w:hAnsi="仿宋" w:cs="仿宋" w:hint="eastAsia"/>
                <w:sz w:val="24"/>
                <w:szCs w:val="24"/>
              </w:rPr>
              <w:t>。</w:t>
            </w:r>
          </w:p>
        </w:tc>
        <w:tc>
          <w:tcPr>
            <w:tcW w:w="1538"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25年11</w:t>
            </w:r>
            <w:r>
              <w:rPr>
                <w:rFonts w:ascii="仿宋" w:eastAsia="仿宋" w:hAnsi="仿宋" w:cs="仿宋"/>
                <w:sz w:val="24"/>
                <w:szCs w:val="24"/>
              </w:rPr>
              <w:t>月</w:t>
            </w:r>
            <w:r>
              <w:rPr>
                <w:rFonts w:ascii="仿宋" w:eastAsia="仿宋" w:hAnsi="仿宋" w:cs="仿宋" w:hint="eastAsia"/>
                <w:sz w:val="24"/>
                <w:szCs w:val="24"/>
                <w:lang w:val="en-US" w:eastAsia="zh-CN"/>
              </w:rPr>
              <w:t>18</w:t>
            </w:r>
            <w:r>
              <w:rPr>
                <w:rFonts w:ascii="仿宋" w:eastAsia="仿宋" w:hAnsi="仿宋" w:cs="仿宋" w:hint="eastAsia"/>
                <w:sz w:val="24"/>
                <w:szCs w:val="24"/>
              </w:rPr>
              <w:t>日</w:t>
            </w:r>
          </w:p>
        </w:tc>
        <w:tc>
          <w:tcPr>
            <w:tcW w:w="2016" w:type="dxa"/>
            <w:vAlign w:val="center"/>
          </w:tcPr>
          <w:p>
            <w:pPr>
              <w:rPr>
                <w:rFonts w:ascii="仿宋" w:eastAsia="仿宋" w:hAnsi="仿宋" w:cs="仿宋"/>
                <w:b/>
                <w:sz w:val="24"/>
                <w:szCs w:val="24"/>
              </w:rPr>
            </w:pPr>
            <w:bookmarkStart w:id="30" w:name="_Toc481503912"/>
            <w:bookmarkStart w:id="31" w:name="_Toc481503843"/>
            <w:r>
              <w:rPr>
                <w:rFonts w:ascii="仿宋" w:eastAsia="仿宋" w:hAnsi="仿宋" w:cs="仿宋" w:hint="eastAsia"/>
                <w:sz w:val="24"/>
                <w:szCs w:val="24"/>
              </w:rPr>
              <w:t>已完成</w:t>
            </w:r>
            <w:bookmarkEnd w:id="30"/>
            <w:bookmarkEnd w:id="31"/>
          </w:p>
        </w:tc>
      </w:tr>
      <w:tr>
        <w:tblPrEx>
          <w:tblW w:w="8522" w:type="dxa"/>
          <w:tblInd w:w="0" w:type="dxa"/>
          <w:tblLayout w:type="fixed"/>
          <w:tblCellMar>
            <w:top w:w="0" w:type="dxa"/>
            <w:left w:w="108" w:type="dxa"/>
            <w:bottom w:w="0" w:type="dxa"/>
            <w:right w:w="108" w:type="dxa"/>
          </w:tblCellMar>
        </w:tblPrEx>
        <w:trPr>
          <w:trHeight w:val="1096"/>
        </w:trPr>
        <w:tc>
          <w:tcPr>
            <w:tcW w:w="750" w:type="dxa"/>
            <w:vAlign w:val="center"/>
          </w:tcPr>
          <w:p>
            <w:pPr>
              <w:rPr>
                <w:rFonts w:ascii="仿宋" w:eastAsia="仿宋" w:hAnsi="仿宋" w:cs="仿宋"/>
                <w:sz w:val="24"/>
                <w:szCs w:val="24"/>
              </w:rPr>
            </w:pPr>
            <w:bookmarkStart w:id="32" w:name="_Toc481503913"/>
            <w:bookmarkStart w:id="33" w:name="_Toc481503844"/>
            <w:r>
              <w:rPr>
                <w:rFonts w:ascii="仿宋" w:eastAsia="仿宋" w:hAnsi="仿宋" w:cs="仿宋" w:hint="eastAsia"/>
                <w:sz w:val="24"/>
                <w:szCs w:val="24"/>
              </w:rPr>
              <w:t>3</w:t>
            </w:r>
            <w:bookmarkEnd w:id="32"/>
            <w:bookmarkEnd w:id="33"/>
          </w:p>
        </w:tc>
        <w:tc>
          <w:tcPr>
            <w:tcW w:w="4218" w:type="dxa"/>
            <w:vAlign w:val="center"/>
          </w:tcPr>
          <w:p>
            <w:pPr>
              <w:rPr>
                <w:rFonts w:ascii="仿宋" w:eastAsia="仿宋" w:hAnsi="仿宋" w:cs="仿宋"/>
                <w:b/>
                <w:sz w:val="24"/>
                <w:szCs w:val="24"/>
              </w:rPr>
            </w:pPr>
            <w:bookmarkStart w:id="34" w:name="_Toc481503846"/>
            <w:bookmarkStart w:id="35" w:name="_Toc481503915"/>
            <w:r>
              <w:rPr>
                <w:rFonts w:ascii="仿宋" w:eastAsia="仿宋" w:hAnsi="仿宋" w:cs="仿宋" w:hint="eastAsia"/>
                <w:sz w:val="24"/>
                <w:szCs w:val="24"/>
                <w:lang w:val="en-US" w:eastAsia="zh-CN"/>
              </w:rPr>
              <w:t>组织级</w:t>
            </w:r>
            <w:r>
              <w:rPr>
                <w:rFonts w:ascii="仿宋" w:eastAsia="仿宋" w:hAnsi="仿宋" w:cs="仿宋" w:hint="eastAsia"/>
                <w:sz w:val="24"/>
                <w:szCs w:val="24"/>
              </w:rPr>
              <w:t>客户满意度调查的完成情况（记录信息包括：项目清单、客户满意度调查表、客户满意度调查报告）</w:t>
            </w:r>
            <w:bookmarkEnd w:id="34"/>
            <w:bookmarkEnd w:id="35"/>
            <w:r>
              <w:rPr>
                <w:rFonts w:ascii="仿宋" w:eastAsia="仿宋" w:hAnsi="仿宋" w:cs="仿宋" w:hint="eastAsia"/>
                <w:sz w:val="24"/>
                <w:szCs w:val="24"/>
              </w:rPr>
              <w:t>。</w:t>
            </w:r>
          </w:p>
        </w:tc>
        <w:tc>
          <w:tcPr>
            <w:tcW w:w="1538"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25年11</w:t>
            </w:r>
            <w:r>
              <w:rPr>
                <w:rFonts w:ascii="仿宋" w:eastAsia="仿宋" w:hAnsi="仿宋" w:cs="仿宋"/>
                <w:sz w:val="24"/>
                <w:szCs w:val="24"/>
              </w:rPr>
              <w:t>月</w:t>
            </w:r>
          </w:p>
        </w:tc>
        <w:tc>
          <w:tcPr>
            <w:tcW w:w="2016" w:type="dxa"/>
            <w:vAlign w:val="center"/>
          </w:tcPr>
          <w:p>
            <w:pPr>
              <w:rPr>
                <w:rFonts w:ascii="仿宋" w:eastAsia="仿宋" w:hAnsi="仿宋" w:cs="仿宋"/>
                <w:sz w:val="24"/>
                <w:szCs w:val="24"/>
              </w:rPr>
            </w:pPr>
            <w:bookmarkStart w:id="36" w:name="_Toc481503917"/>
            <w:bookmarkStart w:id="37" w:name="_Toc481503848"/>
            <w:r>
              <w:rPr>
                <w:rFonts w:ascii="仿宋" w:eastAsia="仿宋" w:hAnsi="仿宋" w:cs="仿宋" w:hint="eastAsia"/>
                <w:sz w:val="24"/>
                <w:szCs w:val="24"/>
              </w:rPr>
              <w:t>已完成</w:t>
            </w:r>
            <w:bookmarkEnd w:id="36"/>
            <w:bookmarkEnd w:id="37"/>
          </w:p>
        </w:tc>
      </w:tr>
      <w:tr>
        <w:tblPrEx>
          <w:tblW w:w="8522" w:type="dxa"/>
          <w:tblInd w:w="0" w:type="dxa"/>
          <w:tblLayout w:type="fixed"/>
          <w:tblCellMar>
            <w:top w:w="0" w:type="dxa"/>
            <w:left w:w="108" w:type="dxa"/>
            <w:bottom w:w="0" w:type="dxa"/>
            <w:right w:w="108" w:type="dxa"/>
          </w:tblCellMar>
        </w:tblPrEx>
        <w:trPr>
          <w:trHeight w:val="1164"/>
        </w:trPr>
        <w:tc>
          <w:tcPr>
            <w:tcW w:w="750" w:type="dxa"/>
            <w:vAlign w:val="center"/>
          </w:tcPr>
          <w:p>
            <w:pPr>
              <w:spacing w:line="360" w:lineRule="auto"/>
              <w:jc w:val="left"/>
              <w:rPr>
                <w:rFonts w:ascii="仿宋" w:eastAsia="仿宋" w:hAnsi="仿宋" w:cs="仿宋" w:hint="eastAsia"/>
                <w:kern w:val="2"/>
                <w:sz w:val="24"/>
                <w:szCs w:val="24"/>
                <w:lang w:val="en-US" w:eastAsia="zh-CN" w:bidi="ar-SA"/>
              </w:rPr>
            </w:pPr>
            <w:r>
              <w:rPr>
                <w:rFonts w:ascii="仿宋" w:eastAsia="仿宋" w:hAnsi="仿宋" w:cs="仿宋" w:hint="eastAsia"/>
                <w:sz w:val="24"/>
                <w:szCs w:val="24"/>
                <w:lang w:val="en-US" w:eastAsia="zh-CN"/>
              </w:rPr>
              <w:t>4</w:t>
            </w:r>
          </w:p>
        </w:tc>
        <w:tc>
          <w:tcPr>
            <w:tcW w:w="4218" w:type="dxa"/>
            <w:vAlign w:val="center"/>
          </w:tcPr>
          <w:p>
            <w:pPr>
              <w:spacing w:line="240" w:lineRule="auto"/>
              <w:jc w:val="center"/>
              <w:rPr>
                <w:rFonts w:ascii="仿宋" w:eastAsia="仿宋" w:hAnsi="仿宋" w:cs="仿宋" w:hint="eastAsia"/>
                <w:kern w:val="2"/>
                <w:sz w:val="24"/>
                <w:szCs w:val="24"/>
                <w:lang w:val="en-US" w:eastAsia="zh-CN" w:bidi="ar-SA"/>
              </w:rPr>
            </w:pPr>
            <w:r>
              <w:rPr>
                <w:rFonts w:ascii="仿宋" w:eastAsia="仿宋" w:hAnsi="仿宋" w:cs="仿宋" w:hint="eastAsia"/>
                <w:sz w:val="24"/>
                <w:szCs w:val="24"/>
                <w:lang w:val="en-US" w:eastAsia="zh-CN"/>
              </w:rPr>
              <w:t>事件级客户满意度调查的完成情况（记录信息包括：事件详情、客户满意程度打分、事件级客户满意度月度汇总表）。</w:t>
            </w:r>
          </w:p>
        </w:tc>
        <w:tc>
          <w:tcPr>
            <w:tcW w:w="1538" w:type="dxa"/>
            <w:vAlign w:val="center"/>
          </w:tcPr>
          <w:p>
            <w:pPr>
              <w:spacing w:line="360" w:lineRule="auto"/>
              <w:jc w:val="left"/>
              <w:rPr>
                <w:rFonts w:ascii="仿宋" w:eastAsia="仿宋" w:hAnsi="仿宋" w:cs="仿宋" w:hint="default"/>
                <w:kern w:val="2"/>
                <w:sz w:val="24"/>
                <w:szCs w:val="24"/>
                <w:lang w:val="en-US" w:eastAsia="zh-CN" w:bidi="ar-SA"/>
              </w:rPr>
            </w:pPr>
            <w:r>
              <w:rPr>
                <w:rFonts w:ascii="仿宋" w:eastAsia="仿宋" w:hAnsi="仿宋" w:cs="仿宋" w:hint="eastAsia"/>
                <w:sz w:val="24"/>
                <w:szCs w:val="24"/>
                <w:lang w:val="en-US" w:eastAsia="zh-CN"/>
              </w:rPr>
              <w:t>25年11</w:t>
            </w:r>
            <w:r>
              <w:rPr>
                <w:rFonts w:ascii="仿宋" w:eastAsia="仿宋" w:hAnsi="仿宋" w:cs="仿宋" w:hint="eastAsia"/>
                <w:kern w:val="2"/>
                <w:sz w:val="24"/>
                <w:szCs w:val="24"/>
                <w:lang w:val="en-US" w:eastAsia="zh-CN" w:bidi="ar-SA"/>
              </w:rPr>
              <w:t>月</w:t>
            </w:r>
          </w:p>
        </w:tc>
        <w:tc>
          <w:tcPr>
            <w:tcW w:w="2016" w:type="dxa"/>
            <w:vAlign w:val="center"/>
          </w:tcPr>
          <w:p>
            <w:pPr>
              <w:rPr>
                <w:rFonts w:ascii="仿宋" w:eastAsia="仿宋" w:hAnsi="仿宋" w:cs="仿宋" w:hint="eastAsia"/>
                <w:sz w:val="24"/>
                <w:szCs w:val="24"/>
                <w:lang w:val="en-US" w:eastAsia="zh-CN"/>
              </w:rPr>
            </w:pPr>
            <w:r>
              <w:rPr>
                <w:rFonts w:ascii="仿宋" w:eastAsia="仿宋" w:hAnsi="仿宋" w:cs="仿宋" w:hint="eastAsia"/>
                <w:sz w:val="24"/>
                <w:szCs w:val="24"/>
                <w:lang w:val="en-US" w:eastAsia="zh-CN"/>
              </w:rPr>
              <w:t>已完成</w:t>
            </w:r>
          </w:p>
        </w:tc>
      </w:tr>
      <w:tr>
        <w:tblPrEx>
          <w:tblW w:w="8522" w:type="dxa"/>
          <w:tblInd w:w="0" w:type="dxa"/>
          <w:tblLayout w:type="fixed"/>
          <w:tblCellMar>
            <w:top w:w="0" w:type="dxa"/>
            <w:left w:w="108" w:type="dxa"/>
            <w:bottom w:w="0" w:type="dxa"/>
            <w:right w:w="108" w:type="dxa"/>
          </w:tblCellMar>
        </w:tblPrEx>
        <w:tc>
          <w:tcPr>
            <w:tcW w:w="750" w:type="dxa"/>
            <w:vAlign w:val="center"/>
          </w:tcPr>
          <w:p>
            <w:pPr>
              <w:rPr>
                <w:rFonts w:ascii="仿宋" w:eastAsia="仿宋" w:hAnsi="仿宋" w:cs="仿宋" w:hint="eastAsia"/>
                <w:sz w:val="24"/>
                <w:szCs w:val="24"/>
                <w:lang w:eastAsia="zh-CN"/>
              </w:rPr>
            </w:pPr>
            <w:r>
              <w:rPr>
                <w:rFonts w:ascii="仿宋" w:eastAsia="仿宋" w:hAnsi="仿宋" w:cs="仿宋" w:hint="eastAsia"/>
                <w:sz w:val="24"/>
                <w:szCs w:val="24"/>
                <w:lang w:val="en-US" w:eastAsia="zh-CN"/>
              </w:rPr>
              <w:t>5</w:t>
            </w:r>
          </w:p>
        </w:tc>
        <w:tc>
          <w:tcPr>
            <w:tcW w:w="4218" w:type="dxa"/>
            <w:vAlign w:val="center"/>
          </w:tcPr>
          <w:p>
            <w:pPr>
              <w:rPr>
                <w:rFonts w:ascii="仿宋" w:eastAsia="仿宋" w:hAnsi="仿宋" w:cs="仿宋"/>
                <w:sz w:val="24"/>
                <w:szCs w:val="24"/>
              </w:rPr>
            </w:pPr>
            <w:r>
              <w:rPr>
                <w:rFonts w:ascii="仿宋" w:eastAsia="仿宋" w:hAnsi="仿宋" w:cs="仿宋" w:hint="eastAsia"/>
                <w:sz w:val="24"/>
                <w:szCs w:val="24"/>
              </w:rPr>
              <w:t>人员管理：人员储备，人员培训，绩效管理。</w:t>
            </w:r>
          </w:p>
          <w:p>
            <w:pPr>
              <w:rPr>
                <w:rFonts w:ascii="仿宋" w:eastAsia="仿宋" w:hAnsi="仿宋" w:cs="仿宋"/>
                <w:sz w:val="24"/>
                <w:szCs w:val="24"/>
              </w:rPr>
            </w:pPr>
            <w:r>
              <w:rPr>
                <w:rFonts w:ascii="仿宋" w:eastAsia="仿宋" w:hAnsi="仿宋" w:cs="仿宋" w:hint="eastAsia"/>
                <w:sz w:val="24"/>
                <w:szCs w:val="24"/>
              </w:rPr>
              <w:t>岗位结构：管理岗人员，技术支持人员，操作岗人员。</w:t>
            </w:r>
          </w:p>
          <w:p>
            <w:pPr>
              <w:rPr>
                <w:rFonts w:ascii="仿宋" w:eastAsia="仿宋" w:hAnsi="仿宋" w:cs="仿宋"/>
                <w:sz w:val="24"/>
                <w:szCs w:val="24"/>
              </w:rPr>
            </w:pPr>
            <w:r>
              <w:rPr>
                <w:rFonts w:ascii="仿宋" w:eastAsia="仿宋" w:hAnsi="仿宋" w:cs="仿宋" w:hint="eastAsia"/>
                <w:sz w:val="24"/>
                <w:szCs w:val="24"/>
              </w:rPr>
              <w:t>知识：基础知识，专业知识，综合知识。</w:t>
            </w:r>
          </w:p>
          <w:p>
            <w:pPr>
              <w:rPr>
                <w:rFonts w:ascii="仿宋" w:eastAsia="仿宋" w:hAnsi="仿宋" w:cs="仿宋"/>
                <w:sz w:val="24"/>
                <w:szCs w:val="24"/>
              </w:rPr>
            </w:pPr>
            <w:r>
              <w:rPr>
                <w:rFonts w:ascii="仿宋" w:eastAsia="仿宋" w:hAnsi="仿宋" w:cs="仿宋" w:hint="eastAsia"/>
                <w:sz w:val="24"/>
                <w:szCs w:val="24"/>
              </w:rPr>
              <w:t>技能：人员能力，人员资格（基础），人员资格（特殊环境）。</w:t>
            </w:r>
          </w:p>
          <w:p>
            <w:pPr>
              <w:rPr>
                <w:rFonts w:ascii="仿宋" w:eastAsia="仿宋" w:hAnsi="仿宋" w:cs="仿宋"/>
                <w:sz w:val="24"/>
                <w:szCs w:val="24"/>
              </w:rPr>
            </w:pPr>
            <w:r>
              <w:rPr>
                <w:rFonts w:ascii="仿宋" w:eastAsia="仿宋" w:hAnsi="仿宋" w:cs="仿宋" w:hint="eastAsia"/>
                <w:sz w:val="24"/>
                <w:szCs w:val="24"/>
              </w:rPr>
              <w:t>经验：人员经验，公司经验。</w:t>
            </w:r>
          </w:p>
        </w:tc>
        <w:tc>
          <w:tcPr>
            <w:tcW w:w="1538"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25年11</w:t>
            </w:r>
            <w:r>
              <w:rPr>
                <w:rFonts w:ascii="仿宋" w:eastAsia="仿宋" w:hAnsi="仿宋" w:cs="仿宋"/>
                <w:sz w:val="24"/>
                <w:szCs w:val="24"/>
              </w:rPr>
              <w:t>月</w:t>
            </w:r>
          </w:p>
        </w:tc>
        <w:tc>
          <w:tcPr>
            <w:tcW w:w="2016"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已全部完成</w:t>
            </w:r>
          </w:p>
        </w:tc>
      </w:tr>
      <w:tr>
        <w:tblPrEx>
          <w:tblW w:w="8522" w:type="dxa"/>
          <w:tblInd w:w="0" w:type="dxa"/>
          <w:tblLayout w:type="fixed"/>
          <w:tblCellMar>
            <w:top w:w="0" w:type="dxa"/>
            <w:left w:w="108" w:type="dxa"/>
            <w:bottom w:w="0" w:type="dxa"/>
            <w:right w:w="108" w:type="dxa"/>
          </w:tblCellMar>
        </w:tblPrEx>
        <w:tc>
          <w:tcPr>
            <w:tcW w:w="750" w:type="dxa"/>
            <w:vAlign w:val="center"/>
          </w:tcPr>
          <w:p>
            <w:pPr>
              <w:rPr>
                <w:rFonts w:ascii="仿宋" w:eastAsia="仿宋" w:hAnsi="仿宋" w:cs="仿宋" w:hint="eastAsia"/>
                <w:sz w:val="24"/>
                <w:szCs w:val="24"/>
                <w:lang w:eastAsia="zh-CN"/>
              </w:rPr>
            </w:pPr>
            <w:r>
              <w:rPr>
                <w:rFonts w:ascii="仿宋" w:eastAsia="仿宋" w:hAnsi="仿宋" w:cs="仿宋" w:hint="eastAsia"/>
                <w:sz w:val="24"/>
                <w:szCs w:val="24"/>
                <w:lang w:val="en-US" w:eastAsia="zh-CN"/>
              </w:rPr>
              <w:t>6</w:t>
            </w:r>
          </w:p>
        </w:tc>
        <w:tc>
          <w:tcPr>
            <w:tcW w:w="4218" w:type="dxa"/>
            <w:vAlign w:val="center"/>
          </w:tcPr>
          <w:p>
            <w:pPr>
              <w:rPr>
                <w:rFonts w:ascii="仿宋" w:eastAsia="仿宋" w:hAnsi="仿宋" w:cs="仿宋"/>
                <w:sz w:val="24"/>
                <w:szCs w:val="24"/>
              </w:rPr>
            </w:pPr>
            <w:r>
              <w:rPr>
                <w:rFonts w:ascii="仿宋" w:eastAsia="仿宋" w:hAnsi="仿宋" w:cs="仿宋" w:hint="eastAsia"/>
                <w:sz w:val="24"/>
                <w:szCs w:val="24"/>
              </w:rPr>
              <w:t>运维工具：监控工具，运维管理工具</w:t>
            </w:r>
            <w:r>
              <w:rPr>
                <w:rFonts w:ascii="仿宋" w:eastAsia="仿宋" w:hAnsi="仿宋" w:cs="仿宋"/>
                <w:sz w:val="24"/>
                <w:szCs w:val="24"/>
              </w:rPr>
              <w:t xml:space="preserve"> </w:t>
            </w:r>
          </w:p>
          <w:p>
            <w:pPr>
              <w:rPr>
                <w:rFonts w:ascii="仿宋" w:eastAsia="仿宋" w:hAnsi="仿宋" w:cs="仿宋"/>
                <w:sz w:val="24"/>
                <w:szCs w:val="24"/>
              </w:rPr>
            </w:pPr>
            <w:r>
              <w:rPr>
                <w:rFonts w:ascii="仿宋" w:eastAsia="仿宋" w:hAnsi="仿宋" w:cs="仿宋" w:hint="eastAsia"/>
                <w:sz w:val="24"/>
                <w:szCs w:val="24"/>
              </w:rPr>
              <w:t>服务台：服务联系方式，专业服务人员，服务流程。</w:t>
            </w:r>
          </w:p>
          <w:p>
            <w:pPr>
              <w:rPr>
                <w:rFonts w:ascii="仿宋" w:eastAsia="仿宋" w:hAnsi="仿宋" w:cs="仿宋"/>
                <w:sz w:val="24"/>
                <w:szCs w:val="24"/>
              </w:rPr>
            </w:pPr>
            <w:r>
              <w:rPr>
                <w:rFonts w:ascii="仿宋" w:eastAsia="仿宋" w:hAnsi="仿宋" w:cs="仿宋" w:hint="eastAsia"/>
                <w:sz w:val="24"/>
                <w:szCs w:val="24"/>
              </w:rPr>
              <w:t>备件库：备件响应方式，供应商管理，备件出入库管理，备件可用性检查。</w:t>
            </w:r>
          </w:p>
          <w:p>
            <w:pPr>
              <w:rPr>
                <w:rFonts w:ascii="仿宋" w:eastAsia="仿宋" w:hAnsi="仿宋" w:cs="仿宋"/>
                <w:sz w:val="24"/>
                <w:szCs w:val="24"/>
              </w:rPr>
            </w:pPr>
            <w:r>
              <w:rPr>
                <w:rFonts w:ascii="仿宋" w:eastAsia="仿宋" w:hAnsi="仿宋" w:cs="仿宋" w:hint="eastAsia"/>
                <w:sz w:val="24"/>
                <w:szCs w:val="24"/>
              </w:rPr>
              <w:t>知识库：知识库有效性，知识库分享性，知识库日常管理，知识库生命周期管理。</w:t>
            </w:r>
          </w:p>
        </w:tc>
        <w:tc>
          <w:tcPr>
            <w:tcW w:w="1538"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25年11</w:t>
            </w:r>
            <w:r>
              <w:rPr>
                <w:rFonts w:ascii="仿宋" w:eastAsia="仿宋" w:hAnsi="仿宋" w:cs="仿宋"/>
                <w:sz w:val="24"/>
                <w:szCs w:val="24"/>
              </w:rPr>
              <w:t>月</w:t>
            </w:r>
          </w:p>
        </w:tc>
        <w:tc>
          <w:tcPr>
            <w:tcW w:w="2016" w:type="dxa"/>
            <w:vAlign w:val="center"/>
          </w:tcPr>
          <w:p>
            <w:pPr>
              <w:rPr>
                <w:rFonts w:ascii="仿宋" w:eastAsia="仿宋" w:hAnsi="仿宋" w:cs="仿宋" w:hint="default"/>
                <w:sz w:val="24"/>
                <w:szCs w:val="24"/>
                <w:lang w:val="en-US" w:eastAsia="zh-CN"/>
              </w:rPr>
            </w:pPr>
            <w:r>
              <w:rPr>
                <w:rFonts w:ascii="仿宋" w:eastAsia="仿宋" w:hAnsi="仿宋" w:cs="仿宋" w:hint="eastAsia"/>
                <w:sz w:val="24"/>
                <w:szCs w:val="24"/>
                <w:lang w:val="en-US" w:eastAsia="zh-CN"/>
              </w:rPr>
              <w:t>25年06月知识库录入知识数目未达标准。</w:t>
            </w:r>
          </w:p>
        </w:tc>
      </w:tr>
      <w:tr>
        <w:tblPrEx>
          <w:tblW w:w="8522" w:type="dxa"/>
          <w:tblInd w:w="0" w:type="dxa"/>
          <w:tblLayout w:type="fixed"/>
          <w:tblCellMar>
            <w:top w:w="0" w:type="dxa"/>
            <w:left w:w="108" w:type="dxa"/>
            <w:bottom w:w="0" w:type="dxa"/>
            <w:right w:w="108" w:type="dxa"/>
          </w:tblCellMar>
        </w:tblPrEx>
        <w:tc>
          <w:tcPr>
            <w:tcW w:w="750" w:type="dxa"/>
            <w:vAlign w:val="center"/>
          </w:tcPr>
          <w:p>
            <w:pPr>
              <w:rPr>
                <w:rFonts w:ascii="仿宋" w:eastAsia="仿宋" w:hAnsi="仿宋" w:cs="仿宋" w:hint="eastAsia"/>
                <w:sz w:val="24"/>
                <w:szCs w:val="24"/>
                <w:lang w:eastAsia="zh-CN"/>
              </w:rPr>
            </w:pPr>
            <w:r>
              <w:rPr>
                <w:rFonts w:ascii="仿宋" w:eastAsia="仿宋" w:hAnsi="仿宋" w:cs="仿宋" w:hint="eastAsia"/>
                <w:sz w:val="24"/>
                <w:szCs w:val="24"/>
                <w:lang w:val="en-US" w:eastAsia="zh-CN"/>
              </w:rPr>
              <w:t>7</w:t>
            </w:r>
          </w:p>
        </w:tc>
        <w:tc>
          <w:tcPr>
            <w:tcW w:w="4218" w:type="dxa"/>
            <w:vAlign w:val="center"/>
          </w:tcPr>
          <w:p>
            <w:pPr>
              <w:rPr>
                <w:rFonts w:ascii="仿宋" w:eastAsia="仿宋" w:hAnsi="仿宋" w:cs="仿宋"/>
                <w:sz w:val="24"/>
                <w:szCs w:val="24"/>
              </w:rPr>
            </w:pPr>
            <w:r>
              <w:rPr>
                <w:rFonts w:ascii="仿宋" w:eastAsia="仿宋" w:hAnsi="仿宋" w:cs="仿宋" w:hint="eastAsia"/>
                <w:sz w:val="24"/>
                <w:szCs w:val="24"/>
              </w:rPr>
              <w:t>技术研发：研发规划，研发环境，研发人员管理。</w:t>
            </w:r>
          </w:p>
          <w:p>
            <w:pPr>
              <w:rPr>
                <w:rFonts w:ascii="仿宋" w:eastAsia="仿宋" w:hAnsi="仿宋" w:cs="仿宋"/>
                <w:sz w:val="24"/>
                <w:szCs w:val="24"/>
              </w:rPr>
            </w:pPr>
            <w:r>
              <w:rPr>
                <w:rFonts w:ascii="仿宋" w:eastAsia="仿宋" w:hAnsi="仿宋" w:cs="仿宋" w:hint="eastAsia"/>
                <w:sz w:val="24"/>
                <w:szCs w:val="24"/>
              </w:rPr>
              <w:t>与发现问题相关的技术：问题收集和监控，问题诊断和分析。</w:t>
            </w:r>
          </w:p>
          <w:p>
            <w:pPr>
              <w:rPr>
                <w:rFonts w:ascii="仿宋" w:eastAsia="仿宋" w:hAnsi="仿宋" w:cs="仿宋"/>
                <w:sz w:val="24"/>
                <w:szCs w:val="24"/>
              </w:rPr>
            </w:pPr>
            <w:r>
              <w:rPr>
                <w:rFonts w:ascii="仿宋" w:eastAsia="仿宋" w:hAnsi="仿宋" w:cs="仿宋" w:hint="eastAsia"/>
                <w:sz w:val="24"/>
                <w:szCs w:val="24"/>
              </w:rPr>
              <w:t>与解决问题相关的技术：解决问题的标准和目标，解决问题的方法和手断，验证和确认的标准和方法。</w:t>
            </w:r>
          </w:p>
        </w:tc>
        <w:tc>
          <w:tcPr>
            <w:tcW w:w="1538"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25年11</w:t>
            </w:r>
            <w:r>
              <w:rPr>
                <w:rFonts w:ascii="仿宋" w:eastAsia="仿宋" w:hAnsi="仿宋" w:cs="仿宋"/>
                <w:sz w:val="24"/>
                <w:szCs w:val="24"/>
              </w:rPr>
              <w:t>月</w:t>
            </w:r>
          </w:p>
        </w:tc>
        <w:tc>
          <w:tcPr>
            <w:tcW w:w="2016" w:type="dxa"/>
            <w:vAlign w:val="center"/>
          </w:tcPr>
          <w:p>
            <w:pPr>
              <w:rPr>
                <w:rFonts w:ascii="仿宋" w:eastAsia="仿宋" w:hAnsi="仿宋" w:cs="仿宋"/>
                <w:sz w:val="24"/>
                <w:szCs w:val="24"/>
              </w:rPr>
            </w:pPr>
            <w:r>
              <w:rPr>
                <w:rFonts w:ascii="仿宋" w:eastAsia="仿宋" w:hAnsi="仿宋" w:cs="仿宋" w:hint="eastAsia"/>
                <w:sz w:val="24"/>
                <w:szCs w:val="24"/>
              </w:rPr>
              <w:t>正常开展</w:t>
            </w:r>
          </w:p>
        </w:tc>
      </w:tr>
      <w:tr>
        <w:tblPrEx>
          <w:tblW w:w="8522" w:type="dxa"/>
          <w:tblInd w:w="0" w:type="dxa"/>
          <w:tblLayout w:type="fixed"/>
          <w:tblCellMar>
            <w:top w:w="0" w:type="dxa"/>
            <w:left w:w="108" w:type="dxa"/>
            <w:bottom w:w="0" w:type="dxa"/>
            <w:right w:w="108" w:type="dxa"/>
          </w:tblCellMar>
        </w:tblPrEx>
        <w:tc>
          <w:tcPr>
            <w:tcW w:w="750" w:type="dxa"/>
            <w:vAlign w:val="center"/>
          </w:tcPr>
          <w:p>
            <w:pPr>
              <w:rPr>
                <w:rFonts w:ascii="仿宋" w:eastAsia="仿宋" w:hAnsi="仿宋" w:cs="仿宋" w:hint="eastAsia"/>
                <w:sz w:val="24"/>
                <w:szCs w:val="24"/>
                <w:lang w:eastAsia="zh-CN"/>
              </w:rPr>
            </w:pPr>
            <w:r>
              <w:rPr>
                <w:rFonts w:ascii="仿宋" w:eastAsia="仿宋" w:hAnsi="仿宋" w:cs="仿宋" w:hint="eastAsia"/>
                <w:sz w:val="24"/>
                <w:szCs w:val="24"/>
                <w:lang w:val="en-US" w:eastAsia="zh-CN"/>
              </w:rPr>
              <w:t>8</w:t>
            </w:r>
          </w:p>
        </w:tc>
        <w:tc>
          <w:tcPr>
            <w:tcW w:w="4218" w:type="dxa"/>
            <w:vAlign w:val="center"/>
          </w:tcPr>
          <w:p>
            <w:pPr>
              <w:rPr>
                <w:rFonts w:ascii="仿宋" w:eastAsia="仿宋" w:hAnsi="仿宋" w:cs="仿宋"/>
                <w:sz w:val="24"/>
                <w:szCs w:val="24"/>
              </w:rPr>
            </w:pPr>
            <w:r>
              <w:rPr>
                <w:rFonts w:ascii="仿宋" w:eastAsia="仿宋" w:hAnsi="仿宋" w:cs="仿宋" w:hint="eastAsia"/>
                <w:sz w:val="24"/>
                <w:szCs w:val="24"/>
              </w:rPr>
              <w:t>服务级别管理：服务目录建立，服务协议签订，协议承诺，改进措施和内容。</w:t>
            </w:r>
          </w:p>
          <w:p>
            <w:pPr>
              <w:rPr>
                <w:rFonts w:ascii="仿宋" w:eastAsia="仿宋" w:hAnsi="仿宋" w:cs="仿宋"/>
                <w:sz w:val="24"/>
                <w:szCs w:val="24"/>
              </w:rPr>
            </w:pPr>
            <w:r>
              <w:rPr>
                <w:rFonts w:ascii="仿宋" w:eastAsia="仿宋" w:hAnsi="仿宋" w:cs="仿宋" w:hint="eastAsia"/>
                <w:sz w:val="24"/>
                <w:szCs w:val="24"/>
              </w:rPr>
              <w:t>服务报告：服务报告过程，服务报告计划，服务报告格式。</w:t>
            </w:r>
          </w:p>
          <w:p>
            <w:pPr>
              <w:rPr>
                <w:rFonts w:ascii="仿宋" w:eastAsia="仿宋" w:hAnsi="仿宋" w:cs="仿宋"/>
                <w:sz w:val="24"/>
                <w:szCs w:val="24"/>
              </w:rPr>
            </w:pPr>
            <w:r>
              <w:rPr>
                <w:rFonts w:ascii="仿宋" w:eastAsia="仿宋" w:hAnsi="仿宋" w:cs="仿宋" w:hint="eastAsia"/>
                <w:sz w:val="24"/>
                <w:szCs w:val="24"/>
              </w:rPr>
              <w:t>事件管理：事件管理过程，事件分类机制，事件升级机制，满意度调查，事件解决评估。</w:t>
            </w:r>
          </w:p>
          <w:p>
            <w:pPr>
              <w:rPr>
                <w:rFonts w:ascii="仿宋" w:eastAsia="仿宋" w:hAnsi="仿宋" w:cs="仿宋"/>
                <w:sz w:val="24"/>
                <w:szCs w:val="24"/>
              </w:rPr>
            </w:pPr>
            <w:r>
              <w:rPr>
                <w:rFonts w:ascii="仿宋" w:eastAsia="仿宋" w:hAnsi="仿宋" w:cs="仿宋" w:hint="eastAsia"/>
                <w:sz w:val="24"/>
                <w:szCs w:val="24"/>
              </w:rPr>
              <w:t>问题管理：问题管理流程，问题分类机制，问题导入知识库，问题解决评估机制。</w:t>
            </w:r>
          </w:p>
          <w:p>
            <w:pPr>
              <w:rPr>
                <w:rFonts w:ascii="仿宋" w:eastAsia="仿宋" w:hAnsi="仿宋" w:cs="仿宋"/>
                <w:sz w:val="24"/>
                <w:szCs w:val="24"/>
              </w:rPr>
            </w:pPr>
            <w:r>
              <w:rPr>
                <w:rFonts w:ascii="仿宋" w:eastAsia="仿宋" w:hAnsi="仿宋" w:cs="仿宋" w:hint="eastAsia"/>
                <w:sz w:val="24"/>
                <w:szCs w:val="24"/>
              </w:rPr>
              <w:t>配置管理：配置管理过程，配置管理，配置项审计。</w:t>
            </w:r>
          </w:p>
          <w:p>
            <w:pPr>
              <w:rPr>
                <w:rFonts w:ascii="仿宋" w:eastAsia="仿宋" w:hAnsi="仿宋" w:cs="仿宋"/>
                <w:sz w:val="24"/>
                <w:szCs w:val="24"/>
              </w:rPr>
            </w:pPr>
            <w:r>
              <w:rPr>
                <w:rFonts w:ascii="仿宋" w:eastAsia="仿宋" w:hAnsi="仿宋" w:cs="仿宋" w:hint="eastAsia"/>
                <w:sz w:val="24"/>
                <w:szCs w:val="24"/>
              </w:rPr>
              <w:t>变更管理：变更管理过程，变更类型和范围，变更数据统计分析。</w:t>
            </w:r>
          </w:p>
          <w:p>
            <w:pPr>
              <w:rPr>
                <w:rFonts w:ascii="仿宋" w:eastAsia="仿宋" w:hAnsi="仿宋" w:cs="仿宋"/>
                <w:sz w:val="24"/>
                <w:szCs w:val="24"/>
              </w:rPr>
            </w:pPr>
            <w:r>
              <w:rPr>
                <w:rFonts w:ascii="仿宋" w:eastAsia="仿宋" w:hAnsi="仿宋" w:cs="仿宋" w:hint="eastAsia"/>
                <w:sz w:val="24"/>
                <w:szCs w:val="24"/>
              </w:rPr>
              <w:t>发布管理：发布管理过程，发布策略，发布方案，发布数据统计分析。</w:t>
            </w:r>
          </w:p>
          <w:p>
            <w:pPr>
              <w:rPr>
                <w:rFonts w:ascii="仿宋" w:eastAsia="仿宋" w:hAnsi="仿宋" w:cs="仿宋"/>
                <w:sz w:val="24"/>
                <w:szCs w:val="24"/>
              </w:rPr>
            </w:pPr>
            <w:r>
              <w:rPr>
                <w:rFonts w:ascii="仿宋" w:eastAsia="仿宋" w:hAnsi="仿宋" w:cs="仿宋" w:hint="eastAsia"/>
                <w:sz w:val="24"/>
                <w:szCs w:val="24"/>
              </w:rPr>
              <w:t>信息安全：信息安全管理过程，信息安全方针策略。</w:t>
            </w:r>
          </w:p>
        </w:tc>
        <w:tc>
          <w:tcPr>
            <w:tcW w:w="1538" w:type="dxa"/>
            <w:vAlign w:val="center"/>
          </w:tcPr>
          <w:p>
            <w:pPr>
              <w:rPr>
                <w:rFonts w:ascii="仿宋" w:eastAsia="仿宋" w:hAnsi="仿宋" w:cs="仿宋"/>
                <w:sz w:val="24"/>
                <w:szCs w:val="24"/>
              </w:rPr>
            </w:pPr>
            <w:r>
              <w:rPr>
                <w:rFonts w:ascii="仿宋" w:eastAsia="仿宋" w:hAnsi="仿宋" w:cs="仿宋" w:hint="eastAsia"/>
                <w:sz w:val="24"/>
                <w:szCs w:val="24"/>
                <w:lang w:val="en-US" w:eastAsia="zh-CN"/>
              </w:rPr>
              <w:t>25年11</w:t>
            </w:r>
            <w:r>
              <w:rPr>
                <w:rFonts w:ascii="仿宋" w:eastAsia="仿宋" w:hAnsi="仿宋" w:cs="仿宋"/>
                <w:sz w:val="24"/>
                <w:szCs w:val="24"/>
              </w:rPr>
              <w:t>月</w:t>
            </w:r>
          </w:p>
        </w:tc>
        <w:tc>
          <w:tcPr>
            <w:tcW w:w="2016" w:type="dxa"/>
            <w:vAlign w:val="center"/>
          </w:tcPr>
          <w:p>
            <w:pPr>
              <w:rPr>
                <w:rFonts w:ascii="仿宋" w:eastAsia="仿宋" w:hAnsi="仿宋" w:cs="仿宋"/>
                <w:sz w:val="24"/>
                <w:szCs w:val="24"/>
              </w:rPr>
            </w:pPr>
            <w:r>
              <w:rPr>
                <w:rFonts w:ascii="仿宋" w:eastAsia="仿宋" w:hAnsi="仿宋" w:cs="仿宋" w:hint="eastAsia"/>
                <w:sz w:val="24"/>
                <w:szCs w:val="24"/>
              </w:rPr>
              <w:t>正常开展</w:t>
            </w:r>
          </w:p>
        </w:tc>
      </w:tr>
    </w:tbl>
    <w:p>
      <w:bookmarkStart w:id="38" w:name="_Toc481503849"/>
      <w:bookmarkStart w:id="39" w:name="_Toc481503918"/>
    </w:p>
    <w:p>
      <w:pPr>
        <w:pStyle w:val="Heading1"/>
        <w:numPr>
          <w:ilvl w:val="0"/>
          <w:numId w:val="2"/>
        </w:numPr>
        <w:spacing w:beforeLines="0" w:afterLines="0" w:line="360" w:lineRule="auto"/>
        <w:ind w:left="0" w:firstLine="0"/>
        <w:jc w:val="left"/>
        <w:rPr>
          <w:rFonts w:ascii="仿宋" w:eastAsia="仿宋" w:hAnsi="仿宋" w:cs="仿宋"/>
          <w:sz w:val="24"/>
          <w:szCs w:val="24"/>
        </w:rPr>
      </w:pPr>
      <w:r>
        <w:br w:type="page"/>
      </w:r>
      <w:bookmarkEnd w:id="38"/>
      <w:bookmarkEnd w:id="39"/>
      <w:bookmarkStart w:id="40" w:name="_Toc481503919"/>
      <w:bookmarkStart w:id="41" w:name="_Toc32085"/>
      <w:bookmarkStart w:id="42" w:name="_Toc396675257"/>
      <w:bookmarkStart w:id="43" w:name="_Toc481503850"/>
      <w:r>
        <w:rPr>
          <w:rFonts w:ascii="仿宋" w:eastAsia="仿宋" w:hAnsi="仿宋" w:cs="仿宋" w:hint="eastAsia"/>
          <w:sz w:val="24"/>
          <w:szCs w:val="24"/>
        </w:rPr>
        <w:t>质量管理工作情况</w:t>
      </w:r>
      <w:bookmarkEnd w:id="40"/>
      <w:bookmarkEnd w:id="41"/>
      <w:bookmarkEnd w:id="42"/>
      <w:bookmarkEnd w:id="43"/>
    </w:p>
    <w:p>
      <w:pPr>
        <w:pStyle w:val="Heading2"/>
        <w:spacing w:beforeLines="0" w:afterLines="0" w:line="360" w:lineRule="auto"/>
        <w:rPr>
          <w:rFonts w:ascii="仿宋" w:eastAsia="仿宋" w:hAnsi="仿宋" w:cs="仿宋"/>
          <w:szCs w:val="24"/>
        </w:rPr>
      </w:pPr>
      <w:bookmarkStart w:id="44" w:name="_Toc481503851"/>
      <w:bookmarkStart w:id="45" w:name="_Toc6203"/>
      <w:bookmarkStart w:id="46" w:name="_Toc481503920"/>
      <w:bookmarkStart w:id="47" w:name="_Toc396675258"/>
      <w:r>
        <w:rPr>
          <w:rFonts w:ascii="仿宋" w:eastAsia="仿宋" w:hAnsi="仿宋" w:cs="仿宋" w:hint="eastAsia"/>
          <w:szCs w:val="24"/>
        </w:rPr>
        <w:t>4.1内部评审</w:t>
      </w:r>
      <w:bookmarkEnd w:id="44"/>
      <w:bookmarkEnd w:id="45"/>
      <w:bookmarkEnd w:id="46"/>
      <w:bookmarkEnd w:id="47"/>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本次内审于</w:t>
      </w:r>
      <w:r>
        <w:rPr>
          <w:rFonts w:ascii="仿宋" w:eastAsia="仿宋" w:hAnsi="仿宋" w:cs="仿宋" w:hint="eastAsia"/>
          <w:sz w:val="24"/>
          <w:szCs w:val="24"/>
        </w:rPr>
        <w:t>20</w:t>
      </w:r>
      <w:r>
        <w:rPr>
          <w:rFonts w:ascii="仿宋" w:eastAsia="仿宋" w:hAnsi="仿宋" w:cs="仿宋" w:hint="eastAsia"/>
          <w:sz w:val="24"/>
          <w:szCs w:val="24"/>
          <w:lang w:eastAsia="zh-CN"/>
        </w:rPr>
        <w:t>25</w:t>
      </w:r>
      <w:r>
        <w:rPr>
          <w:rFonts w:ascii="仿宋" w:eastAsia="仿宋" w:hAnsi="仿宋" w:cs="仿宋" w:hint="eastAsia"/>
          <w:sz w:val="24"/>
          <w:szCs w:val="24"/>
        </w:rPr>
        <w:t>年</w:t>
      </w:r>
      <w:r>
        <w:rPr>
          <w:rFonts w:ascii="仿宋" w:eastAsia="仿宋" w:hAnsi="仿宋" w:cs="仿宋" w:hint="eastAsia"/>
          <w:sz w:val="24"/>
          <w:szCs w:val="24"/>
          <w:lang w:val="en-US" w:eastAsia="zh-CN"/>
        </w:rPr>
        <w:t>11</w:t>
      </w:r>
      <w:r>
        <w:rPr>
          <w:rFonts w:ascii="仿宋" w:eastAsia="仿宋" w:hAnsi="仿宋" w:cs="仿宋"/>
          <w:sz w:val="24"/>
          <w:szCs w:val="24"/>
        </w:rPr>
        <w:t>月</w:t>
      </w:r>
      <w:r>
        <w:rPr>
          <w:rFonts w:ascii="仿宋" w:eastAsia="仿宋" w:hAnsi="仿宋" w:cs="仿宋" w:hint="eastAsia"/>
          <w:sz w:val="24"/>
          <w:szCs w:val="24"/>
        </w:rPr>
        <w:t>1</w:t>
      </w:r>
      <w:r>
        <w:rPr>
          <w:rFonts w:ascii="仿宋" w:eastAsia="仿宋" w:hAnsi="仿宋" w:cs="仿宋" w:hint="eastAsia"/>
          <w:sz w:val="24"/>
          <w:szCs w:val="24"/>
          <w:lang w:val="en-US" w:eastAsia="zh-CN"/>
        </w:rPr>
        <w:t>1</w:t>
      </w:r>
      <w:r>
        <w:rPr>
          <w:rFonts w:ascii="仿宋" w:eastAsia="仿宋" w:hAnsi="仿宋" w:cs="仿宋" w:hint="eastAsia"/>
          <w:sz w:val="24"/>
          <w:szCs w:val="24"/>
        </w:rPr>
        <w:t>日至</w:t>
      </w:r>
      <w:r>
        <w:rPr>
          <w:rFonts w:ascii="仿宋" w:eastAsia="仿宋" w:hAnsi="仿宋" w:cs="仿宋"/>
          <w:sz w:val="24"/>
          <w:szCs w:val="24"/>
        </w:rPr>
        <w:t>1</w:t>
      </w:r>
      <w:r>
        <w:rPr>
          <w:rFonts w:ascii="仿宋" w:eastAsia="仿宋" w:hAnsi="仿宋" w:cs="仿宋" w:hint="eastAsia"/>
          <w:sz w:val="24"/>
          <w:szCs w:val="24"/>
          <w:lang w:val="en-US" w:eastAsia="zh-CN"/>
        </w:rPr>
        <w:t>2</w:t>
      </w:r>
      <w:r>
        <w:rPr>
          <w:rFonts w:ascii="仿宋" w:eastAsia="仿宋" w:hAnsi="仿宋" w:cs="仿宋" w:hint="eastAsia"/>
          <w:sz w:val="24"/>
          <w:szCs w:val="24"/>
        </w:rPr>
        <w:t>日</w:t>
      </w:r>
      <w:r>
        <w:rPr>
          <w:rFonts w:ascii="仿宋" w:eastAsia="仿宋" w:hAnsi="仿宋" w:cs="仿宋" w:hint="eastAsia"/>
          <w:color w:val="000000"/>
          <w:sz w:val="24"/>
          <w:szCs w:val="24"/>
        </w:rPr>
        <w:t>进行。</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sz w:val="24"/>
          <w:szCs w:val="24"/>
        </w:rPr>
        <w:t>这是公司按ITSS标准建立信息技术服务管理体系通过运行以来的第</w:t>
      </w:r>
      <w:r>
        <w:rPr>
          <w:rFonts w:ascii="仿宋" w:eastAsia="仿宋" w:hAnsi="仿宋" w:cs="仿宋" w:hint="eastAsia"/>
          <w:sz w:val="24"/>
          <w:szCs w:val="24"/>
          <w:lang w:eastAsia="zh-CN"/>
        </w:rPr>
        <w:t>二</w:t>
      </w:r>
      <w:r>
        <w:rPr>
          <w:rFonts w:ascii="仿宋" w:eastAsia="仿宋" w:hAnsi="仿宋" w:cs="仿宋" w:hint="eastAsia"/>
          <w:sz w:val="24"/>
          <w:szCs w:val="24"/>
        </w:rPr>
        <w:t>次内审。其目的是全面审查公司运维服务管理体系是否得到有效实施，检查运维服务管理体系是否满足ITSS《通用要求》、《成熟度模型三级》的要求，是否能体现我公司的运维服务方针和目标，为管理体系的持续改进提供依据，使管理体系得到有效实施和保持。</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本次内部审核的范围：运维服务管理体系覆盖的所有过程和部门,以及运维的基础信息处理设施、人员和重要信息系统及业务活动。</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审核组成员：</w:t>
      </w:r>
      <w:r>
        <w:rPr>
          <w:rFonts w:ascii="仿宋" w:eastAsia="仿宋" w:hAnsi="仿宋" w:cs="仿宋" w:hint="eastAsia"/>
          <w:color w:val="0000FF"/>
          <w:sz w:val="24"/>
          <w:szCs w:val="24"/>
          <w:u w:val="single"/>
        </w:rPr>
        <w:t xml:space="preserve">  </w:t>
      </w:r>
      <w:r>
        <w:rPr>
          <w:rFonts w:ascii="仿宋" w:eastAsia="仿宋" w:hAnsi="仿宋" w:cs="宋体" w:hint="eastAsia"/>
          <w:sz w:val="24"/>
          <w:u w:val="single"/>
        </w:rPr>
        <w:t>王海燕、</w:t>
      </w:r>
      <w:r>
        <w:rPr>
          <w:rFonts w:ascii="仿宋" w:eastAsia="仿宋" w:hAnsi="仿宋" w:cs="宋体" w:hint="eastAsia"/>
          <w:sz w:val="24"/>
          <w:u w:val="single"/>
          <w:lang w:val="en-US" w:eastAsia="zh-CN"/>
        </w:rPr>
        <w:t>游天舒、阎树花</w:t>
      </w:r>
      <w:r>
        <w:rPr>
          <w:rFonts w:ascii="仿宋" w:eastAsia="仿宋" w:hAnsi="仿宋" w:cs="宋体" w:hint="eastAsia"/>
          <w:sz w:val="24"/>
          <w:u w:val="single"/>
        </w:rPr>
        <w:t>、</w:t>
      </w:r>
      <w:r>
        <w:rPr>
          <w:rFonts w:ascii="仿宋" w:eastAsia="仿宋" w:hAnsi="仿宋" w:cs="宋体" w:hint="eastAsia"/>
          <w:sz w:val="24"/>
          <w:u w:val="single"/>
          <w:lang w:eastAsia="zh-CN"/>
        </w:rPr>
        <w:t>金文莉</w:t>
      </w:r>
      <w:r>
        <w:rPr>
          <w:rFonts w:ascii="仿宋" w:eastAsia="仿宋" w:hAnsi="仿宋" w:cs="宋体" w:hint="eastAsia"/>
          <w:sz w:val="24"/>
          <w:u w:val="single"/>
        </w:rPr>
        <w:t xml:space="preserve"> </w:t>
      </w:r>
      <w:r>
        <w:rPr>
          <w:rFonts w:ascii="仿宋" w:eastAsia="仿宋" w:hAnsi="仿宋" w:cs="仿宋" w:hint="eastAsia"/>
          <w:color w:val="000000"/>
          <w:sz w:val="24"/>
          <w:szCs w:val="24"/>
        </w:rPr>
        <w:t>，其中</w:t>
      </w:r>
      <w:r>
        <w:rPr>
          <w:rFonts w:ascii="仿宋" w:eastAsia="仿宋" w:hAnsi="仿宋" w:cs="宋体" w:hint="eastAsia"/>
          <w:sz w:val="24"/>
          <w:u w:val="single"/>
          <w:lang w:eastAsia="zh-CN"/>
        </w:rPr>
        <w:t>金文莉</w:t>
      </w:r>
      <w:r>
        <w:rPr>
          <w:rFonts w:ascii="仿宋" w:eastAsia="仿宋" w:hAnsi="仿宋" w:cs="仿宋" w:hint="eastAsia"/>
          <w:color w:val="000000"/>
          <w:sz w:val="24"/>
          <w:szCs w:val="24"/>
        </w:rPr>
        <w:t>任内部审核组组长。审核组成员均经专门培训并认可。</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审核的依据：</w:t>
      </w:r>
      <w:r>
        <w:rPr>
          <w:rFonts w:ascii="仿宋" w:eastAsia="仿宋" w:hAnsi="仿宋" w:cs="仿宋" w:hint="eastAsia"/>
          <w:sz w:val="24"/>
          <w:szCs w:val="24"/>
        </w:rPr>
        <w:t>《信息技术服务 运行维护 第1部分：通用要求》、《信息技术服务 运行维护服务能力成熟度模型》，本公司运维服务管理体系程序文件、各部门流程文件、法律法规、相关技术文件和内部审核计划等。</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sz w:val="24"/>
          <w:szCs w:val="24"/>
        </w:rPr>
        <w:t>本次审核采用询问交谈、查阅有关文件和资料、现场抽查等方式进行，检查验证了信息技术服务管理体系的符合性和有效性。审核了公司领导层、各相关部门共接触受审核者10余人，共开出1项不符合报告，发生在</w:t>
      </w:r>
      <w:r>
        <w:rPr>
          <w:rFonts w:ascii="仿宋" w:eastAsia="仿宋" w:hAnsi="仿宋" w:cs="仿宋" w:hint="eastAsia"/>
          <w:sz w:val="24"/>
          <w:szCs w:val="24"/>
          <w:lang w:eastAsia="zh-CN"/>
        </w:rPr>
        <w:t>人力</w:t>
      </w:r>
      <w:r>
        <w:rPr>
          <w:rFonts w:ascii="仿宋" w:eastAsia="仿宋" w:hAnsi="仿宋" w:cs="仿宋" w:hint="eastAsia"/>
          <w:sz w:val="24"/>
          <w:szCs w:val="24"/>
        </w:rPr>
        <w:t>部，属于一般不符合项。</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sz w:val="24"/>
          <w:szCs w:val="24"/>
        </w:rPr>
        <w:t>从本次内审情况来看，公司建立的运维服务管理体系满足信息技术服务运行维护的通用要求和成熟度三级要求，也符合公司实际情况和服务方针的要求，没有客户对产品和服务的投诉以及索赔、业务损失等，已初步具有以防止不符合，满足客户要求与法律法规的能力，已初步具有持续改进机制。但在运行中还有一些不足，需要不断改进完善。</w:t>
      </w:r>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运维部、</w:t>
      </w:r>
      <w:r>
        <w:rPr>
          <w:rFonts w:ascii="仿宋" w:eastAsia="仿宋" w:hAnsi="仿宋" w:cs="仿宋" w:hint="eastAsia"/>
          <w:sz w:val="24"/>
          <w:szCs w:val="24"/>
          <w:lang w:eastAsia="zh-CN"/>
        </w:rPr>
        <w:t>人力</w:t>
      </w:r>
      <w:r>
        <w:rPr>
          <w:rFonts w:ascii="仿宋" w:eastAsia="仿宋" w:hAnsi="仿宋" w:cs="仿宋" w:hint="eastAsia"/>
          <w:sz w:val="24"/>
          <w:szCs w:val="24"/>
        </w:rPr>
        <w:t>部、质量部等执行的运维服务管理体系基本符合ITSS 标准要求。</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sz w:val="24"/>
          <w:szCs w:val="24"/>
        </w:rPr>
        <w:t>内部审核查出的不符合项发生在</w:t>
      </w:r>
      <w:r>
        <w:rPr>
          <w:rFonts w:ascii="仿宋" w:eastAsia="仿宋" w:hAnsi="仿宋" w:cs="仿宋" w:hint="eastAsia"/>
          <w:sz w:val="24"/>
          <w:szCs w:val="24"/>
          <w:lang w:eastAsia="zh-CN"/>
        </w:rPr>
        <w:t>运维</w:t>
      </w:r>
      <w:r>
        <w:rPr>
          <w:rFonts w:ascii="仿宋" w:eastAsia="仿宋" w:hAnsi="仿宋" w:cs="仿宋" w:hint="eastAsia"/>
          <w:sz w:val="24"/>
          <w:szCs w:val="24"/>
        </w:rPr>
        <w:t>部，运维部和</w:t>
      </w:r>
      <w:r>
        <w:rPr>
          <w:rFonts w:ascii="仿宋" w:eastAsia="仿宋" w:hAnsi="仿宋" w:cs="仿宋" w:hint="eastAsia"/>
          <w:sz w:val="24"/>
          <w:szCs w:val="24"/>
          <w:lang w:eastAsia="zh-CN"/>
        </w:rPr>
        <w:t>人力</w:t>
      </w:r>
      <w:r>
        <w:rPr>
          <w:rFonts w:ascii="仿宋" w:eastAsia="仿宋" w:hAnsi="仿宋" w:cs="仿宋" w:hint="eastAsia"/>
          <w:sz w:val="24"/>
          <w:szCs w:val="24"/>
        </w:rPr>
        <w:t>部针对不符合内容及问题点展开讨论，按《内审不符合项报告》的要求认真整改，有关部门也制订了相应的措施，落实了责任，并明确了完成日期，内审组将对不符合项的纠正措施进行验证，并将验证结果提交管理评审。</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详见《内审报告》《不符合项报告》。</w:t>
      </w:r>
    </w:p>
    <w:p>
      <w:pPr>
        <w:pStyle w:val="Heading2"/>
        <w:spacing w:beforeLines="0" w:afterLines="0" w:line="360" w:lineRule="auto"/>
        <w:rPr>
          <w:rFonts w:ascii="仿宋" w:eastAsia="仿宋" w:hAnsi="仿宋" w:cs="仿宋"/>
          <w:szCs w:val="24"/>
        </w:rPr>
      </w:pPr>
      <w:bookmarkStart w:id="48" w:name="_Toc23449"/>
      <w:bookmarkStart w:id="49" w:name="_Toc481503921"/>
      <w:bookmarkStart w:id="50" w:name="_Toc396675259"/>
      <w:bookmarkStart w:id="51" w:name="_Toc481503852"/>
      <w:r>
        <w:rPr>
          <w:rFonts w:ascii="仿宋" w:eastAsia="仿宋" w:hAnsi="仿宋" w:cs="仿宋" w:hint="eastAsia"/>
          <w:szCs w:val="24"/>
        </w:rPr>
        <w:t>4.2运维服务能力管理评审</w:t>
      </w:r>
      <w:bookmarkEnd w:id="48"/>
      <w:bookmarkEnd w:id="49"/>
      <w:bookmarkEnd w:id="50"/>
      <w:bookmarkEnd w:id="51"/>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运维服务能力管理评审由质量部负责组织实施，本次的评审时间是20</w:t>
      </w:r>
      <w:r>
        <w:rPr>
          <w:rFonts w:ascii="仿宋" w:eastAsia="仿宋" w:hAnsi="仿宋" w:cs="仿宋" w:hint="eastAsia"/>
          <w:color w:val="000000"/>
          <w:sz w:val="24"/>
          <w:szCs w:val="24"/>
          <w:lang w:eastAsia="zh-CN"/>
        </w:rPr>
        <w:t>25</w:t>
      </w:r>
      <w:r>
        <w:rPr>
          <w:rFonts w:ascii="仿宋" w:eastAsia="仿宋" w:hAnsi="仿宋" w:cs="仿宋" w:hint="eastAsia"/>
          <w:color w:val="000000"/>
          <w:sz w:val="24"/>
          <w:szCs w:val="24"/>
        </w:rPr>
        <w:t>年</w:t>
      </w:r>
      <w:r>
        <w:rPr>
          <w:rFonts w:ascii="仿宋" w:eastAsia="仿宋" w:hAnsi="仿宋" w:cs="仿宋" w:hint="eastAsia"/>
          <w:color w:val="000000"/>
          <w:sz w:val="24"/>
          <w:szCs w:val="24"/>
          <w:lang w:val="en-US" w:eastAsia="zh-CN"/>
        </w:rPr>
        <w:t>11</w:t>
      </w:r>
      <w:r>
        <w:rPr>
          <w:rFonts w:ascii="仿宋" w:eastAsia="仿宋" w:hAnsi="仿宋" w:cs="仿宋"/>
          <w:color w:val="000000"/>
          <w:sz w:val="24"/>
          <w:szCs w:val="24"/>
        </w:rPr>
        <w:t>月</w:t>
      </w:r>
      <w:r>
        <w:rPr>
          <w:rFonts w:ascii="仿宋" w:eastAsia="仿宋" w:hAnsi="仿宋" w:cs="仿宋" w:hint="eastAsia"/>
          <w:color w:val="000000"/>
          <w:sz w:val="24"/>
          <w:szCs w:val="24"/>
          <w:lang w:val="en-US" w:eastAsia="zh-CN"/>
        </w:rPr>
        <w:t>18</w:t>
      </w:r>
      <w:r>
        <w:rPr>
          <w:rFonts w:ascii="仿宋" w:eastAsia="仿宋" w:hAnsi="仿宋" w:cs="仿宋" w:hint="eastAsia"/>
          <w:color w:val="000000"/>
          <w:sz w:val="24"/>
          <w:szCs w:val="24"/>
        </w:rPr>
        <w:t>日。</w:t>
      </w:r>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管理评审目的是对公司运维服务管理体系进行系统评审，识别并确定各种改进的机会和需要，确保运维服务管理体系持续的适宜性、充分性和有效性。</w:t>
      </w:r>
    </w:p>
    <w:p>
      <w:pPr>
        <w:pStyle w:val="2"/>
        <w:numPr>
          <w:ilvl w:val="0"/>
          <w:numId w:val="3"/>
        </w:numPr>
        <w:spacing w:line="360" w:lineRule="auto"/>
        <w:ind w:left="0" w:firstLine="480" w:firstLineChars="0"/>
        <w:jc w:val="left"/>
        <w:rPr>
          <w:rFonts w:ascii="仿宋" w:eastAsia="仿宋" w:hAnsi="仿宋" w:cs="仿宋"/>
          <w:color w:val="000000"/>
          <w:sz w:val="24"/>
          <w:szCs w:val="24"/>
        </w:rPr>
      </w:pPr>
      <w:r>
        <w:rPr>
          <w:rFonts w:ascii="仿宋" w:eastAsia="仿宋" w:hAnsi="仿宋" w:cs="仿宋" w:hint="eastAsia"/>
          <w:sz w:val="24"/>
          <w:szCs w:val="24"/>
        </w:rPr>
        <w:t>管理评审会议上主要对公司运维服务管理体系运行情况进行了分析、总结，认为公司从着手开始实施运维服务体系以来各部门都做出了很多工作，运维服务质量管理体系得到了有效的建立、实施和保持，公司管理层从各个方面得到的反馈都是积极的，工作业绩得到各主要运维服务客户的肯定，保证和促进了本公司的运行维护业务的正常运营和发展</w:t>
      </w:r>
      <w:r>
        <w:rPr>
          <w:rFonts w:ascii="仿宋" w:eastAsia="仿宋" w:hAnsi="仿宋" w:cs="仿宋" w:hint="eastAsia"/>
          <w:color w:val="000000"/>
          <w:sz w:val="24"/>
          <w:szCs w:val="24"/>
        </w:rPr>
        <w:t>。</w:t>
      </w:r>
    </w:p>
    <w:p>
      <w:pPr>
        <w:pStyle w:val="2"/>
        <w:numPr>
          <w:ilvl w:val="0"/>
          <w:numId w:val="3"/>
        </w:numPr>
        <w:spacing w:line="360" w:lineRule="auto"/>
        <w:ind w:left="0" w:firstLine="480" w:firstLineChars="0"/>
        <w:jc w:val="left"/>
        <w:rPr>
          <w:rFonts w:ascii="仿宋" w:eastAsia="仿宋" w:hAnsi="仿宋" w:cs="仿宋"/>
          <w:color w:val="000000"/>
          <w:sz w:val="24"/>
          <w:szCs w:val="24"/>
        </w:rPr>
      </w:pPr>
      <w:r>
        <w:rPr>
          <w:rFonts w:ascii="仿宋" w:eastAsia="仿宋" w:hAnsi="仿宋" w:cs="仿宋" w:hint="eastAsia"/>
          <w:sz w:val="24"/>
          <w:szCs w:val="24"/>
        </w:rPr>
        <w:t>通过本次公司内部组织的内部审核及管理评审，运维服务方针和目标适宜本公司的发展需要，符合国家相关标准、服务管理体系、质量体系要求。本次内审检验了20</w:t>
      </w:r>
      <w:r>
        <w:rPr>
          <w:rFonts w:ascii="仿宋" w:eastAsia="仿宋" w:hAnsi="仿宋" w:cs="仿宋" w:hint="eastAsia"/>
          <w:sz w:val="24"/>
          <w:szCs w:val="24"/>
          <w:lang w:eastAsia="zh-CN"/>
        </w:rPr>
        <w:t>25</w:t>
      </w:r>
      <w:r>
        <w:rPr>
          <w:rFonts w:ascii="仿宋" w:eastAsia="仿宋" w:hAnsi="仿宋" w:cs="仿宋" w:hint="eastAsia"/>
          <w:sz w:val="24"/>
          <w:szCs w:val="24"/>
        </w:rPr>
        <w:t>年</w:t>
      </w:r>
      <w:r>
        <w:rPr>
          <w:rFonts w:ascii="仿宋" w:eastAsia="仿宋" w:hAnsi="仿宋" w:cs="仿宋" w:hint="eastAsia"/>
          <w:sz w:val="24"/>
          <w:szCs w:val="24"/>
          <w:lang w:val="en-US" w:eastAsia="zh-CN"/>
        </w:rPr>
        <w:t>01</w:t>
      </w:r>
      <w:r>
        <w:rPr>
          <w:rFonts w:ascii="仿宋" w:eastAsia="仿宋" w:hAnsi="仿宋" w:cs="仿宋" w:hint="eastAsia"/>
          <w:sz w:val="24"/>
          <w:szCs w:val="24"/>
        </w:rPr>
        <w:t>月</w:t>
      </w:r>
      <w:r>
        <w:rPr>
          <w:rFonts w:ascii="仿宋" w:eastAsia="仿宋" w:hAnsi="仿宋" w:cs="仿宋" w:hint="eastAsia"/>
          <w:sz w:val="24"/>
          <w:szCs w:val="24"/>
          <w:lang w:val="en-US" w:eastAsia="zh-CN"/>
        </w:rPr>
        <w:t>-2025年11月</w:t>
      </w:r>
      <w:r>
        <w:rPr>
          <w:rFonts w:ascii="仿宋" w:eastAsia="仿宋" w:hAnsi="仿宋" w:cs="仿宋" w:hint="eastAsia"/>
          <w:sz w:val="24"/>
          <w:szCs w:val="24"/>
        </w:rPr>
        <w:t>的运维服务管理体系运行情况，有效实现公司运维服务方针和运维服务目标</w:t>
      </w:r>
      <w:r>
        <w:rPr>
          <w:rFonts w:ascii="仿宋" w:eastAsia="仿宋" w:hAnsi="仿宋" w:cs="仿宋" w:hint="eastAsia"/>
          <w:color w:val="000000"/>
          <w:sz w:val="24"/>
          <w:szCs w:val="24"/>
        </w:rPr>
        <w:t>。</w:t>
      </w:r>
    </w:p>
    <w:p>
      <w:pPr>
        <w:pStyle w:val="2"/>
        <w:numPr>
          <w:ilvl w:val="0"/>
          <w:numId w:val="3"/>
        </w:numPr>
        <w:spacing w:line="360" w:lineRule="auto"/>
        <w:ind w:left="0" w:firstLine="480" w:firstLineChars="0"/>
        <w:jc w:val="left"/>
        <w:rPr>
          <w:rFonts w:ascii="仿宋" w:eastAsia="仿宋" w:hAnsi="仿宋" w:cs="仿宋"/>
          <w:color w:val="000000"/>
          <w:sz w:val="24"/>
          <w:szCs w:val="24"/>
        </w:rPr>
      </w:pPr>
      <w:r>
        <w:rPr>
          <w:rFonts w:ascii="仿宋" w:eastAsia="仿宋" w:hAnsi="仿宋" w:cs="仿宋" w:hint="eastAsia"/>
          <w:sz w:val="24"/>
          <w:szCs w:val="24"/>
        </w:rPr>
        <w:t>公司在客户满意度方面还是比较好的，但是在技术水平和服务主动性上还是存在问题，所以明年应该在用户满意度上做改进</w:t>
      </w:r>
      <w:r>
        <w:rPr>
          <w:rFonts w:ascii="仿宋" w:eastAsia="仿宋" w:hAnsi="仿宋" w:cs="仿宋" w:hint="eastAsia"/>
          <w:color w:val="000000"/>
          <w:sz w:val="24"/>
          <w:szCs w:val="24"/>
        </w:rPr>
        <w:t>。</w:t>
      </w:r>
    </w:p>
    <w:p>
      <w:pPr>
        <w:pStyle w:val="2"/>
        <w:numPr>
          <w:ilvl w:val="0"/>
          <w:numId w:val="3"/>
        </w:numPr>
        <w:spacing w:line="360" w:lineRule="auto"/>
        <w:ind w:left="0" w:firstLine="480" w:firstLineChars="0"/>
        <w:jc w:val="left"/>
        <w:rPr>
          <w:rFonts w:ascii="仿宋" w:eastAsia="仿宋" w:hAnsi="仿宋" w:cs="仿宋"/>
          <w:color w:val="000000"/>
          <w:sz w:val="24"/>
          <w:szCs w:val="24"/>
        </w:rPr>
      </w:pPr>
      <w:r>
        <w:rPr>
          <w:rFonts w:ascii="仿宋" w:eastAsia="仿宋" w:hAnsi="仿宋" w:cs="仿宋" w:hint="eastAsia"/>
          <w:color w:val="000000"/>
          <w:sz w:val="24"/>
          <w:szCs w:val="24"/>
        </w:rPr>
        <w:t>各部门需认真学习贯彻公司运维服务质量管理体系，常抓不懈。工作中发现程序文件需要完善、明确、丰富的地方，要及时汇报给管理者代表，作为公司修订运维服务质量管理体系程序文件的依据。</w:t>
      </w:r>
    </w:p>
    <w:p>
      <w:pPr>
        <w:pStyle w:val="Heading2"/>
        <w:spacing w:beforeLines="0" w:afterLines="0" w:line="360" w:lineRule="auto"/>
        <w:rPr>
          <w:rFonts w:ascii="仿宋" w:eastAsia="仿宋" w:hAnsi="仿宋" w:cs="仿宋"/>
          <w:szCs w:val="24"/>
        </w:rPr>
      </w:pPr>
      <w:bookmarkStart w:id="52" w:name="_Toc340495466"/>
      <w:bookmarkStart w:id="53" w:name="_Toc481503853"/>
      <w:bookmarkStart w:id="54" w:name="_Toc10171"/>
      <w:bookmarkStart w:id="55" w:name="_Toc396675260"/>
      <w:bookmarkStart w:id="56" w:name="_Toc481503922"/>
      <w:r>
        <w:rPr>
          <w:rFonts w:ascii="仿宋" w:eastAsia="仿宋" w:hAnsi="仿宋" w:cs="仿宋" w:hint="eastAsia"/>
          <w:szCs w:val="24"/>
        </w:rPr>
        <w:t>4.3服务过程日常项目质量监督</w:t>
      </w:r>
      <w:bookmarkEnd w:id="52"/>
      <w:bookmarkEnd w:id="53"/>
      <w:bookmarkEnd w:id="54"/>
      <w:bookmarkEnd w:id="55"/>
      <w:bookmarkEnd w:id="56"/>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质量部定期对运维管理制度实施检查和监督，重点对人员储备计划实施情况、技术研发实施情况、资源管理情况及服务过程进行检查，形成季度质量情况报告。实施根据运维服务项目计划进行，对事件、问题、变更、配置、发布等工作进行了有效管理和记录。通过汇总质量记录和质量总结报告以及本次组织质量保证监督检查情况，并进行质量保证工作的分析，查找质量保证环节的质量缺陷，提出整改意见并交运维部整改。由运维部评价改进效果，确认整改效果达到ITSS体系要求，并且要求各部门人员强化ITSS通用标准学习，将公司的ITSS运维能力体系与ITSS通用标准文件结合应用，同时质量专员也需要强化ITSS通用标准的学习，将公司的质量管理体系与ITSS通用标准文件结合应用，使公司ITSS运维能力和质量管理体系早日步入正轨。完成情况详见《指标跟踪表》。</w:t>
      </w:r>
    </w:p>
    <w:p>
      <w:pPr>
        <w:pStyle w:val="Heading2"/>
        <w:spacing w:beforeLines="0" w:afterLines="0" w:line="360" w:lineRule="auto"/>
        <w:rPr>
          <w:rFonts w:ascii="仿宋" w:eastAsia="仿宋" w:hAnsi="仿宋" w:cs="仿宋" w:hint="eastAsia"/>
          <w:szCs w:val="24"/>
        </w:rPr>
      </w:pPr>
      <w:bookmarkStart w:id="57" w:name="_Toc481503854"/>
      <w:bookmarkStart w:id="58" w:name="_Toc18774"/>
      <w:bookmarkStart w:id="59" w:name="_Toc481503923"/>
      <w:bookmarkStart w:id="60" w:name="_Toc396675261"/>
      <w:r>
        <w:rPr>
          <w:rFonts w:ascii="仿宋" w:eastAsia="仿宋" w:hAnsi="仿宋" w:cs="仿宋" w:hint="eastAsia"/>
          <w:szCs w:val="24"/>
        </w:rPr>
        <w:t>4.4</w:t>
      </w:r>
      <w:r>
        <w:rPr>
          <w:rFonts w:ascii="仿宋" w:eastAsia="仿宋" w:hAnsi="仿宋" w:cs="仿宋" w:hint="eastAsia"/>
          <w:szCs w:val="24"/>
          <w:lang w:val="en-US" w:eastAsia="zh-CN"/>
        </w:rPr>
        <w:t>事件级</w:t>
      </w:r>
      <w:r>
        <w:rPr>
          <w:rFonts w:ascii="仿宋" w:eastAsia="仿宋" w:hAnsi="仿宋" w:cs="仿宋" w:hint="eastAsia"/>
          <w:szCs w:val="24"/>
        </w:rPr>
        <w:t>客户满意度调查</w:t>
      </w:r>
      <w:bookmarkEnd w:id="57"/>
      <w:bookmarkEnd w:id="58"/>
      <w:bookmarkEnd w:id="59"/>
      <w:bookmarkEnd w:id="60"/>
    </w:p>
    <w:p>
      <w:pPr>
        <w:spacing w:line="360" w:lineRule="auto"/>
        <w:ind w:firstLine="420" w:firstLineChars="200"/>
        <w:jc w:val="left"/>
        <w:rPr>
          <w:rFonts w:ascii="仿宋" w:eastAsia="仿宋" w:hAnsi="仿宋" w:cs="宋体" w:hint="eastAsia"/>
          <w:sz w:val="24"/>
          <w:szCs w:val="32"/>
          <w:lang w:val="en-US" w:eastAsia="zh-CN"/>
        </w:rPr>
      </w:pPr>
      <w:r>
        <w:rPr>
          <w:rFonts w:ascii="仿宋" w:eastAsia="仿宋" w:hAnsi="仿宋" w:cs="宋体" w:hint="eastAsia"/>
          <w:sz w:val="24"/>
          <w:szCs w:val="32"/>
          <w:lang w:val="en-US" w:eastAsia="zh-CN"/>
        </w:rPr>
        <w:t>由于公司新增加了事件级客户满意度调查，每一次事件解决后，服务台均会对客户进行回访调查，这也督促了工程师认真对待每一次的事件解决。</w:t>
      </w:r>
    </w:p>
    <w:p>
      <w:pPr>
        <w:spacing w:line="360" w:lineRule="auto"/>
        <w:ind w:firstLine="420" w:firstLineChars="200"/>
        <w:jc w:val="left"/>
        <w:rPr>
          <w:rFonts w:ascii="仿宋" w:eastAsia="仿宋" w:hAnsi="仿宋" w:cs="宋体" w:hint="eastAsia"/>
          <w:sz w:val="24"/>
          <w:szCs w:val="32"/>
          <w:lang w:val="en-US" w:eastAsia="zh-CN"/>
        </w:rPr>
      </w:pPr>
      <w:r>
        <w:rPr>
          <w:rFonts w:ascii="仿宋" w:eastAsia="仿宋" w:hAnsi="仿宋" w:cs="宋体" w:hint="eastAsia"/>
          <w:sz w:val="24"/>
          <w:szCs w:val="32"/>
          <w:lang w:val="en-US" w:eastAsia="zh-CN"/>
        </w:rPr>
        <w:t>2025年04月-2025年10月，事件级满意度调查具体情况如下：</w:t>
      </w:r>
    </w:p>
    <w:p>
      <w:pPr>
        <w:spacing w:line="360" w:lineRule="auto"/>
        <w:ind w:firstLine="420" w:firstLineChars="200"/>
        <w:jc w:val="left"/>
        <w:rPr>
          <w:rFonts w:ascii="仿宋" w:eastAsia="仿宋" w:hAnsi="仿宋" w:cs="仿宋" w:hint="default"/>
          <w:color w:val="000000"/>
          <w:sz w:val="24"/>
          <w:szCs w:val="24"/>
          <w:lang w:val="en-US" w:eastAsia="zh-CN"/>
        </w:rPr>
      </w:pP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1</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25年04</w:t>
      </w:r>
      <w:r>
        <w:rPr>
          <w:rFonts w:ascii="仿宋" w:eastAsia="仿宋" w:hAnsi="仿宋" w:cs="仿宋" w:hint="default"/>
          <w:color w:val="000000"/>
          <w:sz w:val="24"/>
          <w:szCs w:val="24"/>
          <w:lang w:val="en-US" w:eastAsia="zh-CN"/>
        </w:rPr>
        <w:t>月份事件级满意度调查50次，1次较满意，客户满意率98%；</w:t>
      </w:r>
    </w:p>
    <w:p>
      <w:pPr>
        <w:spacing w:line="360" w:lineRule="auto"/>
        <w:ind w:firstLine="420" w:firstLineChars="200"/>
        <w:jc w:val="left"/>
        <w:rPr>
          <w:rFonts w:ascii="仿宋" w:eastAsia="仿宋" w:hAnsi="仿宋" w:cs="仿宋" w:hint="default"/>
          <w:color w:val="000000"/>
          <w:sz w:val="24"/>
          <w:szCs w:val="24"/>
          <w:lang w:val="en-US" w:eastAsia="zh-CN"/>
        </w:rPr>
      </w:pP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25年05</w:t>
      </w:r>
      <w:r>
        <w:rPr>
          <w:rFonts w:ascii="仿宋" w:eastAsia="仿宋" w:hAnsi="仿宋" w:cs="仿宋" w:hint="default"/>
          <w:color w:val="000000"/>
          <w:sz w:val="24"/>
          <w:szCs w:val="24"/>
          <w:lang w:val="en-US" w:eastAsia="zh-CN"/>
        </w:rPr>
        <w:t>月份事件级满意度调查32次，1次较满意，客户满意率96.9%；</w:t>
      </w:r>
    </w:p>
    <w:p>
      <w:pPr>
        <w:spacing w:line="360" w:lineRule="auto"/>
        <w:ind w:firstLine="420" w:firstLineChars="200"/>
        <w:jc w:val="left"/>
        <w:rPr>
          <w:rFonts w:ascii="仿宋" w:eastAsia="仿宋" w:hAnsi="仿宋" w:cs="仿宋" w:hint="eastAsia"/>
          <w:color w:val="000000"/>
          <w:sz w:val="24"/>
          <w:szCs w:val="24"/>
          <w:lang w:val="en-US" w:eastAsia="zh-CN"/>
        </w:rPr>
      </w:pP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3</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25年06</w:t>
      </w:r>
      <w:r>
        <w:rPr>
          <w:rFonts w:ascii="仿宋" w:eastAsia="仿宋" w:hAnsi="仿宋" w:cs="仿宋" w:hint="default"/>
          <w:color w:val="000000"/>
          <w:sz w:val="24"/>
          <w:szCs w:val="24"/>
          <w:lang w:val="en-US" w:eastAsia="zh-CN"/>
        </w:rPr>
        <w:t>月份事件级满意度调查46次，1次较满意，客户满意率97.8%</w:t>
      </w:r>
      <w:r>
        <w:rPr>
          <w:rFonts w:ascii="仿宋" w:eastAsia="仿宋" w:hAnsi="仿宋" w:cs="仿宋" w:hint="eastAsia"/>
          <w:color w:val="000000"/>
          <w:sz w:val="24"/>
          <w:szCs w:val="24"/>
          <w:lang w:val="en-US" w:eastAsia="zh-CN"/>
        </w:rPr>
        <w:t>。</w:t>
      </w:r>
    </w:p>
    <w:p>
      <w:pPr>
        <w:spacing w:line="360" w:lineRule="auto"/>
        <w:ind w:firstLine="420" w:firstLineChars="200"/>
        <w:jc w:val="left"/>
        <w:rPr>
          <w:rFonts w:ascii="仿宋" w:eastAsia="仿宋" w:hAnsi="仿宋" w:cs="仿宋" w:hint="default"/>
          <w:color w:val="000000"/>
          <w:sz w:val="24"/>
          <w:szCs w:val="24"/>
          <w:lang w:val="en-US" w:eastAsia="zh-CN"/>
        </w:rPr>
      </w:pP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4</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25年07</w:t>
      </w:r>
      <w:r>
        <w:rPr>
          <w:rFonts w:ascii="仿宋" w:eastAsia="仿宋" w:hAnsi="仿宋" w:cs="仿宋" w:hint="default"/>
          <w:color w:val="000000"/>
          <w:sz w:val="24"/>
          <w:szCs w:val="24"/>
          <w:lang w:val="en-US" w:eastAsia="zh-CN"/>
        </w:rPr>
        <w:t>月份事件级满意度调查</w:t>
      </w:r>
      <w:r>
        <w:rPr>
          <w:rFonts w:ascii="仿宋" w:eastAsia="仿宋" w:hAnsi="仿宋" w:cs="仿宋" w:hint="eastAsia"/>
          <w:color w:val="000000"/>
          <w:sz w:val="24"/>
          <w:szCs w:val="24"/>
          <w:lang w:val="en-US" w:eastAsia="zh-CN"/>
        </w:rPr>
        <w:t>41</w:t>
      </w:r>
      <w:r>
        <w:rPr>
          <w:rFonts w:ascii="仿宋" w:eastAsia="仿宋" w:hAnsi="仿宋" w:cs="仿宋" w:hint="default"/>
          <w:color w:val="000000"/>
          <w:sz w:val="24"/>
          <w:szCs w:val="24"/>
          <w:lang w:val="en-US" w:eastAsia="zh-CN"/>
        </w:rPr>
        <w:t>次，客户满意率100%</w:t>
      </w:r>
      <w:r>
        <w:rPr>
          <w:rFonts w:ascii="仿宋" w:eastAsia="仿宋" w:hAnsi="仿宋" w:cs="仿宋" w:hint="eastAsia"/>
          <w:color w:val="000000"/>
          <w:sz w:val="24"/>
          <w:szCs w:val="24"/>
          <w:lang w:val="en-US" w:eastAsia="zh-CN"/>
        </w:rPr>
        <w:t>；</w:t>
      </w:r>
    </w:p>
    <w:p>
      <w:pPr>
        <w:spacing w:line="360" w:lineRule="auto"/>
        <w:ind w:firstLine="420" w:firstLineChars="200"/>
        <w:jc w:val="left"/>
        <w:rPr>
          <w:rFonts w:ascii="仿宋" w:eastAsia="仿宋" w:hAnsi="仿宋" w:cs="仿宋" w:hint="default"/>
          <w:color w:val="000000"/>
          <w:sz w:val="24"/>
          <w:szCs w:val="24"/>
          <w:lang w:val="en-US" w:eastAsia="zh-CN"/>
        </w:rPr>
      </w:pP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5</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25年08</w:t>
      </w:r>
      <w:r>
        <w:rPr>
          <w:rFonts w:ascii="仿宋" w:eastAsia="仿宋" w:hAnsi="仿宋" w:cs="仿宋" w:hint="default"/>
          <w:color w:val="000000"/>
          <w:sz w:val="24"/>
          <w:szCs w:val="24"/>
          <w:lang w:val="en-US" w:eastAsia="zh-CN"/>
        </w:rPr>
        <w:t>月份事件级满意度调查</w:t>
      </w:r>
      <w:r>
        <w:rPr>
          <w:rFonts w:ascii="仿宋" w:eastAsia="仿宋" w:hAnsi="仿宋" w:cs="仿宋" w:hint="eastAsia"/>
          <w:color w:val="000000"/>
          <w:sz w:val="24"/>
          <w:szCs w:val="24"/>
          <w:lang w:val="en-US" w:eastAsia="zh-CN"/>
        </w:rPr>
        <w:t>48</w:t>
      </w:r>
      <w:r>
        <w:rPr>
          <w:rFonts w:ascii="仿宋" w:eastAsia="仿宋" w:hAnsi="仿宋" w:cs="仿宋" w:hint="default"/>
          <w:color w:val="000000"/>
          <w:sz w:val="24"/>
          <w:szCs w:val="24"/>
          <w:lang w:val="en-US" w:eastAsia="zh-CN"/>
        </w:rPr>
        <w:t>次，1次较满意，客户满意率</w:t>
      </w:r>
      <w:r>
        <w:rPr>
          <w:rFonts w:ascii="仿宋" w:eastAsia="仿宋" w:hAnsi="仿宋" w:cs="仿宋" w:hint="eastAsia"/>
          <w:color w:val="000000"/>
          <w:sz w:val="24"/>
          <w:szCs w:val="24"/>
          <w:lang w:val="en-US" w:eastAsia="zh-CN"/>
        </w:rPr>
        <w:t>97.91</w:t>
      </w:r>
      <w:r>
        <w:rPr>
          <w:rFonts w:ascii="仿宋" w:eastAsia="仿宋" w:hAnsi="仿宋" w:cs="仿宋" w:hint="default"/>
          <w:color w:val="000000"/>
          <w:sz w:val="24"/>
          <w:szCs w:val="24"/>
          <w:lang w:val="en-US" w:eastAsia="zh-CN"/>
        </w:rPr>
        <w:t>%；</w:t>
      </w:r>
    </w:p>
    <w:p>
      <w:pPr>
        <w:spacing w:line="360" w:lineRule="auto"/>
        <w:ind w:firstLine="420" w:firstLineChars="200"/>
        <w:jc w:val="left"/>
        <w:rPr>
          <w:rFonts w:ascii="仿宋" w:eastAsia="仿宋" w:hAnsi="仿宋" w:cs="仿宋" w:hint="default"/>
          <w:color w:val="000000"/>
          <w:sz w:val="24"/>
          <w:szCs w:val="24"/>
          <w:lang w:val="en-US" w:eastAsia="zh-CN"/>
        </w:rPr>
      </w:pP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6</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25年09</w:t>
      </w:r>
      <w:r>
        <w:rPr>
          <w:rFonts w:ascii="仿宋" w:eastAsia="仿宋" w:hAnsi="仿宋" w:cs="仿宋" w:hint="default"/>
          <w:color w:val="000000"/>
          <w:sz w:val="24"/>
          <w:szCs w:val="24"/>
          <w:lang w:val="en-US" w:eastAsia="zh-CN"/>
        </w:rPr>
        <w:t>月份事件级满意度调查</w:t>
      </w:r>
      <w:r>
        <w:rPr>
          <w:rFonts w:ascii="仿宋" w:eastAsia="仿宋" w:hAnsi="仿宋" w:cs="仿宋" w:hint="eastAsia"/>
          <w:color w:val="000000"/>
          <w:sz w:val="24"/>
          <w:szCs w:val="24"/>
          <w:lang w:val="en-US" w:eastAsia="zh-CN"/>
        </w:rPr>
        <w:t>38</w:t>
      </w:r>
      <w:r>
        <w:rPr>
          <w:rFonts w:ascii="仿宋" w:eastAsia="仿宋" w:hAnsi="仿宋" w:cs="仿宋" w:hint="default"/>
          <w:color w:val="000000"/>
          <w:sz w:val="24"/>
          <w:szCs w:val="24"/>
          <w:lang w:val="en-US" w:eastAsia="zh-CN"/>
        </w:rPr>
        <w:t>次，1次较满意，客户满意率</w:t>
      </w:r>
      <w:r>
        <w:rPr>
          <w:rFonts w:ascii="仿宋" w:eastAsia="仿宋" w:hAnsi="仿宋" w:cs="仿宋" w:hint="eastAsia"/>
          <w:color w:val="000000"/>
          <w:sz w:val="24"/>
          <w:szCs w:val="24"/>
          <w:lang w:val="en-US" w:eastAsia="zh-CN"/>
        </w:rPr>
        <w:t>97.36</w:t>
      </w:r>
      <w:r>
        <w:rPr>
          <w:rFonts w:ascii="仿宋" w:eastAsia="仿宋" w:hAnsi="仿宋" w:cs="仿宋" w:hint="default"/>
          <w:color w:val="000000"/>
          <w:sz w:val="24"/>
          <w:szCs w:val="24"/>
          <w:lang w:val="en-US" w:eastAsia="zh-CN"/>
        </w:rPr>
        <w:t>%；</w:t>
      </w:r>
    </w:p>
    <w:p>
      <w:pPr>
        <w:spacing w:line="360" w:lineRule="auto"/>
        <w:ind w:firstLine="420" w:firstLineChars="200"/>
        <w:jc w:val="left"/>
        <w:rPr>
          <w:rFonts w:ascii="仿宋" w:eastAsia="仿宋" w:hAnsi="仿宋" w:cs="仿宋" w:hint="eastAsia"/>
          <w:color w:val="000000"/>
          <w:sz w:val="24"/>
          <w:szCs w:val="24"/>
          <w:lang w:val="en-US" w:eastAsia="zh-CN"/>
        </w:rPr>
      </w:pP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7</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25年10</w:t>
      </w:r>
      <w:r>
        <w:rPr>
          <w:rFonts w:ascii="仿宋" w:eastAsia="仿宋" w:hAnsi="仿宋" w:cs="仿宋" w:hint="default"/>
          <w:color w:val="000000"/>
          <w:sz w:val="24"/>
          <w:szCs w:val="24"/>
          <w:lang w:val="en-US" w:eastAsia="zh-CN"/>
        </w:rPr>
        <w:t>月份事件级满意度调查</w:t>
      </w:r>
      <w:r>
        <w:rPr>
          <w:rFonts w:ascii="仿宋" w:eastAsia="仿宋" w:hAnsi="仿宋" w:cs="仿宋" w:hint="eastAsia"/>
          <w:color w:val="000000"/>
          <w:sz w:val="24"/>
          <w:szCs w:val="24"/>
          <w:lang w:val="en-US" w:eastAsia="zh-CN"/>
        </w:rPr>
        <w:t>42</w:t>
      </w:r>
      <w:r>
        <w:rPr>
          <w:rFonts w:ascii="仿宋" w:eastAsia="仿宋" w:hAnsi="仿宋" w:cs="仿宋" w:hint="default"/>
          <w:color w:val="000000"/>
          <w:sz w:val="24"/>
          <w:szCs w:val="24"/>
          <w:lang w:val="en-US" w:eastAsia="zh-CN"/>
        </w:rPr>
        <w:t>次，1次较满意，客户满意率97.</w:t>
      </w:r>
      <w:r>
        <w:rPr>
          <w:rFonts w:ascii="仿宋" w:eastAsia="仿宋" w:hAnsi="仿宋" w:cs="仿宋" w:hint="eastAsia"/>
          <w:color w:val="000000"/>
          <w:sz w:val="24"/>
          <w:szCs w:val="24"/>
          <w:lang w:val="en-US" w:eastAsia="zh-CN"/>
        </w:rPr>
        <w:t>61</w:t>
      </w:r>
      <w:r>
        <w:rPr>
          <w:rFonts w:ascii="仿宋" w:eastAsia="仿宋" w:hAnsi="仿宋" w:cs="仿宋" w:hint="default"/>
          <w:color w:val="000000"/>
          <w:sz w:val="24"/>
          <w:szCs w:val="24"/>
          <w:lang w:val="en-US" w:eastAsia="zh-CN"/>
        </w:rPr>
        <w:t>%</w:t>
      </w:r>
      <w:r>
        <w:rPr>
          <w:rFonts w:ascii="仿宋" w:eastAsia="仿宋" w:hAnsi="仿宋" w:cs="仿宋" w:hint="eastAsia"/>
          <w:color w:val="000000"/>
          <w:sz w:val="24"/>
          <w:szCs w:val="24"/>
          <w:lang w:val="en-US" w:eastAsia="zh-CN"/>
        </w:rPr>
        <w:t>。</w:t>
      </w:r>
    </w:p>
    <w:p/>
    <w:p>
      <w:pPr>
        <w:pStyle w:val="Heading2"/>
        <w:spacing w:beforeLines="0" w:afterLines="0" w:line="360" w:lineRule="auto"/>
        <w:rPr>
          <w:rFonts w:ascii="仿宋" w:eastAsia="仿宋" w:hAnsi="仿宋" w:cs="仿宋" w:hint="eastAsia"/>
          <w:szCs w:val="24"/>
        </w:rPr>
      </w:pPr>
      <w:bookmarkStart w:id="61" w:name="_Toc14449"/>
      <w:r>
        <w:rPr>
          <w:rFonts w:ascii="仿宋" w:eastAsia="仿宋" w:hAnsi="仿宋" w:cs="仿宋" w:hint="eastAsia"/>
          <w:szCs w:val="24"/>
        </w:rPr>
        <w:t>4.</w:t>
      </w:r>
      <w:r>
        <w:rPr>
          <w:rFonts w:ascii="仿宋" w:eastAsia="仿宋" w:hAnsi="仿宋" w:cs="仿宋" w:hint="eastAsia"/>
          <w:szCs w:val="24"/>
          <w:lang w:val="en-US" w:eastAsia="zh-CN"/>
        </w:rPr>
        <w:t>5组织级</w:t>
      </w:r>
      <w:r>
        <w:rPr>
          <w:rFonts w:ascii="仿宋" w:eastAsia="仿宋" w:hAnsi="仿宋" w:cs="仿宋" w:hint="eastAsia"/>
          <w:szCs w:val="24"/>
        </w:rPr>
        <w:t>客户满意度调查</w:t>
      </w:r>
      <w:bookmarkEnd w:id="61"/>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sz w:val="24"/>
          <w:szCs w:val="24"/>
        </w:rPr>
        <w:t>在20</w:t>
      </w:r>
      <w:r>
        <w:rPr>
          <w:rFonts w:ascii="仿宋" w:eastAsia="仿宋" w:hAnsi="仿宋" w:cs="仿宋" w:hint="eastAsia"/>
          <w:sz w:val="24"/>
          <w:szCs w:val="24"/>
          <w:lang w:eastAsia="zh-CN"/>
        </w:rPr>
        <w:t>25</w:t>
      </w:r>
      <w:r>
        <w:rPr>
          <w:rFonts w:ascii="仿宋" w:eastAsia="仿宋" w:hAnsi="仿宋" w:cs="仿宋" w:hint="eastAsia"/>
          <w:sz w:val="24"/>
          <w:szCs w:val="24"/>
        </w:rPr>
        <w:t>年</w:t>
      </w:r>
      <w:r>
        <w:rPr>
          <w:rFonts w:ascii="仿宋" w:eastAsia="仿宋" w:hAnsi="仿宋" w:cs="仿宋" w:hint="eastAsia"/>
          <w:sz w:val="24"/>
          <w:szCs w:val="24"/>
          <w:lang w:val="en-US" w:eastAsia="zh-CN"/>
        </w:rPr>
        <w:t>11</w:t>
      </w:r>
      <w:bookmarkStart w:id="62" w:name="_GoBack"/>
      <w:bookmarkEnd w:id="62"/>
      <w:r>
        <w:rPr>
          <w:rFonts w:ascii="仿宋" w:eastAsia="仿宋" w:hAnsi="仿宋" w:cs="仿宋" w:hint="eastAsia"/>
          <w:sz w:val="24"/>
          <w:szCs w:val="24"/>
        </w:rPr>
        <w:t>月，进行了</w:t>
      </w:r>
      <w:r>
        <w:rPr>
          <w:rFonts w:ascii="仿宋" w:eastAsia="仿宋" w:hAnsi="仿宋" w:cs="仿宋"/>
          <w:sz w:val="24"/>
          <w:szCs w:val="24"/>
        </w:rPr>
        <w:t>1</w:t>
      </w:r>
      <w:r>
        <w:rPr>
          <w:rFonts w:ascii="仿宋" w:eastAsia="仿宋" w:hAnsi="仿宋" w:cs="仿宋" w:hint="eastAsia"/>
          <w:sz w:val="24"/>
          <w:szCs w:val="24"/>
        </w:rPr>
        <w:t>次满意度调查工作，总共向</w:t>
      </w:r>
      <w:r>
        <w:rPr>
          <w:rFonts w:ascii="仿宋" w:eastAsia="仿宋" w:hAnsi="仿宋" w:cs="仿宋" w:hint="eastAsia"/>
          <w:sz w:val="24"/>
          <w:szCs w:val="24"/>
          <w:lang w:val="en-US" w:eastAsia="zh-CN"/>
        </w:rPr>
        <w:t>4</w:t>
      </w:r>
      <w:r>
        <w:rPr>
          <w:rFonts w:ascii="仿宋" w:eastAsia="仿宋" w:hAnsi="仿宋" w:cs="仿宋" w:hint="eastAsia"/>
          <w:sz w:val="24"/>
          <w:szCs w:val="24"/>
        </w:rPr>
        <w:t>家客户发放客户满意度调查问卷</w:t>
      </w:r>
      <w:r>
        <w:rPr>
          <w:rFonts w:ascii="仿宋" w:eastAsia="仿宋" w:hAnsi="仿宋" w:cs="仿宋" w:hint="eastAsia"/>
          <w:sz w:val="24"/>
          <w:szCs w:val="24"/>
          <w:lang w:val="en-US" w:eastAsia="zh-CN"/>
        </w:rPr>
        <w:t>8</w:t>
      </w:r>
      <w:r>
        <w:rPr>
          <w:rFonts w:ascii="仿宋" w:eastAsia="仿宋" w:hAnsi="仿宋" w:cs="仿宋" w:hint="eastAsia"/>
          <w:sz w:val="24"/>
          <w:szCs w:val="24"/>
        </w:rPr>
        <w:t>份，成功回收</w:t>
      </w:r>
      <w:r>
        <w:rPr>
          <w:rFonts w:ascii="仿宋" w:eastAsia="仿宋" w:hAnsi="仿宋" w:cs="仿宋" w:hint="eastAsia"/>
          <w:sz w:val="24"/>
          <w:szCs w:val="24"/>
          <w:lang w:val="en-US" w:eastAsia="zh-CN"/>
        </w:rPr>
        <w:t>8</w:t>
      </w:r>
      <w:r>
        <w:rPr>
          <w:rFonts w:ascii="仿宋" w:eastAsia="仿宋" w:hAnsi="仿宋" w:cs="仿宋" w:hint="eastAsia"/>
          <w:sz w:val="24"/>
          <w:szCs w:val="24"/>
        </w:rPr>
        <w:t>份，根据回收的问卷进行满意度统计，截止</w:t>
      </w:r>
      <w:r>
        <w:rPr>
          <w:rFonts w:ascii="仿宋" w:eastAsia="仿宋" w:hAnsi="仿宋" w:cs="仿宋" w:hint="eastAsia"/>
          <w:sz w:val="24"/>
          <w:szCs w:val="24"/>
          <w:lang w:val="en-US" w:eastAsia="zh-CN"/>
        </w:rPr>
        <w:t>2025年12</w:t>
      </w:r>
      <w:r>
        <w:rPr>
          <w:rFonts w:ascii="仿宋" w:eastAsia="仿宋" w:hAnsi="仿宋" w:cs="仿宋"/>
          <w:sz w:val="24"/>
          <w:szCs w:val="24"/>
        </w:rPr>
        <w:t>月份客户</w:t>
      </w:r>
      <w:r>
        <w:rPr>
          <w:rFonts w:ascii="仿宋" w:eastAsia="仿宋" w:hAnsi="仿宋" w:cs="仿宋" w:hint="eastAsia"/>
          <w:sz w:val="24"/>
          <w:szCs w:val="24"/>
        </w:rPr>
        <w:t>满意度为9</w:t>
      </w:r>
      <w:r>
        <w:rPr>
          <w:rFonts w:ascii="仿宋" w:eastAsia="仿宋" w:hAnsi="仿宋" w:cs="仿宋" w:hint="eastAsia"/>
          <w:sz w:val="24"/>
          <w:szCs w:val="24"/>
          <w:lang w:val="en-US" w:eastAsia="zh-CN"/>
        </w:rPr>
        <w:t>8</w:t>
      </w:r>
      <w:r>
        <w:rPr>
          <w:rFonts w:ascii="仿宋" w:eastAsia="仿宋" w:hAnsi="仿宋" w:cs="仿宋" w:hint="eastAsia"/>
          <w:sz w:val="24"/>
          <w:szCs w:val="24"/>
        </w:rPr>
        <w:t>%，达到指标要求。</w:t>
      </w:r>
      <w:r>
        <w:rPr>
          <w:rFonts w:ascii="仿宋" w:eastAsia="仿宋" w:hAnsi="仿宋" w:cs="仿宋" w:hint="eastAsia"/>
          <w:color w:val="000000"/>
          <w:sz w:val="24"/>
          <w:szCs w:val="24"/>
        </w:rPr>
        <w:t>（具体参见《客户满意度调查报告》）</w:t>
      </w:r>
    </w:p>
    <w:p>
      <w:pPr>
        <w:pStyle w:val="Heading2"/>
        <w:spacing w:beforeLines="0" w:afterLines="0" w:line="360" w:lineRule="auto"/>
        <w:rPr>
          <w:rFonts w:ascii="仿宋" w:eastAsia="仿宋" w:hAnsi="仿宋" w:cs="仿宋"/>
          <w:szCs w:val="24"/>
        </w:rPr>
      </w:pPr>
      <w:bookmarkStart w:id="63" w:name="_Toc481503855"/>
      <w:bookmarkStart w:id="64" w:name="_Toc396675262"/>
      <w:bookmarkStart w:id="65" w:name="_Toc481503924"/>
      <w:bookmarkStart w:id="66" w:name="_Toc32135"/>
      <w:r>
        <w:rPr>
          <w:rFonts w:ascii="仿宋" w:eastAsia="仿宋" w:hAnsi="仿宋" w:cs="仿宋" w:hint="eastAsia"/>
          <w:szCs w:val="24"/>
        </w:rPr>
        <w:t>4.5客户投诉</w:t>
      </w:r>
      <w:bookmarkEnd w:id="63"/>
      <w:bookmarkEnd w:id="64"/>
      <w:bookmarkEnd w:id="65"/>
      <w:bookmarkEnd w:id="66"/>
    </w:p>
    <w:p>
      <w:pPr>
        <w:spacing w:line="360" w:lineRule="auto"/>
        <w:ind w:firstLine="420" w:firstLineChars="200"/>
        <w:jc w:val="left"/>
        <w:rPr>
          <w:rFonts w:ascii="仿宋" w:eastAsia="仿宋" w:hAnsi="仿宋" w:cs="仿宋"/>
          <w:color w:val="000000"/>
          <w:sz w:val="24"/>
          <w:szCs w:val="24"/>
        </w:rPr>
      </w:pPr>
      <w:r>
        <w:rPr>
          <w:rFonts w:ascii="仿宋" w:eastAsia="仿宋" w:hAnsi="仿宋" w:cs="仿宋" w:hint="eastAsia"/>
          <w:color w:val="000000"/>
          <w:sz w:val="24"/>
          <w:szCs w:val="24"/>
        </w:rPr>
        <w:t>截至目前，暂未出现客户投诉事件。</w:t>
      </w:r>
    </w:p>
    <w:sectPr>
      <w:footerReference w:type="default" r:id="rId9"/>
      <w:pgSz w:w="11906" w:h="16838"/>
      <w:pgMar w:top="1440" w:right="1800" w:bottom="1440" w:left="1800" w:header="851" w:footer="992" w:gutter="0"/>
      <w:pgNumType w:start="1"/>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single" w:sz="4" w:space="0" w:color="auto"/>
      </w:pBdr>
      <w:jc w:val="distribute"/>
      <w:rPr>
        <w:rFonts w:ascii="仿宋" w:eastAsia="仿宋" w:hAnsi="仿宋" w:cs="仿宋"/>
        <w:sz w:val="24"/>
        <w:szCs w:val="24"/>
      </w:rPr>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855B32"/>
    <w:multiLevelType w:val="multilevel"/>
    <w:tmpl w:val="06855B32"/>
    <w:lvl w:ilvl="0">
      <w:start w:val="1"/>
      <w:numFmt w:val="bullet"/>
      <w:pStyle w:val="1"/>
      <w:lvlText w:val=""/>
      <w:lvlJc w:val="left"/>
      <w:pPr>
        <w:tabs>
          <w:tab w:val="left" w:pos="0"/>
        </w:tabs>
        <w:ind w:left="420" w:hanging="420"/>
      </w:pPr>
      <w:rPr>
        <w:rFonts w:ascii="Wingdings" w:hAnsi="Wingdings" w:hint="default"/>
      </w:rPr>
    </w:lvl>
    <w:lvl w:ilvl="1">
      <w:start w:val="1"/>
      <w:numFmt w:val="bullet"/>
      <w:lvlText w:val=""/>
      <w:lvlJc w:val="left"/>
      <w:pPr>
        <w:tabs>
          <w:tab w:val="left" w:pos="0"/>
        </w:tabs>
        <w:ind w:left="840" w:hanging="420"/>
      </w:pPr>
      <w:rPr>
        <w:rFonts w:ascii="Wingdings" w:hAnsi="Wingdings" w:hint="default"/>
      </w:rPr>
    </w:lvl>
    <w:lvl w:ilvl="2">
      <w:start w:val="1"/>
      <w:numFmt w:val="bullet"/>
      <w:lvlText w:val=""/>
      <w:lvlJc w:val="left"/>
      <w:pPr>
        <w:tabs>
          <w:tab w:val="left" w:pos="0"/>
        </w:tabs>
        <w:ind w:left="1260" w:hanging="420"/>
      </w:pPr>
      <w:rPr>
        <w:rFonts w:ascii="Wingdings" w:hAnsi="Wingdings" w:hint="default"/>
      </w:rPr>
    </w:lvl>
    <w:lvl w:ilvl="3">
      <w:start w:val="1"/>
      <w:numFmt w:val="bullet"/>
      <w:lvlText w:val=""/>
      <w:lvlJc w:val="left"/>
      <w:pPr>
        <w:tabs>
          <w:tab w:val="left" w:pos="0"/>
        </w:tabs>
        <w:ind w:left="1680" w:hanging="420"/>
      </w:pPr>
      <w:rPr>
        <w:rFonts w:ascii="Wingdings" w:hAnsi="Wingdings" w:hint="default"/>
      </w:rPr>
    </w:lvl>
    <w:lvl w:ilvl="4">
      <w:start w:val="1"/>
      <w:numFmt w:val="bullet"/>
      <w:lvlText w:val=""/>
      <w:lvlJc w:val="left"/>
      <w:pPr>
        <w:tabs>
          <w:tab w:val="left" w:pos="0"/>
        </w:tabs>
        <w:ind w:left="2100" w:hanging="420"/>
      </w:pPr>
      <w:rPr>
        <w:rFonts w:ascii="Wingdings" w:hAnsi="Wingdings" w:hint="default"/>
      </w:rPr>
    </w:lvl>
    <w:lvl w:ilvl="5">
      <w:start w:val="1"/>
      <w:numFmt w:val="bullet"/>
      <w:lvlText w:val=""/>
      <w:lvlJc w:val="left"/>
      <w:pPr>
        <w:tabs>
          <w:tab w:val="left" w:pos="0"/>
        </w:tabs>
        <w:ind w:left="2520" w:hanging="420"/>
      </w:pPr>
      <w:rPr>
        <w:rFonts w:ascii="Wingdings" w:hAnsi="Wingdings" w:hint="default"/>
      </w:rPr>
    </w:lvl>
    <w:lvl w:ilvl="6">
      <w:start w:val="1"/>
      <w:numFmt w:val="bullet"/>
      <w:lvlText w:val=""/>
      <w:lvlJc w:val="left"/>
      <w:pPr>
        <w:tabs>
          <w:tab w:val="left" w:pos="0"/>
        </w:tabs>
        <w:ind w:left="2940" w:hanging="420"/>
      </w:pPr>
      <w:rPr>
        <w:rFonts w:ascii="Wingdings" w:hAnsi="Wingdings" w:hint="default"/>
      </w:rPr>
    </w:lvl>
    <w:lvl w:ilvl="7">
      <w:start w:val="1"/>
      <w:numFmt w:val="bullet"/>
      <w:lvlText w:val=""/>
      <w:lvlJc w:val="left"/>
      <w:pPr>
        <w:tabs>
          <w:tab w:val="left" w:pos="0"/>
        </w:tabs>
        <w:ind w:left="3360" w:hanging="420"/>
      </w:pPr>
      <w:rPr>
        <w:rFonts w:ascii="Wingdings" w:hAnsi="Wingdings" w:hint="default"/>
      </w:rPr>
    </w:lvl>
    <w:lvl w:ilvl="8">
      <w:start w:val="1"/>
      <w:numFmt w:val="bullet"/>
      <w:lvlText w:val=""/>
      <w:lvlJc w:val="left"/>
      <w:pPr>
        <w:tabs>
          <w:tab w:val="left" w:pos="0"/>
        </w:tabs>
        <w:ind w:left="3780" w:hanging="420"/>
      </w:pPr>
      <w:rPr>
        <w:rFonts w:ascii="Wingdings" w:hAnsi="Wingdings" w:hint="default"/>
      </w:rPr>
    </w:lvl>
  </w:abstractNum>
  <w:abstractNum w:abstractNumId="1">
    <w:nsid w:val="64D76387"/>
    <w:multiLevelType w:val="multilevel"/>
    <w:tmpl w:val="64D76387"/>
    <w:lvl w:ilvl="0">
      <w:start w:val="1"/>
      <w:numFmt w:val="decimal"/>
      <w:lvlText w:val="%1)"/>
      <w:lvlJc w:val="left"/>
      <w:pPr>
        <w:tabs>
          <w:tab w:val="left" w:pos="0"/>
        </w:tabs>
        <w:ind w:left="855" w:hanging="420"/>
      </w:pPr>
    </w:lvl>
    <w:lvl w:ilvl="1">
      <w:start w:val="1"/>
      <w:numFmt w:val="lowerLetter"/>
      <w:lvlText w:val="%2)"/>
      <w:lvlJc w:val="left"/>
      <w:pPr>
        <w:tabs>
          <w:tab w:val="left" w:pos="0"/>
        </w:tabs>
        <w:ind w:left="1275" w:hanging="420"/>
      </w:pPr>
    </w:lvl>
    <w:lvl w:ilvl="2">
      <w:start w:val="1"/>
      <w:numFmt w:val="lowerRoman"/>
      <w:lvlText w:val="%3."/>
      <w:lvlJc w:val="right"/>
      <w:pPr>
        <w:tabs>
          <w:tab w:val="left" w:pos="0"/>
        </w:tabs>
        <w:ind w:left="1695" w:hanging="420"/>
      </w:pPr>
    </w:lvl>
    <w:lvl w:ilvl="3">
      <w:start w:val="1"/>
      <w:numFmt w:val="decimal"/>
      <w:lvlText w:val="%4."/>
      <w:lvlJc w:val="left"/>
      <w:pPr>
        <w:tabs>
          <w:tab w:val="left" w:pos="0"/>
        </w:tabs>
        <w:ind w:left="2115" w:hanging="420"/>
      </w:pPr>
    </w:lvl>
    <w:lvl w:ilvl="4">
      <w:start w:val="1"/>
      <w:numFmt w:val="lowerLetter"/>
      <w:lvlText w:val="%5)"/>
      <w:lvlJc w:val="left"/>
      <w:pPr>
        <w:tabs>
          <w:tab w:val="left" w:pos="0"/>
        </w:tabs>
        <w:ind w:left="2535" w:hanging="420"/>
      </w:pPr>
    </w:lvl>
    <w:lvl w:ilvl="5">
      <w:start w:val="1"/>
      <w:numFmt w:val="lowerRoman"/>
      <w:lvlText w:val="%6."/>
      <w:lvlJc w:val="right"/>
      <w:pPr>
        <w:tabs>
          <w:tab w:val="left" w:pos="0"/>
        </w:tabs>
        <w:ind w:left="2955" w:hanging="420"/>
      </w:pPr>
    </w:lvl>
    <w:lvl w:ilvl="6">
      <w:start w:val="1"/>
      <w:numFmt w:val="decimal"/>
      <w:lvlText w:val="%7."/>
      <w:lvlJc w:val="left"/>
      <w:pPr>
        <w:tabs>
          <w:tab w:val="left" w:pos="0"/>
        </w:tabs>
        <w:ind w:left="3375" w:hanging="420"/>
      </w:pPr>
    </w:lvl>
    <w:lvl w:ilvl="7">
      <w:start w:val="1"/>
      <w:numFmt w:val="lowerLetter"/>
      <w:lvlText w:val="%8)"/>
      <w:lvlJc w:val="left"/>
      <w:pPr>
        <w:tabs>
          <w:tab w:val="left" w:pos="0"/>
        </w:tabs>
        <w:ind w:left="3795" w:hanging="420"/>
      </w:pPr>
    </w:lvl>
    <w:lvl w:ilvl="8">
      <w:start w:val="1"/>
      <w:numFmt w:val="lowerRoman"/>
      <w:lvlText w:val="%9."/>
      <w:lvlJc w:val="right"/>
      <w:pPr>
        <w:tabs>
          <w:tab w:val="left" w:pos="0"/>
        </w:tabs>
        <w:ind w:left="4215" w:hanging="420"/>
      </w:pPr>
    </w:lvl>
  </w:abstractNum>
  <w:abstractNum w:abstractNumId="2">
    <w:nsid w:val="6E1B54A6"/>
    <w:multiLevelType w:val="multilevel"/>
    <w:tmpl w:val="6E1B54A6"/>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useAltKinsokuLineBreakRules/>
    <w:splitPgBreakAndParaMark/>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Arial"/>
      <w:kern w:val="2"/>
      <w:sz w:val="21"/>
      <w:szCs w:val="22"/>
      <w:lang w:val="en-US" w:eastAsia="zh-CN" w:bidi="ar-SA"/>
    </w:rPr>
  </w:style>
  <w:style w:type="paragraph" w:styleId="Heading1">
    <w:name w:val="heading 1"/>
    <w:basedOn w:val="Normal"/>
    <w:next w:val="Normal"/>
    <w:qFormat/>
    <w:pPr>
      <w:keepNext/>
      <w:keepLines/>
      <w:spacing w:beforeLines="50" w:afterLines="50" w:line="578" w:lineRule="atLeast"/>
      <w:jc w:val="center"/>
      <w:outlineLvl w:val="0"/>
    </w:pPr>
    <w:rPr>
      <w:rFonts w:ascii="黑体" w:eastAsia="微软雅黑" w:hAnsi="黑体" w:cs="宋体"/>
      <w:b/>
      <w:bCs/>
      <w:kern w:val="0"/>
      <w:sz w:val="32"/>
      <w:szCs w:val="21"/>
    </w:rPr>
  </w:style>
  <w:style w:type="paragraph" w:styleId="Heading2">
    <w:name w:val="heading 2"/>
    <w:basedOn w:val="Normal"/>
    <w:next w:val="Normal"/>
    <w:qFormat/>
    <w:pPr>
      <w:keepNext/>
      <w:keepLines/>
      <w:spacing w:beforeLines="50" w:afterLines="50" w:line="416" w:lineRule="atLeast"/>
      <w:jc w:val="left"/>
      <w:outlineLvl w:val="1"/>
    </w:pPr>
    <w:rPr>
      <w:rFonts w:ascii="黑体" w:eastAsia="微软雅黑" w:hAnsi="黑体" w:cs="Times New Roman"/>
      <w:b/>
      <w:bCs/>
      <w:sz w:val="24"/>
      <w:szCs w:val="32"/>
    </w:rPr>
  </w:style>
  <w:style w:type="paragraph" w:styleId="Heading3">
    <w:name w:val="heading 3"/>
    <w:basedOn w:val="Normal"/>
    <w:next w:val="Normal"/>
    <w:qFormat/>
    <w:pPr>
      <w:keepNext/>
      <w:keepLines/>
      <w:spacing w:beforeLines="50" w:afterLines="50" w:line="416" w:lineRule="atLeast"/>
      <w:jc w:val="left"/>
      <w:outlineLvl w:val="2"/>
    </w:pPr>
    <w:rPr>
      <w:rFonts w:ascii="黑体" w:eastAsia="黑体" w:cs="Times New Roman"/>
      <w:b/>
      <w:bCs/>
      <w:sz w:val="30"/>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ocumentMap">
    <w:name w:val="Document Map"/>
    <w:basedOn w:val="Normal"/>
    <w:link w:val="a2"/>
    <w:uiPriority w:val="99"/>
    <w:semiHidden/>
    <w:unhideWhenUsed/>
    <w:qFormat/>
    <w:rPr>
      <w:rFonts w:ascii="宋体"/>
      <w:sz w:val="18"/>
      <w:szCs w:val="18"/>
    </w:rPr>
  </w:style>
  <w:style w:type="paragraph" w:styleId="BodyText">
    <w:name w:val="Body Text"/>
    <w:basedOn w:val="Normal"/>
    <w:qFormat/>
    <w:pPr>
      <w:spacing w:after="120"/>
    </w:pPr>
  </w:style>
  <w:style w:type="paragraph" w:styleId="TOC3">
    <w:name w:val="toc 3"/>
    <w:basedOn w:val="Normal"/>
    <w:next w:val="Normal"/>
    <w:uiPriority w:val="39"/>
    <w:qFormat/>
    <w:pPr>
      <w:ind w:left="400" w:leftChars="400"/>
    </w:pPr>
  </w:style>
  <w:style w:type="paragraph" w:styleId="BalloonText">
    <w:name w:val="Balloon Text"/>
    <w:basedOn w:val="Normal"/>
    <w:qFormat/>
    <w:rPr>
      <w:sz w:val="18"/>
      <w:szCs w:val="18"/>
    </w:rPr>
  </w:style>
  <w:style w:type="paragraph" w:styleId="Footer">
    <w:name w:val="footer"/>
    <w:basedOn w:val="Normal"/>
    <w:link w:val="a1"/>
    <w:autoRedefine/>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left" w:pos="810"/>
        <w:tab w:val="right" w:leader="dot" w:pos="8296"/>
      </w:tabs>
      <w:spacing w:line="360" w:lineRule="auto"/>
      <w:ind w:firstLine="422" w:firstLineChars="200"/>
      <w:jc w:val="center"/>
    </w:pPr>
    <w:rPr>
      <w:rFonts w:ascii="宋体"/>
      <w:b/>
    </w:rPr>
  </w:style>
  <w:style w:type="paragraph" w:styleId="TOC2">
    <w:name w:val="toc 2"/>
    <w:basedOn w:val="Normal"/>
    <w:next w:val="Normal"/>
    <w:uiPriority w:val="39"/>
    <w:qFormat/>
    <w:pPr>
      <w:spacing w:line="360" w:lineRule="auto"/>
      <w:ind w:left="200" w:firstLine="200" w:leftChars="200" w:firstLineChars="200"/>
    </w:pPr>
    <w:rPr>
      <w:sz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qFormat/>
    <w:rPr>
      <w:color w:val="0000FF"/>
      <w:u w:val="single"/>
    </w:rPr>
  </w:style>
  <w:style w:type="paragraph" w:customStyle="1" w:styleId="1">
    <w:name w:val="列出段落1"/>
    <w:basedOn w:val="Normal"/>
    <w:qFormat/>
    <w:pPr>
      <w:numPr>
        <w:ilvl w:val="0"/>
        <w:numId w:val="1"/>
      </w:numPr>
      <w:spacing w:line="360" w:lineRule="auto"/>
    </w:pPr>
    <w:rPr>
      <w:rFonts w:ascii="仿宋_GB2312" w:eastAsia="仿宋_GB2312" w:cs="Times New Roman"/>
      <w:kern w:val="0"/>
      <w:sz w:val="24"/>
      <w:szCs w:val="20"/>
    </w:rPr>
  </w:style>
  <w:style w:type="paragraph" w:customStyle="1" w:styleId="a">
    <w:name w:val="表格"/>
    <w:basedOn w:val="Normal"/>
    <w:qFormat/>
    <w:pPr>
      <w:widowControl/>
      <w:jc w:val="center"/>
    </w:pPr>
    <w:rPr>
      <w:rFonts w:ascii="宋体" w:cs="宋体"/>
      <w:bCs/>
      <w:color w:val="000000"/>
      <w:kern w:val="0"/>
    </w:rPr>
  </w:style>
  <w:style w:type="paragraph" w:customStyle="1" w:styleId="2">
    <w:name w:val="列出段落2"/>
    <w:basedOn w:val="Normal"/>
    <w:qFormat/>
    <w:pPr>
      <w:ind w:firstLine="200" w:firstLineChars="200"/>
    </w:pPr>
    <w:rPr>
      <w:rFonts w:ascii="Times New Roman" w:hAnsi="Times New Roman" w:cs="Times New Roman"/>
      <w:szCs w:val="20"/>
    </w:rPr>
  </w:style>
  <w:style w:type="paragraph" w:customStyle="1" w:styleId="10">
    <w:name w:val="无间隔1"/>
    <w:qFormat/>
    <w:rPr>
      <w:rFonts w:ascii="Calibri" w:eastAsia="宋体" w:hAnsi="Calibri" w:cs="Arial"/>
      <w:kern w:val="2"/>
      <w:sz w:val="22"/>
      <w:szCs w:val="22"/>
      <w:lang w:val="en-US" w:eastAsia="zh-CN" w:bidi="ar-SA"/>
    </w:rPr>
  </w:style>
  <w:style w:type="paragraph" w:customStyle="1" w:styleId="a0">
    <w:name w:val="普通文本"/>
    <w:basedOn w:val="Normal"/>
    <w:autoRedefine/>
    <w:qFormat/>
    <w:pPr>
      <w:autoSpaceDE w:val="0"/>
      <w:autoSpaceDN w:val="0"/>
      <w:adjustRightInd w:val="0"/>
    </w:pPr>
    <w:rPr>
      <w:rFonts w:ascii="宋体" w:cs="宋体"/>
      <w:szCs w:val="21"/>
    </w:rPr>
  </w:style>
  <w:style w:type="character" w:customStyle="1" w:styleId="a1">
    <w:name w:val="页脚 字符"/>
    <w:basedOn w:val="DefaultParagraphFont"/>
    <w:link w:val="Footer"/>
    <w:uiPriority w:val="99"/>
    <w:qFormat/>
    <w:rPr>
      <w:rFonts w:ascii="Calibri" w:hAnsi="Calibri" w:cs="Arial"/>
      <w:kern w:val="2"/>
      <w:sz w:val="18"/>
      <w:szCs w:val="18"/>
    </w:rPr>
  </w:style>
  <w:style w:type="paragraph" w:customStyle="1" w:styleId="TOC10">
    <w:name w:val="TOC 标题1"/>
    <w:basedOn w:val="Heading1"/>
    <w:next w:val="Normal"/>
    <w:autoRedefine/>
    <w:uiPriority w:val="39"/>
    <w:semiHidden/>
    <w:unhideWhenUsed/>
    <w:qFormat/>
    <w:pPr>
      <w:widowControl/>
      <w:spacing w:beforeLines="0" w:afterLines="0" w:line="276" w:lineRule="auto"/>
      <w:jc w:val="left"/>
      <w:outlineLvl w:val="9"/>
    </w:pPr>
    <w:rPr>
      <w:rFonts w:asciiTheme="majorHAnsi" w:eastAsiaTheme="majorEastAsia" w:hAnsiTheme="majorHAnsi" w:cstheme="majorBidi"/>
      <w:color w:val="376092" w:themeColor="accent1" w:themeShade="BF"/>
      <w:sz w:val="28"/>
      <w:szCs w:val="28"/>
    </w:rPr>
  </w:style>
  <w:style w:type="character" w:customStyle="1" w:styleId="a2">
    <w:name w:val="文档结构图 字符"/>
    <w:basedOn w:val="DefaultParagraphFont"/>
    <w:link w:val="DocumentMap"/>
    <w:uiPriority w:val="99"/>
    <w:semiHidden/>
    <w:qFormat/>
    <w:rPr>
      <w:rFonts w:ascii="宋体" w:hAnsi="Calibri" w:cs="Arial"/>
      <w:kern w:val="2"/>
      <w:sz w:val="18"/>
      <w:szCs w:val="18"/>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autoRedefine/>
    <w:qFormat/>
    <w:pPr>
      <w:ind w:left="200" w:leftChars="200"/>
    </w:pPr>
    <w:rPr>
      <w:rFonts w:ascii="Times New Roman" w:eastAsia="宋体" w:hAnsi="Times New Roman" w:cs="Times New Roman"/>
      <w:lang w:val="en-US" w:eastAsia="zh-CN" w:bidi="ar-SA"/>
    </w:rPr>
  </w:style>
  <w:style w:type="paragraph" w:customStyle="1" w:styleId="TOC20">
    <w:name w:val="TOC 标题2"/>
    <w:basedOn w:val="Heading1"/>
    <w:next w:val="Normal"/>
    <w:uiPriority w:val="39"/>
    <w:unhideWhenUsed/>
    <w:qFormat/>
    <w:pPr>
      <w:widowControl/>
      <w:spacing w:before="240" w:beforeLines="0" w:afterLines="0" w:line="259" w:lineRule="auto"/>
      <w:jc w:val="left"/>
      <w:outlineLvl w:val="9"/>
    </w:pPr>
    <w:rPr>
      <w:rFonts w:asciiTheme="majorHAnsi" w:eastAsiaTheme="majorEastAsia" w:hAnsiTheme="majorHAnsi" w:cstheme="majorBidi"/>
      <w:b w:val="0"/>
      <w:bCs w:val="0"/>
      <w:color w:val="376092" w:themeColor="accent1" w:themeShade="BF"/>
      <w:szCs w:val="32"/>
    </w:rPr>
  </w:style>
  <w:style w:type="paragraph" w:customStyle="1" w:styleId="a3">
    <w:name w:val="表头"/>
    <w:basedOn w:val="Normal"/>
    <w:qFormat/>
    <w:pPr>
      <w:spacing w:line="520" w:lineRule="exact"/>
      <w:jc w:val="center"/>
    </w:pPr>
    <w:rPr>
      <w:rFonts w:ascii="黑体" w:eastAsia="黑体" w:hAnsi="微软雅黑" w:cs="Times New Roman"/>
      <w:sz w:val="24"/>
      <w:szCs w:val="24"/>
    </w:rPr>
  </w:style>
  <w:style w:type="paragraph" w:customStyle="1" w:styleId="a4">
    <w:name w:val="表内容居中"/>
    <w:basedOn w:val="Normal"/>
    <w:qFormat/>
    <w:pPr>
      <w:spacing w:line="520" w:lineRule="exact"/>
      <w:jc w:val="center"/>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Props1.xml><?xml version="1.0" encoding="utf-8"?>
<ds:datastoreItem xmlns:ds="http://schemas.openxmlformats.org/officeDocument/2006/customXml" ds:itemID="{FAD3D2EE-CBAD-4B6A-8215-2CA0FC29DD4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3449</Words>
  <Characters>3720</Characters>
  <Application>Microsoft Office Word</Application>
  <DocSecurity>0</DocSecurity>
  <Lines>28</Lines>
  <Paragraphs>7</Paragraphs>
  <ScaleCrop>false</ScaleCrop>
  <Company>Microsoft</Company>
  <LinksUpToDate>false</LinksUpToDate>
  <CharactersWithSpaces>3830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267</cp:revision>
  <dcterms:created xsi:type="dcterms:W3CDTF">2016-09-12T08:03:00Z</dcterms:created>
  <dcterms:modified xsi:type="dcterms:W3CDTF">2025-11-27T17:59:19Z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0CFB0CF35AD144A9974081DD77BE5CE2</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