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0" w:firstLineChars="0"/>
        <w:jc w:val="center"/>
        <w:rPr>
          <w:b/>
          <w:sz w:val="48"/>
          <w:szCs w:val="48"/>
        </w:rPr>
      </w:pPr>
      <w:r>
        <w:rPr>
          <w:rFonts w:ascii="微软雅黑" w:eastAsia="微软雅黑" w:hAnsi="微软雅黑" w:cs="微软雅黑" w:hint="eastAsia"/>
        </w:rPr>
        <w:drawing>
          <wp:anchor distT="0" distB="0" distL="114300" distR="114300" simplePos="0" relativeHeight="251658240" behindDoc="1" locked="0" layoutInCell="1" allowOverlap="1">
            <wp:simplePos x="0" y="0"/>
            <wp:positionH relativeFrom="column">
              <wp:posOffset>-1233805</wp:posOffset>
            </wp:positionH>
            <wp:positionV relativeFrom="paragraph">
              <wp:posOffset>-1224915</wp:posOffset>
            </wp:positionV>
            <wp:extent cx="7776210" cy="11254105"/>
            <wp:effectExtent l="0" t="0" r="15240" b="444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6" cstate="print">
                      <a:extLst>
                        <a:ext uri="{28A0092B-C50C-407E-A947-70E740481C1C}">
                          <a14:useLocalDpi xmlns:a14="http://schemas.microsoft.com/office/drawing/2010/main" val="0"/>
                        </a:ext>
                      </a:extLst>
                    </a:blip>
                    <a:stretch>
                      <a:fillRect/>
                    </a:stretch>
                  </pic:blipFill>
                  <pic:spPr>
                    <a:xfrm>
                      <a:off x="0" y="0"/>
                      <a:ext cx="7776210" cy="11254105"/>
                    </a:xfrm>
                    <a:prstGeom prst="rect">
                      <a:avLst/>
                    </a:prstGeom>
                  </pic:spPr>
                </pic:pic>
              </a:graphicData>
            </a:graphic>
          </wp:anchor>
        </w:drawing>
      </w:r>
    </w:p>
    <w:p>
      <w:pPr>
        <w:ind w:firstLine="0" w:firstLineChars="0"/>
        <w:jc w:val="center"/>
        <w:rPr>
          <w:b/>
          <w:sz w:val="48"/>
          <w:szCs w:val="48"/>
        </w:rPr>
      </w:pPr>
    </w:p>
    <w:p>
      <w:pPr>
        <w:ind w:firstLine="0" w:firstLineChars="0"/>
        <w:jc w:val="center"/>
        <w:rPr>
          <w:b/>
          <w:sz w:val="48"/>
          <w:szCs w:val="48"/>
        </w:rPr>
      </w:pPr>
    </w:p>
    <w:p>
      <w:pPr>
        <w:ind w:firstLine="0" w:firstLineChars="0"/>
        <w:jc w:val="center"/>
        <w:rPr>
          <w:b/>
          <w:sz w:val="48"/>
          <w:szCs w:val="48"/>
        </w:rPr>
      </w:pPr>
    </w:p>
    <w:p>
      <w:pPr>
        <w:ind w:firstLine="0" w:firstLineChars="0"/>
        <w:jc w:val="center"/>
        <w:rPr>
          <w:rFonts w:ascii="微软雅黑" w:eastAsia="微软雅黑" w:hAnsi="微软雅黑" w:cs="微软雅黑" w:hint="eastAsia"/>
          <w:b/>
          <w:bCs/>
          <w:sz w:val="52"/>
          <w:szCs w:val="52"/>
          <w:lang w:val="en-US" w:eastAsia="zh-CN"/>
        </w:rPr>
      </w:pPr>
    </w:p>
    <w:p>
      <w:pPr>
        <w:ind w:firstLine="0" w:firstLineChars="0"/>
        <w:jc w:val="center"/>
        <w:rPr>
          <w:rFonts w:ascii="微软雅黑" w:eastAsia="微软雅黑" w:hAnsi="微软雅黑" w:cs="微软雅黑" w:hint="eastAsia"/>
          <w:b/>
          <w:bCs/>
          <w:sz w:val="52"/>
          <w:szCs w:val="52"/>
          <w:lang w:val="en-US" w:eastAsia="zh-CN"/>
        </w:rPr>
      </w:pPr>
      <w:r>
        <w:rPr>
          <w:rFonts w:ascii="微软雅黑" w:eastAsia="微软雅黑" w:hAnsi="微软雅黑" w:cs="微软雅黑" w:hint="eastAsia"/>
          <w:b/>
          <w:bCs/>
          <w:sz w:val="52"/>
          <w:szCs w:val="52"/>
          <w:lang w:val="en-US" w:eastAsia="zh-CN"/>
        </w:rPr>
        <w:t>甘肃国邦信息科技有限公司</w:t>
      </w:r>
    </w:p>
    <w:p>
      <w:pPr>
        <w:ind w:firstLine="0" w:firstLineChars="0"/>
        <w:jc w:val="center"/>
        <w:rPr>
          <w:rFonts w:ascii="微软雅黑" w:eastAsia="微软雅黑" w:hAnsi="微软雅黑" w:cs="微软雅黑" w:hint="eastAsia"/>
          <w:b/>
          <w:bCs/>
          <w:sz w:val="52"/>
          <w:szCs w:val="52"/>
          <w:lang w:val="en-US" w:eastAsia="zh-CN"/>
        </w:rPr>
      </w:pPr>
    </w:p>
    <w:p>
      <w:pPr>
        <w:ind w:firstLine="0" w:firstLineChars="0"/>
        <w:jc w:val="center"/>
        <w:rPr>
          <w:rFonts w:eastAsia="宋体" w:hint="eastAsia"/>
          <w:b/>
          <w:sz w:val="48"/>
          <w:szCs w:val="48"/>
          <w:lang w:eastAsia="zh-CN"/>
        </w:rPr>
      </w:pPr>
      <w:r>
        <w:rPr>
          <w:rFonts w:hint="eastAsia"/>
          <w:b/>
          <w:sz w:val="48"/>
          <w:szCs w:val="48"/>
          <w:lang w:eastAsia="zh-CN"/>
        </w:rPr>
        <w:t>运维工具应用管理制度</w:t>
      </w:r>
    </w:p>
    <w:p>
      <w:pPr>
        <w:ind w:firstLine="0" w:firstLineChars="0"/>
        <w:jc w:val="center"/>
        <w:rPr>
          <w:b/>
          <w:sz w:val="48"/>
          <w:szCs w:val="48"/>
        </w:rPr>
      </w:pPr>
    </w:p>
    <w:p>
      <w:pPr>
        <w:spacing w:after="156" w:afterLines="50"/>
        <w:ind w:firstLine="0" w:firstLineChars="0"/>
        <w:jc w:val="center"/>
        <w:rPr>
          <w:rFonts w:eastAsia="宋体" w:hint="default"/>
          <w:b/>
          <w:bCs/>
          <w:sz w:val="36"/>
          <w:szCs w:val="36"/>
          <w:lang w:val="en-US" w:eastAsia="zh-CN"/>
        </w:rPr>
      </w:pPr>
      <w:r>
        <w:rPr>
          <w:rFonts w:ascii="宋体" w:eastAsia="宋体" w:hAnsi="宋体" w:cs="宋体" w:hint="eastAsia"/>
          <w:b/>
          <w:bCs/>
          <w:sz w:val="36"/>
          <w:szCs w:val="36"/>
          <w:lang w:val="en-US" w:eastAsia="zh-CN"/>
        </w:rPr>
        <w:t>GSGB-ITSS-</w:t>
      </w:r>
      <w:r>
        <w:rPr>
          <w:rFonts w:ascii="宋体" w:hAnsi="宋体" w:cs="宋体" w:hint="eastAsia"/>
          <w:b/>
          <w:bCs/>
          <w:sz w:val="36"/>
          <w:szCs w:val="36"/>
          <w:lang w:val="en-US" w:eastAsia="zh-CN"/>
        </w:rPr>
        <w:t>10</w:t>
      </w:r>
      <w:r>
        <w:rPr>
          <w:rFonts w:ascii="宋体" w:eastAsia="宋体" w:hAnsi="宋体" w:cs="宋体" w:hint="eastAsia"/>
          <w:b/>
          <w:bCs/>
          <w:sz w:val="36"/>
          <w:szCs w:val="36"/>
          <w:lang w:val="en-US" w:eastAsia="zh-CN"/>
        </w:rPr>
        <w:t>-01</w:t>
      </w:r>
    </w:p>
    <w:p>
      <w:pPr>
        <w:spacing w:after="156" w:afterLines="50"/>
        <w:ind w:firstLine="0" w:firstLineChars="0"/>
        <w:rPr>
          <w:sz w:val="36"/>
          <w:szCs w:val="36"/>
        </w:rPr>
      </w:pPr>
    </w:p>
    <w:p>
      <w:pPr>
        <w:spacing w:after="156" w:afterLines="50"/>
        <w:ind w:firstLine="0" w:firstLineChars="0"/>
        <w:rPr>
          <w:sz w:val="36"/>
          <w:szCs w:val="36"/>
        </w:rPr>
      </w:pPr>
    </w:p>
    <w:p>
      <w:pPr>
        <w:spacing w:after="156" w:afterLines="50"/>
        <w:ind w:firstLine="0" w:firstLineChars="0"/>
        <w:rPr>
          <w:sz w:val="36"/>
          <w:szCs w:val="36"/>
        </w:rPr>
      </w:pPr>
    </w:p>
    <w:p>
      <w:pPr>
        <w:tabs>
          <w:tab w:val="left" w:pos="0"/>
        </w:tabs>
        <w:spacing w:line="1000" w:lineRule="exact"/>
        <w:ind w:firstLine="1050" w:firstLineChars="500"/>
        <w:jc w:val="left"/>
        <w:rPr>
          <w:rFonts w:hint="eastAsia"/>
          <w:sz w:val="32"/>
          <w:szCs w:val="32"/>
          <w:u w:val="single"/>
        </w:rPr>
      </w:pPr>
      <w:r>
        <w:rPr>
          <w:rFonts w:hint="eastAsia"/>
          <w:sz w:val="32"/>
          <w:szCs w:val="32"/>
        </w:rPr>
        <w:t>拟制</w:t>
      </w:r>
      <w:r>
        <w:rPr>
          <w:rFonts w:hint="eastAsia"/>
          <w:sz w:val="32"/>
          <w:szCs w:val="32"/>
          <w:lang w:eastAsia="zh-CN"/>
        </w:rPr>
        <w:t>人</w:t>
      </w:r>
      <w:r>
        <w:rPr>
          <w:rFonts w:hint="eastAsia"/>
          <w:sz w:val="32"/>
          <w:szCs w:val="32"/>
        </w:rPr>
        <w:t>：</w:t>
      </w:r>
      <w:r>
        <w:rPr>
          <w:rFonts w:hint="eastAsia"/>
          <w:sz w:val="32"/>
          <w:szCs w:val="32"/>
          <w:u w:val="single"/>
        </w:rPr>
        <w:t xml:space="preserve">         </w:t>
      </w:r>
      <w:r>
        <w:rPr>
          <w:rFonts w:hint="eastAsia"/>
          <w:sz w:val="32"/>
          <w:szCs w:val="32"/>
          <w:u w:val="single"/>
          <w:lang w:eastAsia="zh-CN"/>
        </w:rPr>
        <w:t>胡葛鹏宇</w:t>
      </w:r>
      <w:r>
        <w:rPr>
          <w:rFonts w:hint="eastAsia"/>
          <w:sz w:val="32"/>
          <w:szCs w:val="32"/>
          <w:u w:val="single"/>
        </w:rPr>
        <w:t xml:space="preserve">            </w:t>
      </w:r>
    </w:p>
    <w:p>
      <w:pPr>
        <w:tabs>
          <w:tab w:val="left" w:pos="0"/>
        </w:tabs>
        <w:spacing w:line="1000" w:lineRule="exact"/>
        <w:ind w:firstLine="1050" w:firstLineChars="500"/>
        <w:jc w:val="left"/>
        <w:rPr>
          <w:rFonts w:hint="eastAsia"/>
          <w:sz w:val="32"/>
          <w:szCs w:val="32"/>
        </w:rPr>
      </w:pPr>
      <w:r>
        <w:rPr>
          <w:rFonts w:hint="eastAsia"/>
          <w:sz w:val="32"/>
          <w:szCs w:val="32"/>
        </w:rPr>
        <w:t>审核</w:t>
      </w:r>
      <w:r>
        <w:rPr>
          <w:rFonts w:hint="eastAsia"/>
          <w:sz w:val="32"/>
          <w:szCs w:val="32"/>
          <w:lang w:eastAsia="zh-CN"/>
        </w:rPr>
        <w:t>人</w:t>
      </w:r>
      <w:r>
        <w:rPr>
          <w:rFonts w:hint="eastAsia"/>
          <w:sz w:val="32"/>
          <w:szCs w:val="32"/>
        </w:rPr>
        <w:t>：</w:t>
      </w:r>
      <w:r>
        <w:rPr>
          <w:rFonts w:hint="eastAsia"/>
          <w:sz w:val="32"/>
          <w:szCs w:val="32"/>
          <w:u w:val="single"/>
        </w:rPr>
        <w:t xml:space="preserve">         兰伟东            </w:t>
      </w:r>
    </w:p>
    <w:p>
      <w:pPr>
        <w:tabs>
          <w:tab w:val="left" w:pos="0"/>
        </w:tabs>
        <w:spacing w:line="1000" w:lineRule="exact"/>
        <w:ind w:firstLine="1050" w:firstLineChars="500"/>
        <w:jc w:val="left"/>
        <w:rPr>
          <w:rFonts w:hint="eastAsia"/>
          <w:b/>
          <w:sz w:val="32"/>
          <w:szCs w:val="32"/>
        </w:rPr>
      </w:pPr>
      <w:r>
        <w:rPr>
          <w:rFonts w:hint="eastAsia"/>
          <w:sz w:val="32"/>
          <w:szCs w:val="32"/>
        </w:rPr>
        <w:t>批准</w:t>
      </w:r>
      <w:r>
        <w:rPr>
          <w:rFonts w:hint="eastAsia"/>
          <w:sz w:val="32"/>
          <w:szCs w:val="32"/>
          <w:lang w:eastAsia="zh-CN"/>
        </w:rPr>
        <w:t>人</w:t>
      </w:r>
      <w:r>
        <w:rPr>
          <w:rFonts w:hint="eastAsia"/>
          <w:sz w:val="32"/>
          <w:szCs w:val="32"/>
        </w:rPr>
        <w:t>：</w:t>
      </w:r>
      <w:r>
        <w:rPr>
          <w:rFonts w:hint="eastAsia"/>
          <w:sz w:val="32"/>
          <w:szCs w:val="32"/>
          <w:u w:val="single"/>
        </w:rPr>
        <w:t xml:space="preserve">         赵</w:t>
      </w:r>
      <w:r>
        <w:rPr>
          <w:rFonts w:hint="eastAsia"/>
          <w:sz w:val="32"/>
          <w:szCs w:val="32"/>
          <w:u w:val="single"/>
          <w:lang w:val="en-US" w:eastAsia="zh-CN"/>
        </w:rPr>
        <w:t xml:space="preserve">  </w:t>
      </w:r>
      <w:r>
        <w:rPr>
          <w:rFonts w:hint="eastAsia"/>
          <w:sz w:val="32"/>
          <w:szCs w:val="32"/>
          <w:u w:val="single"/>
        </w:rPr>
        <w:t xml:space="preserve">鑫            </w:t>
      </w:r>
    </w:p>
    <w:p>
      <w:pPr>
        <w:tabs>
          <w:tab w:val="left" w:pos="0"/>
        </w:tabs>
        <w:spacing w:before="312" w:beforeLines="100" w:after="312" w:afterLines="100"/>
        <w:ind w:firstLine="0" w:firstLineChars="0"/>
        <w:jc w:val="center"/>
        <w:rPr>
          <w:rFonts w:ascii="黑体" w:eastAsia="黑体" w:hint="eastAsia"/>
          <w:sz w:val="36"/>
          <w:szCs w:val="36"/>
        </w:rPr>
      </w:pPr>
    </w:p>
    <w:p>
      <w:pPr>
        <w:tabs>
          <w:tab w:val="left" w:pos="0"/>
        </w:tabs>
        <w:spacing w:before="312" w:beforeLines="100" w:after="312" w:afterLines="100"/>
        <w:ind w:firstLine="0" w:firstLineChars="0"/>
        <w:jc w:val="center"/>
        <w:rPr>
          <w:rFonts w:ascii="黑体" w:eastAsia="黑体" w:hint="eastAsia"/>
          <w:sz w:val="36"/>
          <w:szCs w:val="36"/>
        </w:rPr>
      </w:pPr>
      <w:r>
        <w:rPr>
          <w:rFonts w:ascii="黑体" w:eastAsia="黑体"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3"/>
              <w:spacing w:line="240" w:lineRule="auto"/>
              <w:ind w:firstLine="0" w:firstLineChars="0"/>
              <w:rPr>
                <w:rFonts w:cs="Arial" w:hint="eastAsia"/>
                <w:lang w:val="en-US" w:eastAsia="zh-CN"/>
              </w:rPr>
            </w:pPr>
            <w:r>
              <w:rPr>
                <w:rFonts w:cs="Arial" w:hint="eastAsia"/>
                <w:lang w:val="en-US" w:eastAsia="zh-CN"/>
              </w:rPr>
              <w:t>序号</w:t>
            </w:r>
          </w:p>
        </w:tc>
        <w:tc>
          <w:tcPr>
            <w:tcW w:w="810" w:type="pct"/>
            <w:vAlign w:val="center"/>
          </w:tcPr>
          <w:p>
            <w:pPr>
              <w:pStyle w:val="a3"/>
              <w:spacing w:line="240" w:lineRule="auto"/>
              <w:ind w:firstLine="0" w:firstLineChars="0"/>
              <w:rPr>
                <w:rFonts w:cs="Arial" w:hint="eastAsia"/>
                <w:lang w:val="en-US" w:eastAsia="zh-CN"/>
              </w:rPr>
            </w:pPr>
            <w:r>
              <w:rPr>
                <w:rFonts w:cs="Arial" w:hint="eastAsia"/>
                <w:lang w:val="en-US" w:eastAsia="zh-CN"/>
              </w:rPr>
              <w:t>新建/修改</w:t>
            </w:r>
          </w:p>
        </w:tc>
        <w:tc>
          <w:tcPr>
            <w:tcW w:w="810" w:type="pct"/>
            <w:vAlign w:val="center"/>
          </w:tcPr>
          <w:p>
            <w:pPr>
              <w:pStyle w:val="a3"/>
              <w:spacing w:line="240" w:lineRule="auto"/>
              <w:ind w:firstLine="0" w:firstLineChars="0"/>
              <w:rPr>
                <w:rFonts w:cs="Arial" w:hint="default"/>
                <w:lang w:val="en-US" w:eastAsia="zh-CN"/>
              </w:rPr>
            </w:pPr>
            <w:r>
              <w:rPr>
                <w:rFonts w:cs="Arial" w:hint="eastAsia"/>
                <w:lang w:val="en-US" w:eastAsia="zh-CN"/>
              </w:rPr>
              <w:t>拟制人</w:t>
            </w:r>
          </w:p>
        </w:tc>
        <w:tc>
          <w:tcPr>
            <w:tcW w:w="810" w:type="pct"/>
            <w:vAlign w:val="center"/>
          </w:tcPr>
          <w:p>
            <w:pPr>
              <w:pStyle w:val="a3"/>
              <w:spacing w:line="240" w:lineRule="auto"/>
              <w:ind w:firstLine="0" w:firstLineChars="0"/>
              <w:rPr>
                <w:rFonts w:cs="Arial" w:hint="default"/>
                <w:lang w:val="en-US" w:eastAsia="zh-CN"/>
              </w:rPr>
            </w:pPr>
            <w:r>
              <w:rPr>
                <w:rFonts w:cs="Arial" w:hint="eastAsia"/>
                <w:lang w:val="en-US" w:eastAsia="zh-CN"/>
              </w:rPr>
              <w:t>审核人</w:t>
            </w:r>
          </w:p>
        </w:tc>
        <w:tc>
          <w:tcPr>
            <w:tcW w:w="878" w:type="pct"/>
            <w:vAlign w:val="center"/>
          </w:tcPr>
          <w:p>
            <w:pPr>
              <w:pStyle w:val="a3"/>
              <w:spacing w:line="240" w:lineRule="auto"/>
              <w:ind w:firstLine="0" w:firstLineChars="0"/>
              <w:rPr>
                <w:rFonts w:cs="Arial" w:hint="default"/>
                <w:lang w:val="en-US" w:eastAsia="zh-CN"/>
              </w:rPr>
            </w:pPr>
            <w:r>
              <w:rPr>
                <w:rFonts w:cs="Arial" w:hint="eastAsia"/>
                <w:lang w:val="en-US" w:eastAsia="zh-CN"/>
              </w:rPr>
              <w:t>批准人</w:t>
            </w:r>
          </w:p>
        </w:tc>
        <w:tc>
          <w:tcPr>
            <w:tcW w:w="878" w:type="pct"/>
            <w:vAlign w:val="center"/>
          </w:tcPr>
          <w:p>
            <w:pPr>
              <w:pStyle w:val="a3"/>
              <w:spacing w:line="240" w:lineRule="auto"/>
              <w:ind w:firstLine="0" w:firstLineChars="0"/>
              <w:rPr>
                <w:rFonts w:cs="Arial" w:hint="eastAsia"/>
                <w:lang w:val="en-US" w:eastAsia="zh-CN"/>
              </w:rPr>
            </w:pPr>
            <w:r>
              <w:rPr>
                <w:rFonts w:cs="Arial" w:hint="eastAsia"/>
                <w:lang w:val="en-US" w:eastAsia="zh-CN"/>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spacing w:line="240" w:lineRule="auto"/>
              <w:ind w:firstLine="0" w:firstLineChars="0"/>
              <w:rPr>
                <w:rFonts w:hint="default"/>
                <w:lang w:val="en-US" w:eastAsia="zh-CN"/>
              </w:rPr>
            </w:pPr>
            <w:r>
              <w:rPr>
                <w:rFonts w:hint="eastAsia"/>
                <w:lang w:val="en-US" w:eastAsia="zh-CN"/>
              </w:rPr>
              <w:t>v1.0</w:t>
            </w:r>
          </w:p>
        </w:tc>
        <w:tc>
          <w:tcPr>
            <w:tcW w:w="810" w:type="pct"/>
            <w:vAlign w:val="center"/>
          </w:tcPr>
          <w:p>
            <w:pPr>
              <w:pStyle w:val="a4"/>
              <w:spacing w:line="240" w:lineRule="auto"/>
              <w:ind w:firstLine="0" w:firstLineChars="0"/>
              <w:rPr>
                <w:lang w:val="en-US" w:eastAsia="zh-CN"/>
              </w:rPr>
            </w:pPr>
            <w:r>
              <w:rPr>
                <w:rFonts w:hint="eastAsia"/>
                <w:lang w:val="en-US" w:eastAsia="zh-CN"/>
              </w:rPr>
              <w:t>新建</w:t>
            </w:r>
          </w:p>
        </w:tc>
        <w:tc>
          <w:tcPr>
            <w:tcW w:w="810" w:type="pct"/>
            <w:vAlign w:val="center"/>
          </w:tcPr>
          <w:p>
            <w:pPr>
              <w:pStyle w:val="a4"/>
              <w:spacing w:line="240" w:lineRule="auto"/>
              <w:ind w:firstLine="0" w:firstLineChars="0"/>
              <w:rPr>
                <w:rFonts w:hint="eastAsia"/>
                <w:lang w:val="en-US" w:eastAsia="zh-CN"/>
              </w:rPr>
            </w:pPr>
            <w:bookmarkStart w:id="0" w:name="_GoBack"/>
            <w:r>
              <w:rPr>
                <w:rFonts w:hint="eastAsia"/>
                <w:lang w:val="en-US" w:eastAsia="zh-CN"/>
              </w:rPr>
              <w:t>胡葛鹏宇</w:t>
            </w:r>
            <w:bookmarkEnd w:id="0"/>
          </w:p>
        </w:tc>
        <w:tc>
          <w:tcPr>
            <w:tcW w:w="810" w:type="pct"/>
            <w:vAlign w:val="center"/>
          </w:tcPr>
          <w:p>
            <w:pPr>
              <w:pStyle w:val="a4"/>
              <w:spacing w:line="240" w:lineRule="auto"/>
              <w:ind w:firstLine="0" w:firstLineChars="0"/>
              <w:rPr>
                <w:rFonts w:hint="eastAsia"/>
                <w:lang w:val="en-US" w:eastAsia="zh-CN"/>
              </w:rPr>
            </w:pPr>
            <w:r>
              <w:rPr>
                <w:rFonts w:hint="eastAsia"/>
                <w:lang w:val="en-US" w:eastAsia="zh-CN"/>
              </w:rPr>
              <w:t>兰伟东</w:t>
            </w:r>
          </w:p>
        </w:tc>
        <w:tc>
          <w:tcPr>
            <w:tcW w:w="878" w:type="pct"/>
            <w:vAlign w:val="center"/>
          </w:tcPr>
          <w:p>
            <w:pPr>
              <w:pStyle w:val="a4"/>
              <w:spacing w:line="240" w:lineRule="auto"/>
              <w:ind w:firstLine="0" w:firstLineChars="0"/>
              <w:rPr>
                <w:rFonts w:hint="eastAsia"/>
                <w:lang w:val="en-US" w:eastAsia="zh-CN"/>
              </w:rPr>
            </w:pPr>
            <w:r>
              <w:rPr>
                <w:rFonts w:hint="eastAsia"/>
                <w:lang w:val="en-US" w:eastAsia="zh-CN"/>
              </w:rPr>
              <w:t>黄益溪</w:t>
            </w:r>
          </w:p>
        </w:tc>
        <w:tc>
          <w:tcPr>
            <w:tcW w:w="878" w:type="pct"/>
            <w:vAlign w:val="center"/>
          </w:tcPr>
          <w:p>
            <w:pPr>
              <w:pStyle w:val="a4"/>
              <w:spacing w:line="240" w:lineRule="auto"/>
              <w:ind w:firstLine="0" w:firstLineChars="0"/>
              <w:rPr>
                <w:rFonts w:hint="default"/>
                <w:lang w:val="en-US" w:eastAsia="zh-CN"/>
              </w:rPr>
            </w:pPr>
            <w:r>
              <w:rPr>
                <w:rFonts w:hint="eastAsia"/>
                <w:lang w:val="en-US" w:eastAsia="zh-CN"/>
              </w:rPr>
              <w:t>2025.1.7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10" w:type="pct"/>
            <w:vAlign w:val="center"/>
          </w:tcPr>
          <w:p>
            <w:pPr>
              <w:pStyle w:val="a4"/>
              <w:ind w:firstLine="480"/>
              <w:rPr>
                <w:lang w:val="en-US" w:eastAsia="zh-CN"/>
              </w:rPr>
            </w:pPr>
          </w:p>
        </w:tc>
        <w:tc>
          <w:tcPr>
            <w:tcW w:w="878" w:type="pct"/>
            <w:vAlign w:val="center"/>
          </w:tcPr>
          <w:p>
            <w:pPr>
              <w:pStyle w:val="a4"/>
              <w:ind w:firstLine="480"/>
              <w:rPr>
                <w:lang w:val="en-US" w:eastAsia="zh-CN"/>
              </w:rPr>
            </w:pPr>
          </w:p>
        </w:tc>
        <w:tc>
          <w:tcPr>
            <w:tcW w:w="878" w:type="pct"/>
            <w:vAlign w:val="center"/>
          </w:tcPr>
          <w:p>
            <w:pPr>
              <w:pStyle w:val="a4"/>
              <w:ind w:firstLine="480"/>
              <w:rPr>
                <w:lang w:val="en-US" w:eastAsia="zh-CN"/>
              </w:rPr>
            </w:pPr>
          </w:p>
        </w:tc>
      </w:tr>
    </w:tbl>
    <w:p>
      <w:pPr>
        <w:rPr>
          <w:rFonts w:ascii="微软雅黑" w:eastAsia="微软雅黑" w:hAnsi="微软雅黑" w:cs="微软雅黑" w:hint="eastAsia"/>
          <w:sz w:val="24"/>
        </w:rPr>
      </w:pPr>
    </w:p>
    <w:p>
      <w:pPr>
        <w:rPr>
          <w:rFonts w:ascii="微软雅黑" w:eastAsia="微软雅黑" w:hAnsi="微软雅黑" w:cs="微软雅黑" w:hint="eastAsia"/>
          <w:sz w:val="24"/>
        </w:rPr>
      </w:pPr>
    </w:p>
    <w:p>
      <w:pPr>
        <w:rPr>
          <w:rFonts w:ascii="黑体" w:hAnsi="黑体"/>
          <w:b/>
          <w:sz w:val="32"/>
          <w:szCs w:val="32"/>
        </w:rPr>
        <w:sectPr>
          <w:headerReference w:type="default" r:id="rId7"/>
          <w:footerReference w:type="default" r:id="rId8"/>
          <w:pgSz w:w="11906" w:h="16838"/>
          <w:pgMar w:top="1560" w:right="1800" w:bottom="1440" w:left="1800" w:header="851" w:footer="992" w:gutter="0"/>
          <w:cols w:num="1" w:space="720"/>
          <w:docGrid w:type="lines" w:linePitch="312" w:charSpace="0"/>
        </w:sectPr>
      </w:pPr>
    </w:p>
    <w:p>
      <w:pPr>
        <w:pStyle w:val="TOC1"/>
        <w:spacing w:line="360" w:lineRule="auto"/>
        <w:jc w:val="center"/>
        <w:rPr>
          <w:rFonts w:ascii="微软雅黑" w:eastAsia="微软雅黑" w:hAnsi="微软雅黑" w:cs="微软雅黑"/>
          <w:sz w:val="32"/>
          <w:szCs w:val="32"/>
        </w:rPr>
      </w:pPr>
      <w:r>
        <w:rPr>
          <w:rFonts w:ascii="微软雅黑" w:eastAsia="微软雅黑" w:hAnsi="微软雅黑" w:cs="微软雅黑" w:hint="eastAsia"/>
          <w:sz w:val="32"/>
          <w:szCs w:val="32"/>
        </w:rPr>
        <w:t>目  录</w:t>
      </w:r>
    </w:p>
    <w:p>
      <w:pPr>
        <w:pStyle w:val="TOC1"/>
        <w:tabs>
          <w:tab w:val="right" w:leader="dot" w:pos="8306"/>
        </w:tabs>
      </w:pPr>
      <w:r>
        <w:rPr>
          <w:rFonts w:ascii="微软雅黑" w:eastAsia="微软雅黑" w:hAnsi="微软雅黑" w:cs="微软雅黑" w:hint="eastAsia"/>
          <w:b w:val="0"/>
          <w:sz w:val="24"/>
          <w:szCs w:val="24"/>
        </w:rPr>
        <w:fldChar w:fldCharType="begin"/>
      </w:r>
      <w:r>
        <w:rPr>
          <w:rFonts w:ascii="微软雅黑" w:eastAsia="微软雅黑" w:hAnsi="微软雅黑" w:cs="微软雅黑" w:hint="eastAsia"/>
          <w:b w:val="0"/>
          <w:sz w:val="24"/>
          <w:szCs w:val="24"/>
        </w:rPr>
        <w:instrText xml:space="preserve"> TOC \o "1-3" \h \z \u </w:instrText>
      </w:r>
      <w:r>
        <w:rPr>
          <w:rFonts w:ascii="微软雅黑" w:eastAsia="微软雅黑" w:hAnsi="微软雅黑" w:cs="微软雅黑" w:hint="eastAsia"/>
          <w:b w:val="0"/>
          <w:sz w:val="24"/>
          <w:szCs w:val="24"/>
        </w:rPr>
        <w:fldChar w:fldCharType="separate"/>
      </w: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_Toc1755 </w:instrText>
      </w:r>
      <w:r>
        <w:rPr>
          <w:rFonts w:ascii="微软雅黑" w:eastAsia="微软雅黑" w:hAnsi="微软雅黑" w:cs="微软雅黑" w:hint="eastAsia"/>
          <w:szCs w:val="24"/>
        </w:rPr>
        <w:fldChar w:fldCharType="separate"/>
      </w:r>
      <w:r>
        <w:rPr>
          <w:rFonts w:ascii="微软雅黑" w:eastAsia="微软雅黑" w:hAnsi="微软雅黑" w:cs="微软雅黑"/>
          <w:szCs w:val="24"/>
        </w:rPr>
        <w:t xml:space="preserve">1. </w:t>
      </w:r>
      <w:r>
        <w:rPr>
          <w:rFonts w:ascii="微软雅黑" w:eastAsia="微软雅黑" w:hAnsi="微软雅黑" w:cs="微软雅黑" w:hint="eastAsia"/>
          <w:szCs w:val="24"/>
        </w:rPr>
        <w:t>目的</w:t>
      </w:r>
      <w:r>
        <w:tab/>
      </w:r>
      <w:r>
        <w:fldChar w:fldCharType="begin"/>
      </w:r>
      <w:r>
        <w:instrText xml:space="preserve"> PAGEREF _Toc1755 \h </w:instrText>
      </w:r>
      <w:r>
        <w:fldChar w:fldCharType="separate"/>
      </w:r>
      <w:r>
        <w:t>1</w:t>
      </w:r>
      <w:r>
        <w:fldChar w:fldCharType="end"/>
      </w:r>
      <w:r>
        <w:rPr>
          <w:rFonts w:ascii="微软雅黑" w:eastAsia="微软雅黑" w:hAnsi="微软雅黑" w:cs="微软雅黑" w:hint="eastAsia"/>
          <w:szCs w:val="24"/>
        </w:rPr>
        <w:fldChar w:fldCharType="end"/>
      </w:r>
    </w:p>
    <w:p>
      <w:pPr>
        <w:pStyle w:val="TOC1"/>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_Toc29065 </w:instrText>
      </w:r>
      <w:r>
        <w:rPr>
          <w:rFonts w:ascii="微软雅黑" w:eastAsia="微软雅黑" w:hAnsi="微软雅黑" w:cs="微软雅黑" w:hint="eastAsia"/>
          <w:szCs w:val="24"/>
        </w:rPr>
        <w:fldChar w:fldCharType="separate"/>
      </w:r>
      <w:r>
        <w:rPr>
          <w:rFonts w:ascii="微软雅黑" w:eastAsia="微软雅黑" w:hAnsi="微软雅黑" w:cs="微软雅黑"/>
          <w:szCs w:val="24"/>
        </w:rPr>
        <w:t xml:space="preserve">2. </w:t>
      </w:r>
      <w:r>
        <w:rPr>
          <w:rFonts w:ascii="微软雅黑" w:eastAsia="微软雅黑" w:hAnsi="微软雅黑" w:cs="微软雅黑" w:hint="eastAsia"/>
          <w:szCs w:val="24"/>
        </w:rPr>
        <w:t>范围</w:t>
      </w:r>
      <w:r>
        <w:tab/>
      </w:r>
      <w:r>
        <w:fldChar w:fldCharType="begin"/>
      </w:r>
      <w:r>
        <w:instrText xml:space="preserve"> PAGEREF _Toc29065 \h </w:instrText>
      </w:r>
      <w:r>
        <w:fldChar w:fldCharType="separate"/>
      </w:r>
      <w:r>
        <w:t>1</w:t>
      </w:r>
      <w:r>
        <w:fldChar w:fldCharType="end"/>
      </w:r>
      <w:r>
        <w:rPr>
          <w:rFonts w:ascii="微软雅黑" w:eastAsia="微软雅黑" w:hAnsi="微软雅黑" w:cs="微软雅黑" w:hint="eastAsia"/>
          <w:szCs w:val="24"/>
        </w:rPr>
        <w:fldChar w:fldCharType="end"/>
      </w:r>
    </w:p>
    <w:p>
      <w:pPr>
        <w:pStyle w:val="TOC1"/>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_Toc12143 </w:instrText>
      </w:r>
      <w:r>
        <w:rPr>
          <w:rFonts w:ascii="微软雅黑" w:eastAsia="微软雅黑" w:hAnsi="微软雅黑" w:cs="微软雅黑" w:hint="eastAsia"/>
          <w:szCs w:val="24"/>
        </w:rPr>
        <w:fldChar w:fldCharType="separate"/>
      </w:r>
      <w:r>
        <w:rPr>
          <w:rFonts w:ascii="微软雅黑" w:eastAsia="微软雅黑" w:hAnsi="微软雅黑" w:cs="微软雅黑"/>
          <w:szCs w:val="24"/>
        </w:rPr>
        <w:t xml:space="preserve">3. </w:t>
      </w:r>
      <w:r>
        <w:rPr>
          <w:rFonts w:ascii="微软雅黑" w:eastAsia="微软雅黑" w:hAnsi="微软雅黑" w:cs="微软雅黑" w:hint="eastAsia"/>
          <w:szCs w:val="24"/>
        </w:rPr>
        <w:t>定义与术语</w:t>
      </w:r>
      <w:r>
        <w:tab/>
      </w:r>
      <w:r>
        <w:fldChar w:fldCharType="begin"/>
      </w:r>
      <w:r>
        <w:instrText xml:space="preserve"> PAGEREF _Toc12143 \h </w:instrText>
      </w:r>
      <w:r>
        <w:fldChar w:fldCharType="separate"/>
      </w:r>
      <w:r>
        <w:t>1</w:t>
      </w:r>
      <w:r>
        <w:fldChar w:fldCharType="end"/>
      </w:r>
      <w:r>
        <w:rPr>
          <w:rFonts w:ascii="微软雅黑" w:eastAsia="微软雅黑" w:hAnsi="微软雅黑" w:cs="微软雅黑" w:hint="eastAsia"/>
          <w:szCs w:val="24"/>
        </w:rPr>
        <w:fldChar w:fldCharType="end"/>
      </w:r>
    </w:p>
    <w:p>
      <w:pPr>
        <w:pStyle w:val="TOC1"/>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_Toc18656 </w:instrText>
      </w:r>
      <w:r>
        <w:rPr>
          <w:rFonts w:ascii="微软雅黑" w:eastAsia="微软雅黑" w:hAnsi="微软雅黑" w:cs="微软雅黑" w:hint="eastAsia"/>
          <w:szCs w:val="24"/>
        </w:rPr>
        <w:fldChar w:fldCharType="separate"/>
      </w:r>
      <w:r>
        <w:rPr>
          <w:rFonts w:ascii="微软雅黑" w:eastAsia="微软雅黑" w:hAnsi="微软雅黑" w:cs="微软雅黑"/>
          <w:szCs w:val="24"/>
        </w:rPr>
        <w:t xml:space="preserve">4. </w:t>
      </w:r>
      <w:r>
        <w:rPr>
          <w:rFonts w:ascii="微软雅黑" w:eastAsia="微软雅黑" w:hAnsi="微软雅黑" w:cs="微软雅黑" w:hint="eastAsia"/>
          <w:szCs w:val="24"/>
        </w:rPr>
        <w:t>角色与职责</w:t>
      </w:r>
      <w:r>
        <w:tab/>
      </w:r>
      <w:r>
        <w:fldChar w:fldCharType="begin"/>
      </w:r>
      <w:r>
        <w:instrText xml:space="preserve"> PAGEREF _Toc18656 \h </w:instrText>
      </w:r>
      <w:r>
        <w:fldChar w:fldCharType="separate"/>
      </w:r>
      <w:r>
        <w:t>1</w:t>
      </w:r>
      <w:r>
        <w:fldChar w:fldCharType="end"/>
      </w:r>
      <w:r>
        <w:rPr>
          <w:rFonts w:ascii="微软雅黑" w:eastAsia="微软雅黑" w:hAnsi="微软雅黑" w:cs="微软雅黑" w:hint="eastAsia"/>
          <w:szCs w:val="24"/>
        </w:rPr>
        <w:fldChar w:fldCharType="end"/>
      </w:r>
    </w:p>
    <w:p>
      <w:pPr>
        <w:pStyle w:val="TOC1"/>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_Toc23632 </w:instrText>
      </w:r>
      <w:r>
        <w:rPr>
          <w:rFonts w:ascii="微软雅黑" w:eastAsia="微软雅黑" w:hAnsi="微软雅黑" w:cs="微软雅黑" w:hint="eastAsia"/>
          <w:szCs w:val="24"/>
        </w:rPr>
        <w:fldChar w:fldCharType="separate"/>
      </w:r>
      <w:r>
        <w:rPr>
          <w:rFonts w:ascii="微软雅黑" w:eastAsia="微软雅黑" w:hAnsi="微软雅黑" w:cs="微软雅黑"/>
          <w:szCs w:val="24"/>
        </w:rPr>
        <w:t xml:space="preserve">5. </w:t>
      </w:r>
      <w:r>
        <w:rPr>
          <w:rFonts w:ascii="微软雅黑" w:eastAsia="微软雅黑" w:hAnsi="微软雅黑" w:cs="微软雅黑" w:hint="eastAsia"/>
          <w:szCs w:val="24"/>
        </w:rPr>
        <w:t>运维工具的使用管理</w:t>
      </w:r>
      <w:r>
        <w:tab/>
      </w:r>
      <w:r>
        <w:fldChar w:fldCharType="begin"/>
      </w:r>
      <w:r>
        <w:instrText xml:space="preserve"> PAGEREF _Toc23632 \h </w:instrText>
      </w:r>
      <w:r>
        <w:fldChar w:fldCharType="separate"/>
      </w:r>
      <w:r>
        <w:t>1</w:t>
      </w:r>
      <w:r>
        <w:fldChar w:fldCharType="end"/>
      </w:r>
      <w:r>
        <w:rPr>
          <w:rFonts w:ascii="微软雅黑" w:eastAsia="微软雅黑" w:hAnsi="微软雅黑" w:cs="微软雅黑" w:hint="eastAsia"/>
          <w:szCs w:val="24"/>
        </w:rPr>
        <w:fldChar w:fldCharType="end"/>
      </w:r>
    </w:p>
    <w:p>
      <w:pPr>
        <w:pStyle w:val="TOC2"/>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_Toc14122 </w:instrText>
      </w:r>
      <w:r>
        <w:rPr>
          <w:rFonts w:ascii="微软雅黑" w:eastAsia="微软雅黑" w:hAnsi="微软雅黑" w:cs="微软雅黑" w:hint="eastAsia"/>
          <w:szCs w:val="24"/>
        </w:rPr>
        <w:fldChar w:fldCharType="separate"/>
      </w:r>
      <w:r>
        <w:rPr>
          <w:rFonts w:ascii="微软雅黑" w:eastAsia="微软雅黑" w:hAnsi="微软雅黑" w:cs="微软雅黑" w:hint="eastAsia"/>
          <w:kern w:val="0"/>
          <w:szCs w:val="24"/>
        </w:rPr>
        <w:t>5.1更新配置管理</w:t>
      </w:r>
      <w:r>
        <w:tab/>
      </w:r>
      <w:r>
        <w:fldChar w:fldCharType="begin"/>
      </w:r>
      <w:r>
        <w:instrText xml:space="preserve"> PAGEREF _Toc14122 \h </w:instrText>
      </w:r>
      <w:r>
        <w:fldChar w:fldCharType="separate"/>
      </w:r>
      <w:r>
        <w:t>1</w:t>
      </w:r>
      <w:r>
        <w:fldChar w:fldCharType="end"/>
      </w:r>
      <w:r>
        <w:rPr>
          <w:rFonts w:ascii="微软雅黑" w:eastAsia="微软雅黑" w:hAnsi="微软雅黑" w:cs="微软雅黑" w:hint="eastAsia"/>
          <w:szCs w:val="24"/>
        </w:rPr>
        <w:fldChar w:fldCharType="end"/>
      </w:r>
    </w:p>
    <w:p>
      <w:pPr>
        <w:pStyle w:val="TOC2"/>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_Toc2512 </w:instrText>
      </w:r>
      <w:r>
        <w:rPr>
          <w:rFonts w:ascii="微软雅黑" w:eastAsia="微软雅黑" w:hAnsi="微软雅黑" w:cs="微软雅黑" w:hint="eastAsia"/>
          <w:szCs w:val="24"/>
        </w:rPr>
        <w:fldChar w:fldCharType="separate"/>
      </w:r>
      <w:r>
        <w:rPr>
          <w:rFonts w:ascii="微软雅黑" w:eastAsia="微软雅黑" w:hAnsi="微软雅黑" w:cs="微软雅黑" w:hint="eastAsia"/>
          <w:kern w:val="0"/>
          <w:szCs w:val="24"/>
        </w:rPr>
        <w:t>5.2数据备份</w:t>
      </w:r>
      <w:r>
        <w:tab/>
      </w:r>
      <w:r>
        <w:fldChar w:fldCharType="begin"/>
      </w:r>
      <w:r>
        <w:instrText xml:space="preserve"> PAGEREF _Toc2512 \h </w:instrText>
      </w:r>
      <w:r>
        <w:fldChar w:fldCharType="separate"/>
      </w:r>
      <w:r>
        <w:t>2</w:t>
      </w:r>
      <w:r>
        <w:fldChar w:fldCharType="end"/>
      </w:r>
      <w:r>
        <w:rPr>
          <w:rFonts w:ascii="微软雅黑" w:eastAsia="微软雅黑" w:hAnsi="微软雅黑" w:cs="微软雅黑" w:hint="eastAsia"/>
          <w:szCs w:val="24"/>
        </w:rPr>
        <w:fldChar w:fldCharType="end"/>
      </w:r>
    </w:p>
    <w:p>
      <w:pPr>
        <w:pStyle w:val="TOC2"/>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_Toc16431 </w:instrText>
      </w:r>
      <w:r>
        <w:rPr>
          <w:rFonts w:ascii="微软雅黑" w:eastAsia="微软雅黑" w:hAnsi="微软雅黑" w:cs="微软雅黑" w:hint="eastAsia"/>
          <w:szCs w:val="24"/>
        </w:rPr>
        <w:fldChar w:fldCharType="separate"/>
      </w:r>
      <w:r>
        <w:rPr>
          <w:rFonts w:ascii="微软雅黑" w:eastAsia="微软雅黑" w:hAnsi="微软雅黑" w:cs="微软雅黑" w:hint="eastAsia"/>
          <w:bCs w:val="0"/>
          <w:kern w:val="0"/>
          <w:szCs w:val="24"/>
        </w:rPr>
        <w:t>5.3日常管理</w:t>
      </w:r>
      <w:r>
        <w:tab/>
      </w:r>
      <w:r>
        <w:fldChar w:fldCharType="begin"/>
      </w:r>
      <w:r>
        <w:instrText xml:space="preserve"> PAGEREF _Toc16431 \h </w:instrText>
      </w:r>
      <w:r>
        <w:fldChar w:fldCharType="separate"/>
      </w:r>
      <w:r>
        <w:t>2</w:t>
      </w:r>
      <w:r>
        <w:fldChar w:fldCharType="end"/>
      </w:r>
      <w:r>
        <w:rPr>
          <w:rFonts w:ascii="微软雅黑" w:eastAsia="微软雅黑" w:hAnsi="微软雅黑" w:cs="微软雅黑" w:hint="eastAsia"/>
          <w:szCs w:val="24"/>
        </w:rPr>
        <w:fldChar w:fldCharType="end"/>
      </w:r>
    </w:p>
    <w:p>
      <w:pPr>
        <w:pStyle w:val="TOC2"/>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_Toc19026 </w:instrText>
      </w:r>
      <w:r>
        <w:rPr>
          <w:rFonts w:ascii="微软雅黑" w:eastAsia="微软雅黑" w:hAnsi="微软雅黑" w:cs="微软雅黑" w:hint="eastAsia"/>
          <w:szCs w:val="24"/>
        </w:rPr>
        <w:fldChar w:fldCharType="separate"/>
      </w:r>
      <w:r>
        <w:rPr>
          <w:rFonts w:ascii="微软雅黑" w:eastAsia="微软雅黑" w:hAnsi="微软雅黑" w:cs="微软雅黑" w:hint="eastAsia"/>
          <w:bCs w:val="0"/>
          <w:kern w:val="0"/>
          <w:szCs w:val="24"/>
        </w:rPr>
        <w:t>5.4日常操作要求</w:t>
      </w:r>
      <w:r>
        <w:tab/>
      </w:r>
      <w:r>
        <w:fldChar w:fldCharType="begin"/>
      </w:r>
      <w:r>
        <w:instrText xml:space="preserve"> PAGEREF _Toc19026 \h </w:instrText>
      </w:r>
      <w:r>
        <w:fldChar w:fldCharType="separate"/>
      </w:r>
      <w:r>
        <w:t>2</w:t>
      </w:r>
      <w:r>
        <w:fldChar w:fldCharType="end"/>
      </w:r>
      <w:r>
        <w:rPr>
          <w:rFonts w:ascii="微软雅黑" w:eastAsia="微软雅黑" w:hAnsi="微软雅黑" w:cs="微软雅黑" w:hint="eastAsia"/>
          <w:szCs w:val="24"/>
        </w:rPr>
        <w:fldChar w:fldCharType="end"/>
      </w:r>
    </w:p>
    <w:p>
      <w:pPr>
        <w:pStyle w:val="TOC2"/>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_Toc15259 </w:instrText>
      </w:r>
      <w:r>
        <w:rPr>
          <w:rFonts w:ascii="微软雅黑" w:eastAsia="微软雅黑" w:hAnsi="微软雅黑" w:cs="微软雅黑" w:hint="eastAsia"/>
          <w:szCs w:val="24"/>
        </w:rPr>
        <w:fldChar w:fldCharType="separate"/>
      </w:r>
      <w:r>
        <w:rPr>
          <w:rFonts w:ascii="微软雅黑" w:eastAsia="微软雅黑" w:hAnsi="微软雅黑" w:cs="微软雅黑" w:hint="eastAsia"/>
          <w:bCs w:val="0"/>
          <w:kern w:val="0"/>
          <w:szCs w:val="24"/>
        </w:rPr>
        <w:t>5.5账户管理</w:t>
      </w:r>
      <w:r>
        <w:tab/>
      </w:r>
      <w:r>
        <w:fldChar w:fldCharType="begin"/>
      </w:r>
      <w:r>
        <w:instrText xml:space="preserve"> PAGEREF _Toc15259 \h </w:instrText>
      </w:r>
      <w:r>
        <w:fldChar w:fldCharType="separate"/>
      </w:r>
      <w:r>
        <w:t>3</w:t>
      </w:r>
      <w:r>
        <w:fldChar w:fldCharType="end"/>
      </w:r>
      <w:r>
        <w:rPr>
          <w:rFonts w:ascii="微软雅黑" w:eastAsia="微软雅黑" w:hAnsi="微软雅黑" w:cs="微软雅黑" w:hint="eastAsia"/>
          <w:szCs w:val="24"/>
        </w:rPr>
        <w:fldChar w:fldCharType="end"/>
      </w:r>
    </w:p>
    <w:p>
      <w:pPr>
        <w:pStyle w:val="TOC1"/>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_Toc12887 </w:instrText>
      </w:r>
      <w:r>
        <w:rPr>
          <w:rFonts w:ascii="微软雅黑" w:eastAsia="微软雅黑" w:hAnsi="微软雅黑" w:cs="微软雅黑" w:hint="eastAsia"/>
          <w:szCs w:val="24"/>
        </w:rPr>
        <w:fldChar w:fldCharType="separate"/>
      </w:r>
      <w:r>
        <w:rPr>
          <w:rFonts w:ascii="微软雅黑" w:eastAsia="微软雅黑" w:hAnsi="微软雅黑" w:cs="微软雅黑"/>
          <w:szCs w:val="24"/>
        </w:rPr>
        <w:t xml:space="preserve">6. </w:t>
      </w:r>
      <w:r>
        <w:rPr>
          <w:rFonts w:ascii="微软雅黑" w:eastAsia="微软雅黑" w:hAnsi="微软雅黑" w:cs="微软雅黑" w:hint="eastAsia"/>
          <w:szCs w:val="24"/>
        </w:rPr>
        <w:t>运维工具的评估及改进</w:t>
      </w:r>
      <w:r>
        <w:tab/>
      </w:r>
      <w:r>
        <w:fldChar w:fldCharType="begin"/>
      </w:r>
      <w:r>
        <w:instrText xml:space="preserve"> PAGEREF _Toc12887 \h </w:instrText>
      </w:r>
      <w:r>
        <w:fldChar w:fldCharType="separate"/>
      </w:r>
      <w:r>
        <w:t>3</w:t>
      </w:r>
      <w:r>
        <w:fldChar w:fldCharType="end"/>
      </w:r>
      <w:r>
        <w:rPr>
          <w:rFonts w:ascii="微软雅黑" w:eastAsia="微软雅黑" w:hAnsi="微软雅黑" w:cs="微软雅黑" w:hint="eastAsia"/>
          <w:szCs w:val="24"/>
        </w:rPr>
        <w:fldChar w:fldCharType="end"/>
      </w:r>
    </w:p>
    <w:p>
      <w:pPr>
        <w:pStyle w:val="TOC2"/>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_Toc16716 </w:instrText>
      </w:r>
      <w:r>
        <w:rPr>
          <w:rFonts w:ascii="微软雅黑" w:eastAsia="微软雅黑" w:hAnsi="微软雅黑" w:cs="微软雅黑" w:hint="eastAsia"/>
          <w:szCs w:val="24"/>
        </w:rPr>
        <w:fldChar w:fldCharType="separate"/>
      </w:r>
      <w:r>
        <w:rPr>
          <w:rFonts w:ascii="微软雅黑" w:eastAsia="微软雅黑" w:hAnsi="微软雅黑" w:cs="微软雅黑" w:hint="eastAsia"/>
          <w:bCs w:val="0"/>
          <w:kern w:val="0"/>
          <w:szCs w:val="24"/>
        </w:rPr>
        <w:t>6.1按需求评估与改进</w:t>
      </w:r>
      <w:r>
        <w:tab/>
      </w:r>
      <w:r>
        <w:fldChar w:fldCharType="begin"/>
      </w:r>
      <w:r>
        <w:instrText xml:space="preserve"> PAGEREF _Toc16716 \h </w:instrText>
      </w:r>
      <w:r>
        <w:fldChar w:fldCharType="separate"/>
      </w:r>
      <w:r>
        <w:t>3</w:t>
      </w:r>
      <w:r>
        <w:fldChar w:fldCharType="end"/>
      </w:r>
      <w:r>
        <w:rPr>
          <w:rFonts w:ascii="微软雅黑" w:eastAsia="微软雅黑" w:hAnsi="微软雅黑" w:cs="微软雅黑" w:hint="eastAsia"/>
          <w:szCs w:val="24"/>
        </w:rPr>
        <w:fldChar w:fldCharType="end"/>
      </w:r>
    </w:p>
    <w:p>
      <w:pPr>
        <w:pStyle w:val="TOC2"/>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_Toc549 </w:instrText>
      </w:r>
      <w:r>
        <w:rPr>
          <w:rFonts w:ascii="微软雅黑" w:eastAsia="微软雅黑" w:hAnsi="微软雅黑" w:cs="微软雅黑" w:hint="eastAsia"/>
          <w:szCs w:val="24"/>
        </w:rPr>
        <w:fldChar w:fldCharType="separate"/>
      </w:r>
      <w:r>
        <w:rPr>
          <w:rFonts w:ascii="微软雅黑" w:eastAsia="微软雅黑" w:hAnsi="微软雅黑" w:cs="微软雅黑" w:hint="eastAsia"/>
          <w:bCs w:val="0"/>
          <w:kern w:val="0"/>
          <w:szCs w:val="24"/>
        </w:rPr>
        <w:t>6.2定期评估与改进</w:t>
      </w:r>
      <w:r>
        <w:tab/>
      </w:r>
      <w:r>
        <w:fldChar w:fldCharType="begin"/>
      </w:r>
      <w:r>
        <w:instrText xml:space="preserve"> PAGEREF _Toc549 \h </w:instrText>
      </w:r>
      <w:r>
        <w:fldChar w:fldCharType="separate"/>
      </w:r>
      <w:r>
        <w:t>3</w:t>
      </w:r>
      <w:r>
        <w:fldChar w:fldCharType="end"/>
      </w:r>
      <w:r>
        <w:rPr>
          <w:rFonts w:ascii="微软雅黑" w:eastAsia="微软雅黑" w:hAnsi="微软雅黑" w:cs="微软雅黑" w:hint="eastAsia"/>
          <w:szCs w:val="24"/>
        </w:rPr>
        <w:fldChar w:fldCharType="end"/>
      </w:r>
    </w:p>
    <w:p>
      <w:pPr>
        <w:pStyle w:val="TOC1"/>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_Toc24802 </w:instrText>
      </w:r>
      <w:r>
        <w:rPr>
          <w:rFonts w:ascii="微软雅黑" w:eastAsia="微软雅黑" w:hAnsi="微软雅黑" w:cs="微软雅黑" w:hint="eastAsia"/>
          <w:szCs w:val="24"/>
        </w:rPr>
        <w:fldChar w:fldCharType="separate"/>
      </w:r>
      <w:r>
        <w:rPr>
          <w:rFonts w:ascii="微软雅黑" w:eastAsia="微软雅黑" w:hAnsi="微软雅黑" w:cs="微软雅黑" w:hint="eastAsia"/>
          <w:szCs w:val="24"/>
        </w:rPr>
        <w:t>7. 相关文件</w:t>
      </w:r>
      <w:r>
        <w:tab/>
      </w:r>
      <w:r>
        <w:fldChar w:fldCharType="begin"/>
      </w:r>
      <w:r>
        <w:instrText xml:space="preserve"> PAGEREF _Toc24802 \h </w:instrText>
      </w:r>
      <w:r>
        <w:fldChar w:fldCharType="separate"/>
      </w:r>
      <w:r>
        <w:t>4</w:t>
      </w:r>
      <w:r>
        <w:fldChar w:fldCharType="end"/>
      </w:r>
      <w:r>
        <w:rPr>
          <w:rFonts w:ascii="微软雅黑" w:eastAsia="微软雅黑" w:hAnsi="微软雅黑" w:cs="微软雅黑" w:hint="eastAsia"/>
          <w:szCs w:val="24"/>
        </w:rPr>
        <w:fldChar w:fldCharType="end"/>
      </w:r>
    </w:p>
    <w:p>
      <w:pPr>
        <w:pStyle w:val="TOC1"/>
        <w:tabs>
          <w:tab w:val="right" w:leader="dot" w:pos="8306"/>
        </w:tabs>
      </w:pPr>
      <w:r>
        <w:rPr>
          <w:rFonts w:ascii="微软雅黑" w:eastAsia="微软雅黑" w:hAnsi="微软雅黑" w:cs="微软雅黑" w:hint="eastAsia"/>
          <w:szCs w:val="24"/>
        </w:rPr>
        <w:fldChar w:fldCharType="begin"/>
      </w:r>
      <w:r>
        <w:rPr>
          <w:rFonts w:ascii="微软雅黑" w:eastAsia="微软雅黑" w:hAnsi="微软雅黑" w:cs="微软雅黑" w:hint="eastAsia"/>
          <w:szCs w:val="24"/>
        </w:rPr>
        <w:instrText xml:space="preserve"> HYPERLINK \l _Toc24961 </w:instrText>
      </w:r>
      <w:r>
        <w:rPr>
          <w:rFonts w:ascii="微软雅黑" w:eastAsia="微软雅黑" w:hAnsi="微软雅黑" w:cs="微软雅黑" w:hint="eastAsia"/>
          <w:szCs w:val="24"/>
        </w:rPr>
        <w:fldChar w:fldCharType="separate"/>
      </w:r>
      <w:r>
        <w:rPr>
          <w:rFonts w:ascii="微软雅黑" w:eastAsia="微软雅黑" w:hAnsi="微软雅黑" w:cs="微软雅黑" w:hint="eastAsia"/>
          <w:szCs w:val="24"/>
        </w:rPr>
        <w:t>8. 参考依据</w:t>
      </w:r>
      <w:r>
        <w:tab/>
      </w:r>
      <w:r>
        <w:fldChar w:fldCharType="begin"/>
      </w:r>
      <w:r>
        <w:instrText xml:space="preserve"> PAGEREF _Toc24961 \h </w:instrText>
      </w:r>
      <w:r>
        <w:fldChar w:fldCharType="separate"/>
      </w:r>
      <w:r>
        <w:t>4</w:t>
      </w:r>
      <w:r>
        <w:fldChar w:fldCharType="end"/>
      </w:r>
      <w:r>
        <w:rPr>
          <w:rFonts w:ascii="微软雅黑" w:eastAsia="微软雅黑" w:hAnsi="微软雅黑" w:cs="微软雅黑" w:hint="eastAsia"/>
          <w:szCs w:val="24"/>
        </w:rPr>
        <w:fldChar w:fldCharType="end"/>
      </w:r>
    </w:p>
    <w:p>
      <w:pPr>
        <w:pStyle w:val="TOC2"/>
        <w:widowControl/>
        <w:tabs>
          <w:tab w:val="left" w:pos="1440"/>
          <w:tab w:val="right" w:leader="dot" w:pos="8869"/>
        </w:tabs>
        <w:spacing w:line="360" w:lineRule="auto"/>
        <w:ind w:left="0"/>
        <w:rPr>
          <w:rFonts w:ascii="黑体" w:eastAsia="黑体" w:hAnsi="黑体"/>
          <w:sz w:val="24"/>
          <w:szCs w:val="24"/>
        </w:rPr>
        <w:sectPr>
          <w:pgSz w:w="11906" w:h="16838"/>
          <w:pgMar w:top="1560" w:right="1800" w:bottom="1440" w:left="1800" w:header="851" w:footer="992" w:gutter="0"/>
          <w:cols w:num="1" w:space="720"/>
          <w:docGrid w:type="lines" w:linePitch="312" w:charSpace="0"/>
        </w:sectPr>
      </w:pPr>
      <w:r>
        <w:rPr>
          <w:rFonts w:ascii="微软雅黑" w:eastAsia="微软雅黑" w:hAnsi="微软雅黑" w:cs="微软雅黑" w:hint="eastAsia"/>
          <w:szCs w:val="24"/>
        </w:rPr>
        <w:fldChar w:fldCharType="end"/>
      </w:r>
    </w:p>
    <w:p>
      <w:pPr>
        <w:pStyle w:val="Heading1"/>
        <w:numPr>
          <w:ilvl w:val="0"/>
          <w:numId w:val="2"/>
        </w:numPr>
        <w:spacing w:before="0" w:after="0" w:line="360" w:lineRule="auto"/>
        <w:jc w:val="left"/>
        <w:rPr>
          <w:rFonts w:ascii="微软雅黑" w:eastAsia="微软雅黑" w:hAnsi="微软雅黑" w:cs="微软雅黑"/>
          <w:sz w:val="24"/>
          <w:szCs w:val="24"/>
        </w:rPr>
      </w:pPr>
      <w:bookmarkStart w:id="1" w:name="_Toc1755"/>
      <w:r>
        <w:rPr>
          <w:rFonts w:ascii="微软雅黑" w:eastAsia="微软雅黑" w:hAnsi="微软雅黑" w:cs="微软雅黑" w:hint="eastAsia"/>
          <w:sz w:val="24"/>
          <w:szCs w:val="24"/>
        </w:rPr>
        <w:t>目的</w:t>
      </w:r>
      <w:bookmarkEnd w:id="1"/>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为了规范</w:t>
      </w:r>
      <w:r>
        <w:rPr>
          <w:rFonts w:ascii="微软雅黑" w:eastAsia="微软雅黑" w:hAnsi="微软雅黑" w:cs="微软雅黑" w:hint="eastAsia"/>
          <w:kern w:val="0"/>
          <w:sz w:val="24"/>
          <w:szCs w:val="24"/>
          <w:lang w:eastAsia="zh-CN"/>
        </w:rPr>
        <w:t>甘肃国邦信息科技有限公司</w:t>
      </w:r>
      <w:r>
        <w:rPr>
          <w:rFonts w:ascii="微软雅黑" w:eastAsia="微软雅黑" w:hAnsi="微软雅黑" w:cs="微软雅黑" w:hint="eastAsia"/>
          <w:kern w:val="0"/>
          <w:sz w:val="24"/>
          <w:szCs w:val="24"/>
        </w:rPr>
        <w:t>运维工具的统一应用管理，加强用户账号和权限的规范化管理,确保工具安全、有序、稳定运行，防范应用风险。使运维管理规范化、程序化、迅速、快捷，提高公司决策和管理水平，制定本制度。</w:t>
      </w:r>
    </w:p>
    <w:p>
      <w:pPr>
        <w:pStyle w:val="Heading1"/>
        <w:numPr>
          <w:ilvl w:val="0"/>
          <w:numId w:val="2"/>
        </w:numPr>
        <w:spacing w:before="0" w:after="0" w:line="360" w:lineRule="auto"/>
        <w:ind w:left="0" w:firstLine="0"/>
        <w:jc w:val="left"/>
        <w:rPr>
          <w:rFonts w:ascii="微软雅黑" w:eastAsia="微软雅黑" w:hAnsi="微软雅黑" w:cs="微软雅黑"/>
          <w:sz w:val="24"/>
          <w:szCs w:val="24"/>
        </w:rPr>
      </w:pPr>
      <w:bookmarkStart w:id="2" w:name="_Toc29065"/>
      <w:r>
        <w:rPr>
          <w:rFonts w:ascii="微软雅黑" w:eastAsia="微软雅黑" w:hAnsi="微软雅黑" w:cs="微软雅黑" w:hint="eastAsia"/>
          <w:sz w:val="24"/>
          <w:szCs w:val="24"/>
        </w:rPr>
        <w:t>范围</w:t>
      </w:r>
      <w:bookmarkEnd w:id="2"/>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适用于公司所有运维工具使用及管理人员。</w:t>
      </w:r>
    </w:p>
    <w:p>
      <w:pPr>
        <w:pStyle w:val="Heading1"/>
        <w:numPr>
          <w:ilvl w:val="0"/>
          <w:numId w:val="2"/>
        </w:numPr>
        <w:spacing w:before="0" w:after="0" w:line="360" w:lineRule="auto"/>
        <w:jc w:val="left"/>
        <w:rPr>
          <w:rFonts w:ascii="微软雅黑" w:eastAsia="微软雅黑" w:hAnsi="微软雅黑" w:cs="微软雅黑"/>
          <w:sz w:val="24"/>
          <w:szCs w:val="24"/>
        </w:rPr>
      </w:pPr>
      <w:bookmarkStart w:id="3" w:name="_Toc12143"/>
      <w:r>
        <w:rPr>
          <w:rFonts w:ascii="微软雅黑" w:eastAsia="微软雅黑" w:hAnsi="微软雅黑" w:cs="微软雅黑" w:hint="eastAsia"/>
          <w:sz w:val="24"/>
          <w:szCs w:val="24"/>
        </w:rPr>
        <w:t>定义与术语</w:t>
      </w:r>
      <w:bookmarkEnd w:id="3"/>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本制度所指运维工具主要包括运维过程管理工具、运维监控工具。</w:t>
      </w:r>
    </w:p>
    <w:p>
      <w:pPr>
        <w:pStyle w:val="Heading1"/>
        <w:numPr>
          <w:ilvl w:val="0"/>
          <w:numId w:val="2"/>
        </w:numPr>
        <w:spacing w:before="0" w:after="0" w:line="360" w:lineRule="auto"/>
        <w:jc w:val="left"/>
        <w:rPr>
          <w:rFonts w:ascii="微软雅黑" w:eastAsia="微软雅黑" w:hAnsi="微软雅黑" w:cs="微软雅黑"/>
          <w:sz w:val="24"/>
          <w:szCs w:val="24"/>
        </w:rPr>
      </w:pPr>
      <w:bookmarkStart w:id="4" w:name="_Toc18656"/>
      <w:r>
        <w:rPr>
          <w:rFonts w:ascii="微软雅黑" w:eastAsia="微软雅黑" w:hAnsi="微软雅黑" w:cs="微软雅黑" w:hint="eastAsia"/>
          <w:sz w:val="24"/>
          <w:szCs w:val="24"/>
        </w:rPr>
        <w:t>角色与职责</w:t>
      </w:r>
      <w:bookmarkEnd w:id="4"/>
    </w:p>
    <w:p>
      <w:pPr>
        <w:spacing w:line="360" w:lineRule="auto"/>
        <w:ind w:firstLine="420" w:firstLineChars="200"/>
        <w:jc w:val="left"/>
        <w:rPr>
          <w:rFonts w:ascii="微软雅黑" w:eastAsia="微软雅黑" w:hAnsi="微软雅黑" w:cs="微软雅黑" w:hint="eastAsia"/>
          <w:kern w:val="0"/>
          <w:sz w:val="24"/>
          <w:szCs w:val="24"/>
          <w:lang w:val="en-US" w:eastAsia="zh-CN"/>
        </w:rPr>
      </w:pP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是公司运维工具管理的职能部门，主要职责如下：</w:t>
      </w:r>
    </w:p>
    <w:p>
      <w:pPr>
        <w:numPr>
          <w:ilvl w:val="0"/>
          <w:numId w:val="3"/>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负责对公司运维工具的整体规划、选型、开发、组织实施和项目验收工作。</w:t>
      </w:r>
    </w:p>
    <w:p>
      <w:pPr>
        <w:numPr>
          <w:ilvl w:val="0"/>
          <w:numId w:val="3"/>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负责运维工具的维护、升级等日常管理工作，保证工具正常运行，确保业务的正常开展。</w:t>
      </w:r>
    </w:p>
    <w:p>
      <w:pPr>
        <w:numPr>
          <w:ilvl w:val="0"/>
          <w:numId w:val="3"/>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负责对运维工具的运行情况进行监管和控制。</w:t>
      </w:r>
    </w:p>
    <w:p>
      <w:pPr>
        <w:numPr>
          <w:ilvl w:val="0"/>
          <w:numId w:val="3"/>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负责对操作人员进行教育和培训，使其掌握运维工具的使用。</w:t>
      </w:r>
    </w:p>
    <w:p>
      <w:pPr>
        <w:numPr>
          <w:ilvl w:val="0"/>
          <w:numId w:val="3"/>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负责向上级提供信息化建设方面的意见和建议。</w:t>
      </w:r>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其他相关的运维部门（运维部、质量部等）均为使用部门，并负责定期对运维工具的使用情况向</w:t>
      </w:r>
      <w:r>
        <w:rPr>
          <w:rFonts w:ascii="微软雅黑" w:eastAsia="微软雅黑" w:hAnsi="微软雅黑" w:cs="微软雅黑" w:hint="eastAsia"/>
          <w:kern w:val="0"/>
          <w:sz w:val="24"/>
          <w:szCs w:val="24"/>
          <w:lang w:eastAsia="zh-CN"/>
        </w:rPr>
        <w:t>研发部</w:t>
      </w:r>
      <w:r>
        <w:rPr>
          <w:rFonts w:ascii="微软雅黑" w:eastAsia="微软雅黑" w:hAnsi="微软雅黑" w:cs="微软雅黑" w:hint="eastAsia"/>
          <w:kern w:val="0"/>
          <w:sz w:val="24"/>
          <w:szCs w:val="24"/>
        </w:rPr>
        <w:t>提出改进建议。</w:t>
      </w:r>
    </w:p>
    <w:p>
      <w:pPr>
        <w:pStyle w:val="Heading1"/>
        <w:numPr>
          <w:ilvl w:val="0"/>
          <w:numId w:val="2"/>
        </w:numPr>
        <w:spacing w:before="0" w:after="0" w:line="360" w:lineRule="auto"/>
        <w:jc w:val="left"/>
        <w:rPr>
          <w:rFonts w:ascii="微软雅黑" w:eastAsia="微软雅黑" w:hAnsi="微软雅黑" w:cs="微软雅黑"/>
          <w:sz w:val="24"/>
          <w:szCs w:val="24"/>
        </w:rPr>
      </w:pPr>
      <w:bookmarkStart w:id="5" w:name="_Toc23632"/>
      <w:r>
        <w:rPr>
          <w:rFonts w:ascii="微软雅黑" w:eastAsia="微软雅黑" w:hAnsi="微软雅黑" w:cs="微软雅黑" w:hint="eastAsia"/>
          <w:sz w:val="24"/>
          <w:szCs w:val="24"/>
        </w:rPr>
        <w:t>运维工具的使用管理</w:t>
      </w:r>
      <w:bookmarkEnd w:id="5"/>
    </w:p>
    <w:p>
      <w:pPr>
        <w:pStyle w:val="Heading2"/>
        <w:spacing w:before="0" w:after="0" w:line="360" w:lineRule="auto"/>
        <w:jc w:val="left"/>
        <w:rPr>
          <w:rFonts w:ascii="微软雅黑" w:eastAsia="微软雅黑" w:hAnsi="微软雅黑" w:cs="微软雅黑"/>
          <w:kern w:val="0"/>
          <w:szCs w:val="24"/>
        </w:rPr>
      </w:pPr>
      <w:bookmarkStart w:id="6" w:name="_Toc14122"/>
      <w:r>
        <w:rPr>
          <w:rFonts w:ascii="微软雅黑" w:eastAsia="微软雅黑" w:hAnsi="微软雅黑" w:cs="微软雅黑" w:hint="eastAsia"/>
          <w:kern w:val="0"/>
          <w:szCs w:val="24"/>
        </w:rPr>
        <w:t>5.1更新配置管理</w:t>
      </w:r>
      <w:bookmarkEnd w:id="6"/>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因业务需求改变或网络环境、系统环境改变，需要修改系统配置参数以保证系统正常运行或提高性能，修改系统配置须遵循如下原则：</w:t>
      </w:r>
    </w:p>
    <w:p>
      <w:pPr>
        <w:pStyle w:val="12"/>
        <w:numPr>
          <w:ilvl w:val="0"/>
          <w:numId w:val="4"/>
        </w:numPr>
        <w:spacing w:line="360" w:lineRule="auto"/>
        <w:ind w:firstLineChars="0"/>
        <w:rPr>
          <w:rFonts w:ascii="微软雅黑" w:eastAsia="微软雅黑" w:hAnsi="微软雅黑" w:cs="微软雅黑"/>
          <w:sz w:val="24"/>
          <w:szCs w:val="24"/>
        </w:rPr>
      </w:pPr>
      <w:r>
        <w:rPr>
          <w:rFonts w:ascii="微软雅黑" w:eastAsia="微软雅黑" w:hAnsi="微软雅黑" w:cs="微软雅黑" w:hint="eastAsia"/>
          <w:sz w:val="24"/>
          <w:szCs w:val="24"/>
        </w:rPr>
        <w:t>系统配置修改通常安排在非业务繁忙期间进行。</w:t>
      </w:r>
    </w:p>
    <w:p>
      <w:pPr>
        <w:pStyle w:val="12"/>
        <w:numPr>
          <w:ilvl w:val="0"/>
          <w:numId w:val="4"/>
        </w:numPr>
        <w:spacing w:line="360" w:lineRule="auto"/>
        <w:ind w:firstLineChars="0"/>
        <w:rPr>
          <w:rFonts w:ascii="微软雅黑" w:eastAsia="微软雅黑" w:hAnsi="微软雅黑" w:cs="微软雅黑"/>
          <w:sz w:val="24"/>
          <w:szCs w:val="24"/>
        </w:rPr>
      </w:pPr>
      <w:r>
        <w:rPr>
          <w:rFonts w:ascii="微软雅黑" w:eastAsia="微软雅黑" w:hAnsi="微软雅黑" w:cs="微软雅黑" w:hint="eastAsia"/>
          <w:sz w:val="24"/>
          <w:szCs w:val="24"/>
        </w:rPr>
        <w:t>如果修改会中断正常业务运营的，必须提前向</w:t>
      </w:r>
      <w:r>
        <w:rPr>
          <w:rFonts w:ascii="微软雅黑" w:eastAsia="微软雅黑" w:hAnsi="微软雅黑" w:cs="微软雅黑" w:hint="eastAsia"/>
          <w:sz w:val="24"/>
          <w:szCs w:val="24"/>
          <w:lang w:eastAsia="zh-CN"/>
        </w:rPr>
        <w:t>研发部</w:t>
      </w:r>
      <w:r>
        <w:rPr>
          <w:rFonts w:ascii="微软雅黑" w:eastAsia="微软雅黑" w:hAnsi="微软雅黑" w:cs="微软雅黑" w:hint="eastAsia"/>
          <w:sz w:val="24"/>
          <w:szCs w:val="24"/>
        </w:rPr>
        <w:t>负责人申请，由</w:t>
      </w:r>
      <w:r>
        <w:rPr>
          <w:rFonts w:ascii="微软雅黑" w:eastAsia="微软雅黑" w:hAnsi="微软雅黑" w:cs="微软雅黑" w:hint="eastAsia"/>
          <w:sz w:val="24"/>
          <w:szCs w:val="24"/>
          <w:lang w:eastAsia="zh-CN"/>
        </w:rPr>
        <w:t>研发部</w:t>
      </w:r>
      <w:r>
        <w:rPr>
          <w:rFonts w:ascii="微软雅黑" w:eastAsia="微软雅黑" w:hAnsi="微软雅黑" w:cs="微软雅黑" w:hint="eastAsia"/>
          <w:sz w:val="24"/>
          <w:szCs w:val="24"/>
        </w:rPr>
        <w:t>负责人向上级和使用部门汇报，协商后方能执行。</w:t>
      </w:r>
    </w:p>
    <w:p>
      <w:pPr>
        <w:pStyle w:val="Heading2"/>
        <w:spacing w:before="0" w:after="0" w:line="360" w:lineRule="auto"/>
        <w:jc w:val="left"/>
        <w:rPr>
          <w:rFonts w:ascii="微软雅黑" w:eastAsia="微软雅黑" w:hAnsi="微软雅黑" w:cs="微软雅黑"/>
          <w:kern w:val="0"/>
          <w:szCs w:val="24"/>
        </w:rPr>
      </w:pPr>
      <w:bookmarkStart w:id="7" w:name="_Toc2512"/>
      <w:r>
        <w:rPr>
          <w:rFonts w:ascii="微软雅黑" w:eastAsia="微软雅黑" w:hAnsi="微软雅黑" w:cs="微软雅黑" w:hint="eastAsia"/>
          <w:kern w:val="0"/>
          <w:szCs w:val="24"/>
        </w:rPr>
        <w:t>5.2数据备份</w:t>
      </w:r>
      <w:bookmarkEnd w:id="7"/>
    </w:p>
    <w:p>
      <w:pPr>
        <w:spacing w:line="360" w:lineRule="auto"/>
        <w:ind w:firstLine="420" w:firstLineChars="200"/>
        <w:jc w:val="left"/>
        <w:rPr>
          <w:rFonts w:ascii="微软雅黑" w:eastAsia="微软雅黑" w:hAnsi="微软雅黑" w:cs="微软雅黑"/>
          <w:kern w:val="0"/>
          <w:sz w:val="24"/>
          <w:szCs w:val="24"/>
        </w:rPr>
      </w:pPr>
      <w:r>
        <w:rPr>
          <w:rFonts w:ascii="微软雅黑" w:eastAsia="微软雅黑" w:hAnsi="微软雅黑" w:cs="微软雅黑" w:hint="eastAsia"/>
          <w:kern w:val="0"/>
          <w:sz w:val="24"/>
          <w:szCs w:val="24"/>
        </w:rPr>
        <w:t>数据备份的内容包括系统数据备份、软件配置信息备份和业务数据备份，须遵循以下原则：</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数据备份采用异地备份，备份数据保留半年。</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系统数据备份频率为每天备份一次；软件配置信息备份在每次修改配置信息之前进行；业务数据备份频率为每天备份一次。</w:t>
      </w:r>
    </w:p>
    <w:p>
      <w:pPr>
        <w:numPr>
          <w:ilvl w:val="0"/>
          <w:numId w:val="5"/>
        </w:numPr>
        <w:spacing w:line="360" w:lineRule="auto"/>
        <w:rPr>
          <w:rFonts w:ascii="微软雅黑" w:eastAsia="微软雅黑" w:hAnsi="微软雅黑" w:cs="微软雅黑"/>
          <w:bCs/>
          <w:sz w:val="24"/>
          <w:szCs w:val="24"/>
        </w:rPr>
      </w:pPr>
      <w:r>
        <w:rPr>
          <w:rFonts w:ascii="微软雅黑" w:eastAsia="微软雅黑" w:hAnsi="微软雅黑" w:cs="微软雅黑" w:hint="eastAsia"/>
          <w:sz w:val="24"/>
          <w:szCs w:val="24"/>
        </w:rPr>
        <w:t>质量部负责对备份数据的频次、有效性等进行检查。</w:t>
      </w:r>
    </w:p>
    <w:p>
      <w:pPr>
        <w:pStyle w:val="Heading2"/>
        <w:spacing w:before="0" w:after="0" w:line="360" w:lineRule="auto"/>
        <w:jc w:val="left"/>
        <w:rPr>
          <w:rFonts w:ascii="微软雅黑" w:eastAsia="微软雅黑" w:hAnsi="微软雅黑" w:cs="微软雅黑"/>
          <w:bCs w:val="0"/>
          <w:kern w:val="0"/>
          <w:szCs w:val="24"/>
        </w:rPr>
      </w:pPr>
      <w:bookmarkStart w:id="8" w:name="_Toc16431"/>
      <w:r>
        <w:rPr>
          <w:rFonts w:ascii="微软雅黑" w:eastAsia="微软雅黑" w:hAnsi="微软雅黑" w:cs="微软雅黑" w:hint="eastAsia"/>
          <w:bCs w:val="0"/>
          <w:kern w:val="0"/>
          <w:szCs w:val="24"/>
        </w:rPr>
        <w:t>5.3日常管理</w:t>
      </w:r>
      <w:bookmarkEnd w:id="8"/>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如运维工具在运行过程中出现问题，操作人员应及时联系管理人员，并将故障情况详细描述。</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 xml:space="preserve">管理人员应每周检查主机登录日志，及时发现不合法的登录情况。   </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管理人员应加强口令管理，对系统管理员所用口令每月更换一次，口令要无规则，重要口令要多于八位。</w:t>
      </w:r>
    </w:p>
    <w:p>
      <w:pPr>
        <w:pStyle w:val="Heading2"/>
        <w:spacing w:before="0" w:after="0" w:line="360" w:lineRule="auto"/>
        <w:jc w:val="left"/>
        <w:rPr>
          <w:rFonts w:ascii="微软雅黑" w:eastAsia="微软雅黑" w:hAnsi="微软雅黑" w:cs="微软雅黑"/>
          <w:bCs w:val="0"/>
          <w:kern w:val="0"/>
          <w:szCs w:val="24"/>
        </w:rPr>
      </w:pPr>
      <w:bookmarkStart w:id="9" w:name="_Toc19026"/>
      <w:r>
        <w:rPr>
          <w:rFonts w:ascii="微软雅黑" w:eastAsia="微软雅黑" w:hAnsi="微软雅黑" w:cs="微软雅黑" w:hint="eastAsia"/>
          <w:bCs w:val="0"/>
          <w:kern w:val="0"/>
          <w:szCs w:val="24"/>
        </w:rPr>
        <w:t>5.4日常操作要求</w:t>
      </w:r>
      <w:bookmarkEnd w:id="9"/>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操作员必须遵守各项规章制度和操作规程，熟练掌握操作技术。</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对于运维工具的使用和操作，应严格按照工具自身说明文档执行。</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操作员开机前必须认真检查设备，确认正常后方可开机；工作结束后按操作规程关机。临时离岗必须退出系统。</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操作员在操作过程中遇到意外情况应及时报告，并如实做好现场记录以利于维护，不可强行操作以免引发事故造成损失。</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操作员必须在规定职责范围内完成工作，不得越权操作。操作员注册密码只限本人使用，相互保密，定期更新。发现泄密，要立即修改和报告。</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操作员要严格遵守保密制度，违反规定造成不良后果者要追究当事人和有关人员责任。操作员要对保密信息严加看管，不得遗失、私自传播。</w:t>
      </w:r>
    </w:p>
    <w:p>
      <w:pPr>
        <w:pStyle w:val="Heading2"/>
        <w:spacing w:before="0" w:after="0" w:line="360" w:lineRule="auto"/>
        <w:jc w:val="left"/>
        <w:rPr>
          <w:rFonts w:ascii="微软雅黑" w:eastAsia="微软雅黑" w:hAnsi="微软雅黑" w:cs="微软雅黑"/>
          <w:bCs w:val="0"/>
          <w:kern w:val="0"/>
          <w:szCs w:val="24"/>
        </w:rPr>
      </w:pPr>
      <w:bookmarkStart w:id="10" w:name="_Toc15259"/>
      <w:r>
        <w:rPr>
          <w:rFonts w:ascii="微软雅黑" w:eastAsia="微软雅黑" w:hAnsi="微软雅黑" w:cs="微软雅黑" w:hint="eastAsia"/>
          <w:bCs w:val="0"/>
          <w:kern w:val="0"/>
          <w:szCs w:val="24"/>
        </w:rPr>
        <w:t>5.5账户管理</w:t>
      </w:r>
      <w:bookmarkEnd w:id="10"/>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普通账户的申请：员工因工作需要，需要申请账户，由上级主管申请，运维部核准后创建账户并开放相应的访问权限。</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管理员建立用户账号时要使用唯一的用户账号，避免使用共享账号，用户账号的功能权限应该以满足用户需要且最小授权原则，不得有与用户职责无关的权限。</w:t>
      </w:r>
    </w:p>
    <w:p>
      <w:pPr>
        <w:numPr>
          <w:ilvl w:val="0"/>
          <w:numId w:val="5"/>
        </w:numPr>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任何人不得利用自己在系统内的管理权限私自设立账户或为第三方提升权限。</w:t>
      </w:r>
    </w:p>
    <w:p>
      <w:pPr>
        <w:pStyle w:val="Heading1"/>
        <w:numPr>
          <w:ilvl w:val="0"/>
          <w:numId w:val="2"/>
        </w:numPr>
        <w:spacing w:before="0" w:after="0" w:line="360" w:lineRule="auto"/>
        <w:jc w:val="left"/>
        <w:rPr>
          <w:rFonts w:ascii="微软雅黑" w:eastAsia="微软雅黑" w:hAnsi="微软雅黑" w:cs="微软雅黑"/>
          <w:sz w:val="24"/>
          <w:szCs w:val="24"/>
        </w:rPr>
      </w:pPr>
      <w:bookmarkStart w:id="11" w:name="_Toc12887"/>
      <w:r>
        <w:rPr>
          <w:rFonts w:ascii="微软雅黑" w:eastAsia="微软雅黑" w:hAnsi="微软雅黑" w:cs="微软雅黑" w:hint="eastAsia"/>
          <w:sz w:val="24"/>
          <w:szCs w:val="24"/>
        </w:rPr>
        <w:t>运维工具的评估及改进</w:t>
      </w:r>
      <w:bookmarkEnd w:id="11"/>
    </w:p>
    <w:p>
      <w:pPr>
        <w:pStyle w:val="Heading2"/>
        <w:spacing w:before="0" w:after="0" w:line="360" w:lineRule="auto"/>
        <w:jc w:val="left"/>
        <w:rPr>
          <w:rFonts w:ascii="微软雅黑" w:eastAsia="微软雅黑" w:hAnsi="微软雅黑" w:cs="微软雅黑"/>
          <w:bCs w:val="0"/>
          <w:kern w:val="0"/>
          <w:szCs w:val="24"/>
        </w:rPr>
      </w:pPr>
      <w:bookmarkStart w:id="12" w:name="_Toc16716"/>
      <w:r>
        <w:rPr>
          <w:rFonts w:ascii="微软雅黑" w:eastAsia="微软雅黑" w:hAnsi="微软雅黑" w:cs="微软雅黑" w:hint="eastAsia"/>
          <w:bCs w:val="0"/>
          <w:kern w:val="0"/>
          <w:szCs w:val="24"/>
        </w:rPr>
        <w:t>6.1按需求评估与改进</w:t>
      </w:r>
      <w:bookmarkEnd w:id="12"/>
    </w:p>
    <w:p>
      <w:pPr>
        <w:spacing w:line="360" w:lineRule="auto"/>
        <w:ind w:firstLine="420" w:firstLineChars="200"/>
        <w:jc w:val="left"/>
        <w:rPr>
          <w:rStyle w:val="Strong"/>
          <w:rFonts w:ascii="微软雅黑" w:eastAsia="微软雅黑" w:hAnsi="微软雅黑" w:cs="微软雅黑"/>
          <w:b w:val="0"/>
          <w:sz w:val="24"/>
          <w:szCs w:val="24"/>
        </w:rPr>
      </w:pPr>
      <w:r>
        <w:rPr>
          <w:rStyle w:val="Strong"/>
          <w:rFonts w:ascii="微软雅黑" w:eastAsia="微软雅黑" w:hAnsi="微软雅黑" w:cs="微软雅黑" w:hint="eastAsia"/>
          <w:b w:val="0"/>
          <w:sz w:val="24"/>
          <w:szCs w:val="24"/>
        </w:rPr>
        <w:t>操作员在使用过程中如果需要增加或修改工具功能，向本部门经理提出，部门经理对提出的需求审核后，提交</w:t>
      </w:r>
      <w:r>
        <w:rPr>
          <w:rStyle w:val="Strong"/>
          <w:rFonts w:ascii="微软雅黑" w:eastAsia="微软雅黑" w:hAnsi="微软雅黑" w:cs="微软雅黑" w:hint="eastAsia"/>
          <w:b w:val="0"/>
          <w:sz w:val="24"/>
          <w:szCs w:val="24"/>
          <w:lang w:eastAsia="zh-CN"/>
        </w:rPr>
        <w:t>研发部</w:t>
      </w:r>
      <w:r>
        <w:rPr>
          <w:rStyle w:val="Strong"/>
          <w:rFonts w:ascii="微软雅黑" w:eastAsia="微软雅黑" w:hAnsi="微软雅黑" w:cs="微软雅黑" w:hint="eastAsia"/>
          <w:b w:val="0"/>
          <w:sz w:val="24"/>
          <w:szCs w:val="24"/>
        </w:rPr>
        <w:t>。由</w:t>
      </w:r>
      <w:r>
        <w:rPr>
          <w:rStyle w:val="Strong"/>
          <w:rFonts w:ascii="微软雅黑" w:eastAsia="微软雅黑" w:hAnsi="微软雅黑" w:cs="微软雅黑" w:hint="eastAsia"/>
          <w:b w:val="0"/>
          <w:sz w:val="24"/>
          <w:szCs w:val="24"/>
          <w:lang w:eastAsia="zh-CN"/>
        </w:rPr>
        <w:t>研发部</w:t>
      </w:r>
      <w:r>
        <w:rPr>
          <w:rStyle w:val="Strong"/>
          <w:rFonts w:ascii="微软雅黑" w:eastAsia="微软雅黑" w:hAnsi="微软雅黑" w:cs="微软雅黑" w:hint="eastAsia"/>
          <w:b w:val="0"/>
          <w:sz w:val="24"/>
          <w:szCs w:val="24"/>
        </w:rPr>
        <w:t>进行系统评估后，对相应模块进行升级或更新。</w:t>
      </w:r>
    </w:p>
    <w:p>
      <w:pPr>
        <w:pStyle w:val="Heading2"/>
        <w:spacing w:before="0" w:after="0" w:line="360" w:lineRule="auto"/>
        <w:jc w:val="left"/>
        <w:rPr>
          <w:rFonts w:ascii="微软雅黑" w:eastAsia="微软雅黑" w:hAnsi="微软雅黑" w:cs="微软雅黑"/>
          <w:bCs w:val="0"/>
          <w:kern w:val="0"/>
          <w:szCs w:val="24"/>
        </w:rPr>
      </w:pPr>
      <w:bookmarkStart w:id="13" w:name="_Toc549"/>
      <w:r>
        <w:rPr>
          <w:rFonts w:ascii="微软雅黑" w:eastAsia="微软雅黑" w:hAnsi="微软雅黑" w:cs="微软雅黑" w:hint="eastAsia"/>
          <w:bCs w:val="0"/>
          <w:kern w:val="0"/>
          <w:szCs w:val="24"/>
        </w:rPr>
        <w:t>6.2定期评估与改进</w:t>
      </w:r>
      <w:bookmarkEnd w:id="13"/>
    </w:p>
    <w:p>
      <w:pPr>
        <w:spacing w:line="360" w:lineRule="auto"/>
        <w:ind w:firstLine="420" w:firstLineChars="200"/>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rPr>
        <w:t>运维部应定期发起运维工具应用效果评估与改进工作，至少每年一次，在内审前完成。主要工作内容及流程如下</w:t>
      </w:r>
      <w:r>
        <w:rPr>
          <w:rFonts w:ascii="微软雅黑" w:eastAsia="微软雅黑" w:hAnsi="微软雅黑" w:cs="微软雅黑" w:hint="eastAsia"/>
          <w:sz w:val="24"/>
          <w:szCs w:val="24"/>
          <w:lang w:eastAsia="zh-CN"/>
        </w:rPr>
        <w:t>：</w:t>
      </w:r>
    </w:p>
    <w:p>
      <w:pPr>
        <w:spacing w:line="360" w:lineRule="auto"/>
        <w:ind w:firstLine="420" w:firstLineChars="200"/>
        <w:rPr>
          <w:rFonts w:ascii="微软雅黑" w:eastAsia="微软雅黑" w:hAnsi="微软雅黑" w:cs="微软雅黑" w:hint="eastAsia"/>
          <w:sz w:val="24"/>
          <w:szCs w:val="24"/>
          <w:lang w:eastAsia="zh-CN"/>
        </w:rPr>
      </w:pPr>
      <w:r>
        <w:rPr>
          <w:rFonts w:ascii="微软雅黑" w:eastAsia="微软雅黑" w:hAnsi="微软雅黑" w:cs="微软雅黑" w:hint="eastAsia"/>
          <w:sz w:val="24"/>
          <w:szCs w:val="24"/>
          <w:lang w:eastAsia="zh-CN"/>
        </w:rPr>
        <w:drawing>
          <wp:inline distT="0" distB="0" distL="114300" distR="114300">
            <wp:extent cx="5272405" cy="3525520"/>
            <wp:effectExtent l="0" t="0" r="0" b="0"/>
            <wp:docPr id="1" name="ECB019B1-382A-4266-B25C-5B523AA43C14-1" descr="C:/Users/Lenovo/AppData/Local/Temp/wps.hwtrZ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C:/Users/Lenovo/AppData/Local/Temp/wps.hwtrZVwps"/>
                    <pic:cNvPicPr>
                      <a:picLocks noChangeAspect="1"/>
                    </pic:cNvPicPr>
                  </pic:nvPicPr>
                  <pic:blipFill>
                    <a:blip xmlns:r="http://schemas.openxmlformats.org/officeDocument/2006/relationships" r:embed="rId9"/>
                    <a:stretch>
                      <a:fillRect/>
                    </a:stretch>
                  </pic:blipFill>
                  <pic:spPr>
                    <a:xfrm>
                      <a:off x="0" y="0"/>
                      <a:ext cx="5272405" cy="3525520"/>
                    </a:xfrm>
                    <a:prstGeom prst="rect">
                      <a:avLst/>
                    </a:prstGeom>
                  </pic:spPr>
                </pic:pic>
              </a:graphicData>
            </a:graphic>
          </wp:inline>
        </w:drawing>
      </w:r>
    </w:p>
    <w:p>
      <w:pPr>
        <w:spacing w:line="360" w:lineRule="auto"/>
        <w:rPr>
          <w:rFonts w:ascii="仿宋" w:eastAsia="仿宋" w:hAnsi="仿宋" w:cs="Times New Roman"/>
          <w:sz w:val="24"/>
          <w:szCs w:val="24"/>
        </w:rPr>
      </w:pPr>
    </w:p>
    <w:p>
      <w:pPr>
        <w:pStyle w:val="Heading1"/>
        <w:numPr>
          <w:ilvl w:val="0"/>
          <w:numId w:val="2"/>
        </w:numPr>
        <w:spacing w:before="0" w:after="0" w:line="360" w:lineRule="auto"/>
        <w:jc w:val="left"/>
        <w:rPr>
          <w:rFonts w:ascii="微软雅黑" w:eastAsia="微软雅黑" w:hAnsi="微软雅黑" w:cs="微软雅黑" w:hint="eastAsia"/>
          <w:sz w:val="24"/>
          <w:szCs w:val="24"/>
        </w:rPr>
      </w:pPr>
      <w:bookmarkStart w:id="14" w:name="_Toc24802"/>
      <w:r>
        <w:rPr>
          <w:rFonts w:ascii="微软雅黑" w:eastAsia="微软雅黑" w:hAnsi="微软雅黑" w:cs="微软雅黑" w:hint="eastAsia"/>
          <w:sz w:val="24"/>
          <w:szCs w:val="24"/>
          <w:lang w:val="en-US" w:eastAsia="zh-CN"/>
        </w:rPr>
        <w:t>考核与度量</w:t>
      </w:r>
    </w:p>
    <w:p>
      <w:pPr>
        <w:rPr>
          <w:rFonts w:ascii="微软雅黑" w:eastAsia="微软雅黑" w:hAnsi="微软雅黑" w:cs="微软雅黑" w:hint="eastAsia"/>
          <w:sz w:val="24"/>
          <w:szCs w:val="24"/>
          <w:lang w:val="en-US" w:eastAsia="zh-CN"/>
        </w:rPr>
      </w:pPr>
      <w:r>
        <w:rPr>
          <w:rFonts w:ascii="微软雅黑" w:eastAsia="微软雅黑" w:hAnsi="微软雅黑" w:cs="微软雅黑" w:hint="eastAsia"/>
          <w:sz w:val="24"/>
          <w:szCs w:val="24"/>
          <w:lang w:val="en-US" w:eastAsia="zh-CN"/>
        </w:rPr>
        <w:t>运维工具项目覆盖率≥85%</w:t>
      </w:r>
    </w:p>
    <w:p>
      <w:pPr>
        <w:rPr>
          <w:rFonts w:hint="default"/>
          <w:lang w:val="en-US"/>
        </w:rPr>
      </w:pPr>
      <w:r>
        <w:rPr>
          <w:rFonts w:ascii="微软雅黑" w:eastAsia="微软雅黑" w:hAnsi="微软雅黑" w:cs="微软雅黑" w:hint="eastAsia"/>
          <w:sz w:val="24"/>
          <w:szCs w:val="24"/>
          <w:lang w:val="en-US" w:eastAsia="zh-CN"/>
        </w:rPr>
        <w:t>运维工具项目覆盖率=使用运维工具的项目数量/项目总数量*100%</w:t>
      </w:r>
    </w:p>
    <w:p>
      <w:pPr>
        <w:pStyle w:val="Heading1"/>
        <w:numPr>
          <w:ilvl w:val="0"/>
          <w:numId w:val="2"/>
        </w:numPr>
        <w:spacing w:before="0" w:after="0" w:line="360" w:lineRule="auto"/>
        <w:jc w:val="left"/>
        <w:rPr>
          <w:rFonts w:ascii="微软雅黑" w:eastAsia="微软雅黑" w:hAnsi="微软雅黑" w:cs="微软雅黑" w:hint="eastAsia"/>
          <w:sz w:val="24"/>
          <w:szCs w:val="24"/>
        </w:rPr>
      </w:pPr>
      <w:r>
        <w:rPr>
          <w:rFonts w:ascii="微软雅黑" w:eastAsia="微软雅黑" w:hAnsi="微软雅黑" w:cs="微软雅黑" w:hint="eastAsia"/>
          <w:sz w:val="24"/>
          <w:szCs w:val="24"/>
        </w:rPr>
        <w:t>相关文件</w:t>
      </w:r>
      <w:bookmarkEnd w:id="14"/>
    </w:p>
    <w:p>
      <w:pPr>
        <w:spacing w:line="360" w:lineRule="auto"/>
        <w:ind w:firstLine="420" w:firstLineChars="200"/>
        <w:jc w:val="left"/>
        <w:rPr>
          <w:rStyle w:val="Strong"/>
          <w:rFonts w:ascii="微软雅黑" w:eastAsia="微软雅黑" w:hAnsi="微软雅黑" w:cs="微软雅黑" w:hint="eastAsia"/>
          <w:b w:val="0"/>
          <w:sz w:val="24"/>
          <w:szCs w:val="24"/>
        </w:rPr>
      </w:pPr>
      <w:r>
        <w:rPr>
          <w:rStyle w:val="Strong"/>
          <w:rFonts w:ascii="微软雅黑" w:eastAsia="微软雅黑" w:hAnsi="微软雅黑" w:cs="微软雅黑" w:hint="eastAsia"/>
          <w:b w:val="0"/>
          <w:sz w:val="24"/>
          <w:szCs w:val="24"/>
        </w:rPr>
        <w:t>《运维工具使用自评估报告》</w:t>
      </w:r>
    </w:p>
    <w:p>
      <w:pPr>
        <w:spacing w:line="360" w:lineRule="auto"/>
        <w:ind w:firstLine="420" w:firstLineChars="200"/>
        <w:jc w:val="left"/>
        <w:rPr>
          <w:rStyle w:val="Strong"/>
          <w:rFonts w:ascii="微软雅黑" w:eastAsia="微软雅黑" w:hAnsi="微软雅黑" w:cs="微软雅黑" w:hint="eastAsia"/>
          <w:b w:val="0"/>
          <w:sz w:val="24"/>
          <w:szCs w:val="24"/>
        </w:rPr>
      </w:pPr>
      <w:r>
        <w:rPr>
          <w:rStyle w:val="Strong"/>
          <w:rFonts w:ascii="微软雅黑" w:eastAsia="微软雅黑" w:hAnsi="微软雅黑" w:cs="微软雅黑" w:hint="eastAsia"/>
          <w:b w:val="0"/>
          <w:sz w:val="24"/>
          <w:szCs w:val="24"/>
        </w:rPr>
        <w:t>《工具使用手册》</w:t>
      </w:r>
    </w:p>
    <w:p>
      <w:pPr>
        <w:pStyle w:val="Heading1"/>
        <w:numPr>
          <w:ilvl w:val="0"/>
          <w:numId w:val="2"/>
        </w:numPr>
        <w:spacing w:before="0" w:after="0" w:line="360" w:lineRule="auto"/>
        <w:jc w:val="left"/>
        <w:rPr>
          <w:rFonts w:ascii="微软雅黑" w:eastAsia="微软雅黑" w:hAnsi="微软雅黑" w:cs="微软雅黑" w:hint="eastAsia"/>
          <w:sz w:val="24"/>
          <w:szCs w:val="24"/>
        </w:rPr>
      </w:pPr>
      <w:bookmarkStart w:id="15" w:name="_Toc24961"/>
      <w:r>
        <w:rPr>
          <w:rFonts w:ascii="微软雅黑" w:eastAsia="微软雅黑" w:hAnsi="微软雅黑" w:cs="微软雅黑" w:hint="eastAsia"/>
          <w:sz w:val="24"/>
          <w:szCs w:val="24"/>
        </w:rPr>
        <w:t>参考依据</w:t>
      </w:r>
      <w:bookmarkEnd w:id="15"/>
    </w:p>
    <w:p>
      <w:pPr>
        <w:spacing w:line="360" w:lineRule="auto"/>
        <w:ind w:firstLine="420" w:firstLineChars="200"/>
        <w:jc w:val="left"/>
        <w:rPr>
          <w:rStyle w:val="Strong"/>
          <w:rFonts w:ascii="微软雅黑" w:eastAsia="微软雅黑" w:hAnsi="微软雅黑" w:cs="微软雅黑" w:hint="eastAsia"/>
          <w:b w:val="0"/>
          <w:sz w:val="24"/>
          <w:szCs w:val="24"/>
        </w:rPr>
      </w:pPr>
      <w:r>
        <w:rPr>
          <w:rStyle w:val="Strong"/>
          <w:rFonts w:ascii="微软雅黑" w:eastAsia="微软雅黑" w:hAnsi="微软雅黑" w:cs="微软雅黑" w:hint="eastAsia"/>
          <w:b w:val="0"/>
          <w:sz w:val="24"/>
          <w:szCs w:val="24"/>
        </w:rPr>
        <w:t>文件中涉及引用标准应为：</w:t>
      </w:r>
    </w:p>
    <w:p>
      <w:pPr>
        <w:spacing w:line="360" w:lineRule="auto"/>
        <w:ind w:firstLine="420" w:firstLineChars="200"/>
        <w:jc w:val="left"/>
        <w:rPr>
          <w:rStyle w:val="Strong"/>
          <w:rFonts w:ascii="微软雅黑" w:eastAsia="微软雅黑" w:hAnsi="微软雅黑" w:cs="微软雅黑" w:hint="eastAsia"/>
          <w:b w:val="0"/>
          <w:sz w:val="24"/>
          <w:szCs w:val="24"/>
        </w:rPr>
      </w:pPr>
      <w:r>
        <w:rPr>
          <w:rStyle w:val="Strong"/>
          <w:rFonts w:ascii="微软雅黑" w:eastAsia="微软雅黑" w:hAnsi="微软雅黑" w:cs="微软雅黑" w:hint="eastAsia"/>
          <w:b w:val="0"/>
          <w:sz w:val="24"/>
          <w:szCs w:val="24"/>
        </w:rPr>
        <w:t>《GB/T 28827.1—2012 信息技术服务 运行维护 第1部分：通用要求》</w:t>
      </w:r>
    </w:p>
    <w:p>
      <w:pPr>
        <w:spacing w:line="360" w:lineRule="auto"/>
        <w:ind w:firstLine="420" w:firstLineChars="200"/>
        <w:jc w:val="left"/>
        <w:rPr>
          <w:rStyle w:val="Strong"/>
          <w:rFonts w:ascii="微软雅黑" w:eastAsia="微软雅黑" w:hAnsi="微软雅黑" w:cs="微软雅黑" w:hint="eastAsia"/>
          <w:b w:val="0"/>
          <w:sz w:val="24"/>
          <w:szCs w:val="24"/>
        </w:rPr>
      </w:pPr>
      <w:r>
        <w:rPr>
          <w:rStyle w:val="Strong"/>
          <w:rFonts w:ascii="微软雅黑" w:eastAsia="微软雅黑" w:hAnsi="微软雅黑" w:cs="微软雅黑" w:hint="eastAsia"/>
          <w:b w:val="0"/>
          <w:sz w:val="24"/>
          <w:szCs w:val="24"/>
        </w:rPr>
        <w:t xml:space="preserve">《ITSS </w:t>
      </w:r>
      <w:r>
        <w:rPr>
          <w:rStyle w:val="Strong"/>
          <w:rFonts w:ascii="微软雅黑" w:eastAsia="微软雅黑" w:hAnsi="微软雅黑" w:cs="微软雅黑" w:hint="eastAsia"/>
          <w:b w:val="0"/>
          <w:sz w:val="24"/>
          <w:szCs w:val="24"/>
          <w:lang w:val="en-US" w:eastAsia="zh-CN"/>
        </w:rPr>
        <w:t>.</w:t>
      </w:r>
      <w:r>
        <w:rPr>
          <w:rStyle w:val="Strong"/>
          <w:rFonts w:ascii="微软雅黑" w:eastAsia="微软雅黑" w:hAnsi="微软雅黑" w:cs="微软雅黑" w:hint="eastAsia"/>
          <w:b w:val="0"/>
          <w:sz w:val="24"/>
          <w:szCs w:val="24"/>
        </w:rPr>
        <w:t>1-2015 信息技术服务 运行维护服务能力成熟度模型》</w:t>
      </w:r>
    </w:p>
    <w:p>
      <w:pPr>
        <w:spacing w:line="360" w:lineRule="auto"/>
        <w:ind w:firstLine="420" w:firstLineChars="200"/>
        <w:jc w:val="left"/>
        <w:rPr>
          <w:rStyle w:val="Strong"/>
          <w:rFonts w:ascii="微软雅黑" w:eastAsia="微软雅黑" w:hAnsi="微软雅黑" w:cs="微软雅黑" w:hint="eastAsia"/>
          <w:b w:val="0"/>
          <w:sz w:val="24"/>
          <w:szCs w:val="24"/>
        </w:rPr>
      </w:pPr>
      <w:r>
        <w:rPr>
          <w:rStyle w:val="Strong"/>
          <w:rFonts w:ascii="微软雅黑" w:eastAsia="微软雅黑" w:hAnsi="微软雅黑" w:cs="微软雅黑" w:hint="eastAsia"/>
          <w:b w:val="0"/>
          <w:sz w:val="24"/>
          <w:szCs w:val="24"/>
        </w:rPr>
        <w:t>国家有关法律、法规及行业标准</w:t>
      </w:r>
    </w:p>
    <w:p>
      <w:pPr>
        <w:spacing w:line="360" w:lineRule="auto"/>
        <w:ind w:firstLine="420" w:firstLineChars="200"/>
        <w:jc w:val="left"/>
        <w:rPr>
          <w:rFonts w:ascii="仿宋" w:eastAsia="仿宋" w:hAnsi="仿宋"/>
          <w:sz w:val="24"/>
          <w:szCs w:val="24"/>
        </w:rPr>
      </w:pPr>
      <w:r>
        <w:rPr>
          <w:rStyle w:val="Strong"/>
          <w:rFonts w:ascii="微软雅黑" w:eastAsia="微软雅黑" w:hAnsi="微软雅黑" w:cs="微软雅黑" w:hint="eastAsia"/>
          <w:b w:val="0"/>
          <w:sz w:val="24"/>
          <w:szCs w:val="24"/>
        </w:rPr>
        <w:t>公司相关的运维管理制度、程序文件等</w:t>
      </w:r>
      <w:r>
        <w:rPr>
          <w:rStyle w:val="Strong"/>
          <w:rFonts w:ascii="微软雅黑" w:eastAsia="微软雅黑" w:hAnsi="微软雅黑" w:cs="微软雅黑" w:hint="eastAsia"/>
          <w:b w:val="0"/>
          <w:sz w:val="24"/>
          <w:szCs w:val="24"/>
          <w:lang w:eastAsia="zh-CN"/>
        </w:rPr>
        <w:t>。</w:t>
      </w:r>
    </w:p>
    <w:sectPr>
      <w:footerReference w:type="default" r:id="rId10"/>
      <w:pgSz w:w="11906" w:h="16838"/>
      <w:pgMar w:top="1560" w:right="1800" w:bottom="1440" w:left="1800" w:header="851" w:footer="992" w:gutter="0"/>
      <w:pgNumType w:fmt="decimal" w:start="1"/>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distribute"/>
    </w:pPr>
    <w:r>
      <w:rPr>
        <w:rFonts w:asciiTheme="minorEastAsia" w:eastAsiaTheme="minorEastAsia" w:hAnsiTheme="minorEastAsia" w:hint="eastAsia"/>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FFFFFF89"/>
    <w:lvl w:ilvl="0">
      <w:start w:val="1"/>
      <w:numFmt w:val="bullet"/>
      <w:pStyle w:val="ListBullet"/>
      <w:lvlText w:val=""/>
      <w:lvlJc w:val="left"/>
      <w:pPr>
        <w:tabs>
          <w:tab w:val="left" w:pos="360"/>
        </w:tabs>
        <w:ind w:left="360" w:hanging="360"/>
      </w:pPr>
      <w:rPr>
        <w:rFonts w:ascii="Wingdings" w:hAnsi="Wingdings" w:hint="default"/>
      </w:rPr>
    </w:lvl>
  </w:abstractNum>
  <w:abstractNum w:abstractNumId="1">
    <w:nsid w:val="14D32501"/>
    <w:multiLevelType w:val="multilevel"/>
    <w:tmpl w:val="14D3250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nsid w:val="20895B08"/>
    <w:multiLevelType w:val="multilevel"/>
    <w:tmpl w:val="20895B08"/>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nsid w:val="296530A8"/>
    <w:multiLevelType w:val="multilevel"/>
    <w:tmpl w:val="296530A8"/>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4">
    <w:nsid w:val="794342F0"/>
    <w:multiLevelType w:val="multilevel"/>
    <w:tmpl w:val="794342F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eastAsia="等线" w:hAnsi="等线"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iPriority="39"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semiHidden="0" w:uiPriority="0" w:unhideWhenUsed="0" w:qFormat="1"/>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0" w:unhideWhenUsed="0" w:qFormat="1"/>
    <w:lsdException w:name="Closing"/>
    <w:lsdException w:name="Signature"/>
    <w:lsdException w:name="Default Paragraph Font" w:uiPriority="1" w:qFormat="1"/>
    <w:lsdException w:name="Body Text" w:semiHidden="0" w:uiPriority="0" w:unhideWhenUsed="0" w:qFormat="1"/>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0"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Arial"/>
      <w:kern w:val="2"/>
      <w:sz w:val="21"/>
      <w:szCs w:val="22"/>
      <w:lang w:val="en-US" w:eastAsia="zh-CN" w:bidi="ar-SA"/>
    </w:rPr>
  </w:style>
  <w:style w:type="paragraph" w:styleId="Heading1">
    <w:name w:val="heading 1"/>
    <w:basedOn w:val="Normal"/>
    <w:next w:val="Normal"/>
    <w:qFormat/>
    <w:pPr>
      <w:keepNext/>
      <w:keepLines/>
      <w:spacing w:before="340" w:after="330" w:line="578" w:lineRule="auto"/>
      <w:outlineLvl w:val="0"/>
    </w:pPr>
    <w:rPr>
      <w:rFonts w:eastAsia="黑体"/>
      <w:b/>
      <w:bCs/>
      <w:kern w:val="44"/>
      <w:sz w:val="32"/>
      <w:szCs w:val="44"/>
    </w:rPr>
  </w:style>
  <w:style w:type="paragraph" w:styleId="Heading2">
    <w:name w:val="heading 2"/>
    <w:basedOn w:val="Normal"/>
    <w:next w:val="Normal"/>
    <w:qFormat/>
    <w:pPr>
      <w:keepNext/>
      <w:keepLines/>
      <w:spacing w:before="260" w:after="260" w:line="415" w:lineRule="auto"/>
      <w:outlineLvl w:val="1"/>
    </w:pPr>
    <w:rPr>
      <w:rFonts w:ascii="Cambria" w:eastAsia="黑体" w:hAnsi="Cambria" w:cs="Times New Roman"/>
      <w:b/>
      <w:bCs/>
      <w:sz w:val="24"/>
      <w:szCs w:val="32"/>
    </w:rPr>
  </w:style>
  <w:style w:type="paragraph" w:styleId="Heading3">
    <w:name w:val="heading 3"/>
    <w:basedOn w:val="Normal"/>
    <w:next w:val="Normal"/>
    <w:qFormat/>
    <w:pPr>
      <w:keepNext/>
      <w:keepLines/>
      <w:spacing w:before="260" w:after="260" w:line="415" w:lineRule="auto"/>
      <w:outlineLvl w:val="2"/>
    </w:pPr>
    <w:rPr>
      <w:rFonts w:eastAsia="黑体"/>
      <w:b/>
      <w:bCs/>
      <w:sz w:val="24"/>
      <w:szCs w:val="32"/>
    </w:rPr>
  </w:style>
  <w:style w:type="paragraph" w:styleId="Heading4">
    <w:name w:val="heading 4"/>
    <w:basedOn w:val="Normal"/>
    <w:next w:val="Normal"/>
    <w:qFormat/>
    <w:pPr>
      <w:keepNext/>
      <w:keepLines/>
      <w:spacing w:before="280" w:after="290" w:line="377" w:lineRule="auto"/>
      <w:outlineLvl w:val="3"/>
    </w:pPr>
    <w:rPr>
      <w:rFonts w:ascii="Cambria" w:hAnsi="Cambria" w:cs="Times New Roman"/>
      <w:b/>
      <w:bCs/>
      <w:sz w:val="28"/>
      <w:szCs w:val="28"/>
    </w:rPr>
  </w:style>
  <w:style w:type="character" w:default="1" w:styleId="DefaultParagraphFont">
    <w:name w:val="Default Paragraph Font"/>
    <w:autoRedefine/>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ListBullet">
    <w:name w:val="List Bullet"/>
    <w:basedOn w:val="Normal"/>
    <w:autoRedefine/>
    <w:qFormat/>
    <w:pPr>
      <w:widowControl/>
      <w:numPr>
        <w:ilvl w:val="0"/>
        <w:numId w:val="1"/>
      </w:numPr>
      <w:spacing w:after="200" w:line="252" w:lineRule="auto"/>
      <w:contextualSpacing/>
      <w:jc w:val="left"/>
    </w:pPr>
    <w:rPr>
      <w:rFonts w:ascii="Cambria" w:hAnsi="Cambria" w:cs="Times New Roman"/>
      <w:kern w:val="0"/>
      <w:sz w:val="22"/>
      <w:lang w:eastAsia="en-US" w:bidi="en-US"/>
    </w:rPr>
  </w:style>
  <w:style w:type="paragraph" w:styleId="DocumentMap">
    <w:name w:val="Document Map"/>
    <w:basedOn w:val="Normal"/>
    <w:link w:val="a1"/>
    <w:uiPriority w:val="99"/>
    <w:semiHidden/>
    <w:unhideWhenUsed/>
    <w:qFormat/>
    <w:rPr>
      <w:rFonts w:ascii="宋体"/>
      <w:sz w:val="18"/>
      <w:szCs w:val="18"/>
    </w:rPr>
  </w:style>
  <w:style w:type="paragraph" w:styleId="BodyText">
    <w:name w:val="Body Text"/>
    <w:basedOn w:val="Normal"/>
    <w:qFormat/>
    <w:pPr>
      <w:spacing w:after="120"/>
    </w:pPr>
  </w:style>
  <w:style w:type="paragraph" w:styleId="BodyTextIndent">
    <w:name w:val="Body Text Indent"/>
    <w:basedOn w:val="Normal"/>
    <w:qFormat/>
    <w:pPr>
      <w:widowControl/>
      <w:spacing w:before="100" w:beforeAutospacing="1" w:after="100" w:afterAutospacing="1"/>
      <w:jc w:val="left"/>
    </w:pPr>
    <w:rPr>
      <w:rFonts w:ascii="宋体" w:cs="宋体"/>
      <w:kern w:val="0"/>
      <w:sz w:val="24"/>
      <w:szCs w:val="24"/>
    </w:rPr>
  </w:style>
  <w:style w:type="paragraph" w:styleId="TOC3">
    <w:name w:val="toc 3"/>
    <w:basedOn w:val="Normal"/>
    <w:next w:val="Normal"/>
    <w:uiPriority w:val="39"/>
    <w:qFormat/>
    <w:pPr>
      <w:tabs>
        <w:tab w:val="right" w:leader="dot" w:pos="8364"/>
      </w:tabs>
      <w:ind w:left="400" w:leftChars="400"/>
    </w:pPr>
    <w:rPr>
      <w:rFonts w:eastAsia="微软雅黑"/>
    </w:rPr>
  </w:style>
  <w:style w:type="paragraph" w:styleId="BalloonText">
    <w:name w:val="Balloon Text"/>
    <w:basedOn w:val="Normal"/>
    <w:qFormat/>
    <w:rPr>
      <w:sz w:val="18"/>
      <w:szCs w:val="18"/>
    </w:rPr>
  </w:style>
  <w:style w:type="paragraph" w:styleId="Footer">
    <w:name w:val="footer"/>
    <w:basedOn w:val="Normal"/>
    <w:link w:val="a0"/>
    <w:autoRedefine/>
    <w:uiPriority w:val="99"/>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spacing w:before="120" w:after="120"/>
      <w:jc w:val="left"/>
    </w:pPr>
    <w:rPr>
      <w:rFonts w:cs="黑体"/>
      <w:b/>
      <w:bCs/>
      <w:caps/>
      <w:sz w:val="20"/>
      <w:szCs w:val="20"/>
    </w:rPr>
  </w:style>
  <w:style w:type="paragraph" w:styleId="Subtitle">
    <w:name w:val="Subtitle"/>
    <w:basedOn w:val="Normal"/>
    <w:next w:val="Normal"/>
    <w:qFormat/>
    <w:pPr>
      <w:spacing w:before="240" w:after="60" w:line="312" w:lineRule="auto"/>
      <w:jc w:val="center"/>
      <w:outlineLvl w:val="1"/>
    </w:pPr>
    <w:rPr>
      <w:rFonts w:ascii="Cambria" w:hAnsi="Cambria" w:cs="Times New Roman"/>
      <w:b/>
      <w:bCs/>
      <w:kern w:val="28"/>
      <w:sz w:val="32"/>
      <w:szCs w:val="32"/>
    </w:rPr>
  </w:style>
  <w:style w:type="paragraph" w:styleId="TOC2">
    <w:name w:val="toc 2"/>
    <w:basedOn w:val="Normal"/>
    <w:next w:val="Normal"/>
    <w:uiPriority w:val="39"/>
    <w:qFormat/>
    <w:pPr>
      <w:ind w:left="210"/>
      <w:jc w:val="left"/>
    </w:pPr>
    <w:rPr>
      <w:rFonts w:cs="黑体"/>
      <w:smallCaps/>
      <w:sz w:val="20"/>
      <w:szCs w:val="20"/>
    </w:rPr>
  </w:style>
  <w:style w:type="paragraph" w:styleId="NormalWeb">
    <w:name w:val="Normal (Web)"/>
    <w:basedOn w:val="Normal"/>
    <w:uiPriority w:val="99"/>
    <w:qFormat/>
    <w:pPr>
      <w:spacing w:line="360" w:lineRule="auto"/>
    </w:pPr>
    <w:rPr>
      <w:rFonts w:ascii="Times New Roman" w:hAnsi="Times New Roman" w:cs="Times New Roman"/>
      <w:sz w:val="24"/>
      <w:szCs w:val="24"/>
    </w:rPr>
  </w:style>
  <w:style w:type="paragraph" w:styleId="Title">
    <w:name w:val="Title"/>
    <w:basedOn w:val="Normal"/>
    <w:next w:val="Normal"/>
    <w:autoRedefine/>
    <w:qFormat/>
    <w:pPr>
      <w:spacing w:before="240" w:after="60"/>
      <w:jc w:val="center"/>
      <w:outlineLvl w:val="0"/>
    </w:pPr>
    <w:rPr>
      <w:rFonts w:ascii="Cambria" w:hAnsi="Cambria" w:cs="Times New Roman"/>
      <w:b/>
      <w:bCs/>
      <w:sz w:val="32"/>
      <w:szCs w:val="32"/>
    </w:rPr>
  </w:style>
  <w:style w:type="character" w:styleId="Strong">
    <w:name w:val="Strong"/>
    <w:autoRedefine/>
    <w:qFormat/>
    <w:rPr>
      <w:b/>
      <w:bCs/>
    </w:rPr>
  </w:style>
  <w:style w:type="character" w:styleId="Hyperlink">
    <w:name w:val="Hyperlink"/>
    <w:basedOn w:val="DefaultParagraphFont"/>
    <w:uiPriority w:val="99"/>
    <w:qFormat/>
    <w:rPr>
      <w:color w:val="0000FF"/>
      <w:u w:val="single"/>
    </w:rPr>
  </w:style>
  <w:style w:type="paragraph" w:customStyle="1" w:styleId="1">
    <w:name w:val="列出段落1"/>
    <w:basedOn w:val="Normal"/>
    <w:autoRedefine/>
    <w:qFormat/>
    <w:pPr>
      <w:ind w:firstLine="200" w:firstLineChars="200"/>
    </w:pPr>
  </w:style>
  <w:style w:type="paragraph" w:customStyle="1" w:styleId="10">
    <w:name w:val="纯文本1"/>
    <w:basedOn w:val="Normal"/>
    <w:qFormat/>
    <w:pPr>
      <w:spacing w:before="60" w:after="60"/>
    </w:pPr>
    <w:rPr>
      <w:rFonts w:ascii="宋体"/>
      <w:szCs w:val="21"/>
    </w:rPr>
  </w:style>
  <w:style w:type="paragraph" w:customStyle="1" w:styleId="Default">
    <w:name w:val="Default"/>
    <w:autoRedefine/>
    <w:qFormat/>
    <w:pPr>
      <w:widowControl w:val="0"/>
      <w:autoSpaceDE w:val="0"/>
      <w:autoSpaceDN w:val="0"/>
      <w:adjustRightInd w:val="0"/>
    </w:pPr>
    <w:rPr>
      <w:rFonts w:ascii="宋体" w:eastAsia="宋体" w:hAnsi="Times New Roman" w:cs="宋体"/>
      <w:color w:val="000000"/>
      <w:sz w:val="24"/>
      <w:szCs w:val="24"/>
      <w:lang w:val="en-US" w:eastAsia="zh-CN" w:bidi="ar-SA"/>
    </w:rPr>
  </w:style>
  <w:style w:type="paragraph" w:customStyle="1" w:styleId="a">
    <w:name w:val="普通文本"/>
    <w:basedOn w:val="Normal"/>
    <w:qFormat/>
    <w:pPr>
      <w:autoSpaceDE w:val="0"/>
      <w:autoSpaceDN w:val="0"/>
      <w:adjustRightInd w:val="0"/>
    </w:pPr>
    <w:rPr>
      <w:rFonts w:ascii="宋体" w:cs="宋体"/>
      <w:szCs w:val="21"/>
    </w:rPr>
  </w:style>
  <w:style w:type="paragraph" w:customStyle="1" w:styleId="11">
    <w:name w:val="无间隔1"/>
    <w:qFormat/>
    <w:rPr>
      <w:rFonts w:ascii="Calibri" w:eastAsia="宋体" w:hAnsi="Calibri" w:cs="Arial"/>
      <w:kern w:val="2"/>
      <w:sz w:val="22"/>
      <w:szCs w:val="22"/>
      <w:lang w:val="en-US" w:eastAsia="zh-CN" w:bidi="ar-SA"/>
    </w:rPr>
  </w:style>
  <w:style w:type="paragraph" w:styleId="ListParagraph">
    <w:name w:val="List Paragraph"/>
    <w:basedOn w:val="Normal"/>
    <w:uiPriority w:val="34"/>
    <w:qFormat/>
    <w:pPr>
      <w:ind w:firstLine="420" w:firstLineChars="200"/>
    </w:pPr>
  </w:style>
  <w:style w:type="character" w:customStyle="1" w:styleId="a0">
    <w:name w:val="页脚 字符"/>
    <w:basedOn w:val="DefaultParagraphFont"/>
    <w:link w:val="Footer"/>
    <w:autoRedefine/>
    <w:uiPriority w:val="99"/>
    <w:qFormat/>
    <w:rPr>
      <w:rFonts w:ascii="Calibri" w:hAnsi="Calibri" w:cs="Arial"/>
      <w:kern w:val="2"/>
      <w:sz w:val="18"/>
      <w:szCs w:val="18"/>
    </w:rPr>
  </w:style>
  <w:style w:type="paragraph" w:customStyle="1" w:styleId="3">
    <w:name w:val="标题3"/>
    <w:basedOn w:val="Normal"/>
    <w:autoRedefine/>
    <w:qFormat/>
    <w:pPr>
      <w:spacing w:line="360" w:lineRule="auto"/>
      <w:jc w:val="left"/>
      <w:outlineLvl w:val="2"/>
    </w:pPr>
    <w:rPr>
      <w:rFonts w:ascii="宋体" w:hAnsi="宋体" w:cs="Times New Roman"/>
      <w:b/>
      <w:sz w:val="24"/>
      <w:szCs w:val="24"/>
    </w:rPr>
  </w:style>
  <w:style w:type="character" w:customStyle="1" w:styleId="a1">
    <w:name w:val="文档结构图 字符"/>
    <w:basedOn w:val="DefaultParagraphFont"/>
    <w:link w:val="DocumentMap"/>
    <w:autoRedefine/>
    <w:uiPriority w:val="99"/>
    <w:semiHidden/>
    <w:qFormat/>
    <w:rPr>
      <w:rFonts w:ascii="宋体" w:hAnsi="Calibri" w:cs="Arial"/>
      <w:kern w:val="2"/>
      <w:sz w:val="18"/>
      <w:szCs w:val="18"/>
    </w:rPr>
  </w:style>
  <w:style w:type="paragraph" w:customStyle="1" w:styleId="12">
    <w:name w:val="列表段落1"/>
    <w:basedOn w:val="Normal"/>
    <w:autoRedefine/>
    <w:uiPriority w:val="34"/>
    <w:qFormat/>
    <w:pPr>
      <w:ind w:firstLine="420" w:firstLineChars="200"/>
    </w:pPr>
    <w:rPr>
      <w:rFonts w:cs="Times New Roman"/>
    </w:rPr>
  </w:style>
  <w:style w:type="paragraph" w:customStyle="1" w:styleId="a2">
    <w:name w:val="瑞讯达正文"/>
    <w:basedOn w:val="Normal"/>
    <w:link w:val="Char"/>
    <w:qFormat/>
    <w:pPr>
      <w:spacing w:line="360" w:lineRule="auto"/>
      <w:ind w:firstLine="200" w:firstLineChars="200"/>
    </w:pPr>
    <w:rPr>
      <w:rFonts w:asciiTheme="minorHAnsi" w:eastAsiaTheme="minorEastAsia" w:hAnsiTheme="minorHAnsi" w:cstheme="minorBidi"/>
    </w:rPr>
  </w:style>
  <w:style w:type="character" w:customStyle="1" w:styleId="Char">
    <w:name w:val="瑞讯达正文 Char"/>
    <w:basedOn w:val="DefaultParagraphFont"/>
    <w:link w:val="a2"/>
    <w:qFormat/>
    <w:rPr>
      <w:rFonts w:asciiTheme="minorHAnsi" w:eastAsiaTheme="minorEastAsia" w:hAnsiTheme="minorHAnsi" w:cstheme="minorBidi"/>
      <w:kern w:val="2"/>
      <w:sz w:val="21"/>
      <w:szCs w:val="22"/>
    </w:rPr>
  </w:style>
  <w:style w:type="paragraph" w:customStyle="1" w:styleId="a3">
    <w:name w:val="表头"/>
    <w:basedOn w:val="Normal"/>
    <w:qFormat/>
    <w:pPr>
      <w:spacing w:line="520" w:lineRule="exact"/>
      <w:jc w:val="center"/>
    </w:pPr>
    <w:rPr>
      <w:rFonts w:ascii="黑体" w:eastAsia="黑体" w:hAnsi="微软雅黑"/>
      <w:sz w:val="24"/>
      <w:szCs w:val="24"/>
    </w:rPr>
  </w:style>
  <w:style w:type="paragraph" w:customStyle="1" w:styleId="a4">
    <w:name w:val="表内容居中"/>
    <w:basedOn w:val="Normal"/>
    <w:qFormat/>
    <w:pPr>
      <w:spacing w:line="520" w:lineRule="exact"/>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2049"/>
  </customShpExts>
  <extobjs>
    <extobj name="ECB019B1-382A-4266-B25C-5B523AA43C14-1">
      <extobjdata type="ECB019B1-382A-4266-B25C-5B523AA43C14" data="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"/>
    </extobj>
  </extobjs>
</s:customData>
</file>

<file path=customXml/itemProps1.xml><?xml version="1.0" encoding="utf-8"?>
<ds:datastoreItem xmlns:ds="http://schemas.openxmlformats.org/officeDocument/2006/customXml" ds:itemID="{054D94C7-7F2D-4227-9BAC-46D7C4C2D1D2}">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1759</Words>
  <Characters>1847</Characters>
  <Application>Microsoft Office Word</Application>
  <DocSecurity>0</DocSecurity>
  <Lines>20</Lines>
  <Paragraphs>5</Paragraphs>
  <ScaleCrop>false</ScaleCrop>
  <Company>Microsoft</Company>
  <LinksUpToDate>false</LinksUpToDate>
  <CharactersWithSpaces>1947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35</cp:revision>
  <dcterms:created xsi:type="dcterms:W3CDTF">2019-03-06T04:00:00Z</dcterms:created>
  <dcterms:modified xsi:type="dcterms:W3CDTF">2025-11-27T10:38:24Z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2741244C0D23420EAB4EE387A653244F</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