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Heading1"/>
        <w:jc w:val="center"/>
      </w:pPr>
      <w:r>
        <w:rPr>
          <w:rFonts w:hint="eastAsia"/>
        </w:rPr>
        <w:t>运维工具使用效果自评估报告</w:t>
      </w:r>
    </w:p>
    <w:tbl>
      <w:tblPr>
        <w:tblStyle w:val="TableGrid"/>
        <w:tblW w:w="82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741"/>
      </w:tblGrid>
      <w:tr>
        <w:tblPrEx>
          <w:tblW w:w="8267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/>
        </w:trPr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工具名称</w:t>
            </w:r>
          </w:p>
        </w:tc>
        <w:tc>
          <w:tcPr>
            <w:tcW w:w="6741" w:type="dxa"/>
            <w:vAlign w:val="center"/>
          </w:tcPr>
          <w:p>
            <w:pPr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甘肃国邦运维管理平台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/>
        </w:trPr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工具来源</w:t>
            </w:r>
          </w:p>
        </w:tc>
        <w:tc>
          <w:tcPr>
            <w:tcW w:w="6741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引入后进行二次开发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/>
        </w:trPr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报告日期</w:t>
            </w:r>
          </w:p>
        </w:tc>
        <w:tc>
          <w:tcPr>
            <w:tcW w:w="6741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 w:hint="default"/>
                <w:sz w:val="24"/>
                <w:szCs w:val="24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20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25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11-16</w:t>
            </w:r>
            <w:bookmarkStart w:id="0" w:name="_GoBack"/>
            <w:bookmarkEnd w:id="0"/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工具概况</w:t>
            </w:r>
          </w:p>
        </w:tc>
        <w:tc>
          <w:tcPr>
            <w:tcW w:w="6741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用于支持运维事件、客户、配置、工单过程的管理。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过程管理</w:t>
            </w:r>
          </w:p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效果评估</w:t>
            </w:r>
          </w:p>
        </w:tc>
        <w:tc>
          <w:tcPr>
            <w:tcW w:w="6741" w:type="dxa"/>
            <w:vAlign w:val="center"/>
          </w:tcPr>
          <w:p>
            <w:pPr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平台功能覆盖事件、问题、变更、配置等重要流程，同时可实现服务目录、知识的管理，目前运行正常，能够满足公司运维服务过程管理的要求。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综合评估</w:t>
            </w:r>
          </w:p>
        </w:tc>
        <w:tc>
          <w:tcPr>
            <w:tcW w:w="6741" w:type="dxa"/>
            <w:vAlign w:val="center"/>
          </w:tcPr>
          <w:p>
            <w:pPr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把公司基础架构，包括IT设备，人员，客户，供应商都纳入该统一管理平台，进行有序的管理。</w:t>
            </w:r>
          </w:p>
          <w:p>
            <w:pPr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过程可以追踪到平台上的任何数据，有利于过程资产的积累，设备，产品在统一管理平台之上得到了有效管理和跟踪，有利于公司提供更优质，更好的产品。对于公司提供的服务，设备的维护等基础功能，管理平台可以有效的进行全生命周期的管理。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功能特点</w:t>
            </w:r>
          </w:p>
        </w:tc>
        <w:tc>
          <w:tcPr>
            <w:tcW w:w="6741" w:type="dxa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事件管理：</w:t>
            </w:r>
          </w:p>
          <w:p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支持事件的登记、分类、派发、处理、回访等。</w:t>
            </w:r>
          </w:p>
          <w:p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问题管理：</w:t>
            </w:r>
          </w:p>
          <w:p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支持问题的记录、诊断、解决，能将解决方案导入知识库。</w:t>
            </w:r>
          </w:p>
          <w:p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变更管理：</w:t>
            </w:r>
          </w:p>
          <w:p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支持变更申请、发布申请、变更流程审批、发布流程审批等。</w:t>
            </w:r>
          </w:p>
          <w:p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知识库管理：</w:t>
            </w:r>
          </w:p>
          <w:p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问题解决办法自动插入知识库、提供增删改查操作</w:t>
            </w:r>
          </w:p>
          <w:p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项目管理：</w:t>
            </w:r>
          </w:p>
          <w:p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包含项目名称、类型、所属客户等信息，提供新增编辑、删除、搜索等操作；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应用情况</w:t>
            </w:r>
          </w:p>
        </w:tc>
        <w:tc>
          <w:tcPr>
            <w:tcW w:w="6741" w:type="dxa"/>
            <w:vAlign w:val="center"/>
          </w:tcPr>
          <w:p>
            <w:pPr>
              <w:pStyle w:val="ListParagraph"/>
              <w:spacing w:line="360" w:lineRule="auto"/>
              <w:ind w:firstLine="48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山西鑫鼎宸运维管理平台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自部署测试以来，在运维服务项目中得到的广泛的应用的典型项目有：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  <w:lang w:eastAsia="zh-CN"/>
              </w:rPr>
              <w:t>《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局机关网络与信息化运维项目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  <w:lang w:eastAsia="zh-CN"/>
              </w:rPr>
              <w:t>》、《市委组织部“阳泉党建网”运维服务项目》、《榆社县党建网日常维护服务项目》、《祁县组织部党建网维护服务项目》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项目应用的项目覆盖率达到了100%。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工具存在问题及整改情况</w:t>
            </w:r>
          </w:p>
        </w:tc>
        <w:tc>
          <w:tcPr>
            <w:tcW w:w="6741" w:type="dxa"/>
            <w:vAlign w:val="center"/>
          </w:tcPr>
          <w:p>
            <w:pPr>
              <w:pStyle w:val="ListParagraph"/>
              <w:spacing w:line="360" w:lineRule="auto"/>
              <w:ind w:firstLine="480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在使用过程中，遇到了一些问题，具体如下：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firstLine="480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用户在主页添加新建工单后，只能看见工单管理的流程，未看见问题管理的流程。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firstLine="480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工单“项目负责人”没有设为必填项，可以跳过。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firstLine="480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项目管理列表不能模糊搜索。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firstLine="480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项目管理列表添加按客户名称搜索功能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firstLine="480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新建工单分派后建议采取处理人员唯一匹配的方式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后续改进建议</w:t>
            </w:r>
          </w:p>
        </w:tc>
        <w:tc>
          <w:tcPr>
            <w:tcW w:w="6741" w:type="dxa"/>
            <w:vAlign w:val="center"/>
          </w:tcPr>
          <w:p>
            <w:pPr>
              <w:spacing w:line="360" w:lineRule="auto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1.工单指派添加消息提醒功能</w:t>
            </w:r>
          </w:p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2.在流程启动新建工单时，增加一个“自动挂起”的选项状态。</w:t>
            </w:r>
          </w:p>
        </w:tc>
      </w:tr>
      <w:tr>
        <w:tblPrEx>
          <w:tblW w:w="826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7" w:type="dxa"/>
            <w:gridSpan w:val="2"/>
            <w:vAlign w:val="center"/>
          </w:tcPr>
          <w:p>
            <w:pPr>
              <w:ind w:firstLine="210" w:firstLineChars="1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  <w:p>
            <w:pPr>
              <w:ind w:firstLine="210" w:firstLineChars="1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编制：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胡葛鹏宇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                             批准：赵  鑫</w:t>
            </w:r>
          </w:p>
          <w:p>
            <w:pPr>
              <w:ind w:firstLine="210" w:firstLineChars="1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日期：20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25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日                  日期：20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25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11月16日</w:t>
            </w:r>
          </w:p>
        </w:tc>
      </w:tr>
    </w:tbl>
    <w:p>
      <w:pPr>
        <w:pStyle w:val="Heading1"/>
        <w:jc w:val="center"/>
      </w:pPr>
      <w:r>
        <w:rPr>
          <w:rFonts w:hint="eastAsia"/>
        </w:rPr>
        <w:t>运维监控工具使用效果自评估报告</w:t>
      </w:r>
    </w:p>
    <w:tbl>
      <w:tblPr>
        <w:tblStyle w:val="TableNormal"/>
        <w:tblW w:w="839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6700"/>
      </w:tblGrid>
      <w:tr>
        <w:tblPrEx>
          <w:tblW w:w="839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/>
        </w:trPr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工具名称</w:t>
            </w:r>
          </w:p>
        </w:tc>
        <w:tc>
          <w:tcPr>
            <w:tcW w:w="6599" w:type="dxa"/>
            <w:vAlign w:val="center"/>
          </w:tcPr>
          <w:p>
            <w:pPr>
              <w:pStyle w:val="a2"/>
              <w:ind w:firstLine="0" w:firstLineChars="0"/>
            </w:pPr>
            <w:r>
              <w:rPr>
                <w:rFonts w:cs="宋体" w:hint="eastAsia"/>
                <w:kern w:val="0"/>
                <w:szCs w:val="24"/>
              </w:rPr>
              <w:t>综合监控运维系统 监控工具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/>
        </w:trPr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工具来源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开源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/>
        </w:trPr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报告类型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评估报告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/>
        </w:trPr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报告日期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/>
              </w:rPr>
              <w:t>20</w:t>
            </w:r>
            <w:r>
              <w:rPr>
                <w:rFonts w:ascii="微软雅黑" w:eastAsia="微软雅黑" w:hAnsi="微软雅黑" w:hint="eastAsia"/>
                <w:lang w:eastAsia="zh-CN"/>
              </w:rPr>
              <w:t>25</w:t>
            </w:r>
            <w:r>
              <w:rPr>
                <w:rFonts w:ascii="微软雅黑" w:eastAsia="微软雅黑" w:hAnsi="微软雅黑"/>
              </w:rPr>
              <w:t>-</w:t>
            </w:r>
            <w:r>
              <w:rPr>
                <w:rFonts w:ascii="微软雅黑" w:eastAsia="微软雅黑" w:hAnsi="微软雅黑" w:hint="eastAsia"/>
                <w:lang w:val="en-US" w:eastAsia="zh-CN"/>
              </w:rPr>
              <w:t>11-16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/>
        </w:trPr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工具概况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运维监控工具，主要来实现各个网络主机设备的监控，便于管理者对设备的监控并及时解决故障。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/>
        </w:trPr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监控</w:t>
            </w:r>
          </w:p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效果评估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工具功能包括</w:t>
            </w:r>
            <w:r>
              <w:rPr>
                <w:rFonts w:ascii="微软雅黑" w:eastAsia="微软雅黑" w:hAnsi="微软雅黑" w:cs="宋体" w:hint="eastAsia"/>
                <w:kern w:val="0"/>
              </w:rPr>
              <w:t>网络监控、主机监控、存储监控、应用监控、数据库监控</w:t>
            </w:r>
            <w:r>
              <w:rPr>
                <w:rFonts w:ascii="微软雅黑" w:eastAsia="微软雅黑" w:hAnsi="微软雅黑" w:hint="eastAsia"/>
              </w:rPr>
              <w:t>、多种告警方式等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综合评估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本监控工具针对客户整个主机和服务器的设备运行状况的监控，支持自动发现网络设备和服务器、支持分布式。</w:t>
            </w:r>
          </w:p>
          <w:p>
            <w:pPr>
              <w:pStyle w:val="4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通过本工具的部署使用，极大地解放了劳动力和人工巡检的强度，提高故障的相应速度，可以提前预防，降低设备故障风险，降低运维成本，为运维服务带来了极大方便。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功能特点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数据收集：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jc w:val="left"/>
              <w:textAlignment w:val="baseline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网络监控；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jc w:val="left"/>
              <w:textAlignment w:val="baseline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网络设备监控支持全部导出或批量导出，支持单个或批量配置监控项，支持单个或批量设置监控开关；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jc w:val="left"/>
              <w:textAlignment w:val="baseline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主机监控；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jc w:val="left"/>
              <w:textAlignment w:val="baseline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支持全部导出或批量导出，支持单个或批量配置监控项， 支持单个或批量设置监控开关；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jc w:val="left"/>
              <w:textAlignment w:val="baseline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存储监控；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jc w:val="left"/>
              <w:textAlignment w:val="baseline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存储设备监控可以按机房等查询条件搜索存储设备监控信息，支持全部导出或批量导出，支持单个或批量配置监控项。</w:t>
            </w:r>
          </w:p>
          <w:p>
            <w:pPr>
              <w:pStyle w:val="4"/>
              <w:ind w:firstLine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应用监控：</w:t>
            </w:r>
          </w:p>
          <w:p>
            <w:pPr>
              <w:pStyle w:val="4"/>
              <w:ind w:firstLine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 Url 监控：可编辑、删除、新增 Url 实例，可查看 Url 采集的基本信息以及告警指标，同时支持对历史告警创建工单。</w:t>
            </w: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应用情况</w:t>
            </w:r>
          </w:p>
        </w:tc>
        <w:tc>
          <w:tcPr>
            <w:tcW w:w="6599" w:type="dxa"/>
            <w:vAlign w:val="center"/>
          </w:tcPr>
          <w:p>
            <w:pPr>
              <w:pStyle w:val="4"/>
              <w:ind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该工具在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</w:rPr>
              <w:t>《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局机关网络与信息化运维项目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</w:rPr>
              <w:t>》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</w:rPr>
              <w:t>《市委组织部“阳泉党建网”运维服务项目》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</w:rPr>
              <w:t>《榆社县党建网日常维护服务项目》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color w:val="000000"/>
                <w:shd w:val="clear" w:color="auto" w:fill="auto"/>
              </w:rPr>
              <w:t>《祁县组织部党建网维护服务项目》</w:t>
            </w:r>
            <w:r>
              <w:rPr>
                <w:rFonts w:ascii="微软雅黑" w:eastAsia="微软雅黑" w:hAnsi="微软雅黑"/>
              </w:rPr>
              <w:t>应</w:t>
            </w:r>
            <w:r>
              <w:rPr>
                <w:rFonts w:ascii="微软雅黑" w:eastAsia="微软雅黑" w:hAnsi="微软雅黑" w:hint="eastAsia"/>
              </w:rPr>
              <w:t>用使用效果好，各功能模块满足监控设备检测的功能要求。</w:t>
            </w:r>
          </w:p>
          <w:p>
            <w:pPr>
              <w:pStyle w:val="4"/>
              <w:ind w:firstLine="0"/>
              <w:rPr>
                <w:rFonts w:ascii="微软雅黑" w:eastAsia="微软雅黑" w:hAnsi="微软雅黑" w:hint="eastAsia"/>
              </w:rPr>
            </w:pPr>
          </w:p>
        </w:tc>
      </w:tr>
      <w:tr>
        <w:tblPrEx>
          <w:tblW w:w="839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7" w:type="dxa"/>
            <w:gridSpan w:val="2"/>
            <w:vAlign w:val="center"/>
          </w:tcPr>
          <w:p>
            <w:pPr>
              <w:ind w:firstLine="630" w:firstLineChars="300"/>
              <w:rPr>
                <w:rFonts w:ascii="微软雅黑" w:eastAsia="微软雅黑" w:hAnsi="微软雅黑" w:cs="微软雅黑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eastAsia="微软雅黑" w:hAnsi="微软雅黑" w:cs="微软雅黑" w:hint="eastAsia"/>
                <w:kern w:val="2"/>
                <w:sz w:val="21"/>
                <w:szCs w:val="21"/>
                <w:lang w:val="en-US" w:eastAsia="zh-CN" w:bidi="ar-SA"/>
              </w:rPr>
              <w:t>编制：胡葛鹏宇                              批准：赵  鑫</w:t>
            </w:r>
          </w:p>
          <w:p>
            <w:pPr>
              <w:pStyle w:val="4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微软雅黑" w:hint="eastAsia"/>
                <w:kern w:val="2"/>
                <w:sz w:val="21"/>
                <w:szCs w:val="21"/>
                <w:lang w:val="en-US" w:eastAsia="zh-CN" w:bidi="ar-SA"/>
              </w:rPr>
              <w:t>日期：2025年11月16日                  日期：2025年11月16日</w:t>
            </w:r>
          </w:p>
        </w:tc>
      </w:tr>
    </w:tbl>
    <w:p>
      <w:pPr>
        <w:ind w:firstLine="210" w:firstLineChars="100"/>
        <w:jc w:val="left"/>
        <w:rPr>
          <w:rFonts w:ascii="微软雅黑" w:eastAsia="微软雅黑" w:hAnsi="微软雅黑" w:cs="微软雅黑"/>
          <w:sz w:val="24"/>
          <w:szCs w:val="24"/>
        </w:rPr>
      </w:pPr>
    </w:p>
    <w:p>
      <w:pPr>
        <w:jc w:val="left"/>
        <w:rPr>
          <w:rFonts w:ascii="微软雅黑" w:eastAsia="微软雅黑" w:hAnsi="微软雅黑" w:cs="微软雅黑"/>
          <w:sz w:val="24"/>
          <w:szCs w:val="24"/>
        </w:rPr>
      </w:pPr>
    </w:p>
    <w:tbl>
      <w:tblPr>
        <w:tblStyle w:val="TableGrid"/>
        <w:tblW w:w="82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599"/>
      </w:tblGrid>
      <w:tr>
        <w:tblPrEx>
          <w:tblW w:w="826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/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工具名称</w:t>
            </w:r>
          </w:p>
        </w:tc>
        <w:tc>
          <w:tcPr>
            <w:tcW w:w="6599" w:type="dxa"/>
            <w:vAlign w:val="center"/>
          </w:tcPr>
          <w:p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U-center智能运维平台监控工具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/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工具来源</w:t>
            </w:r>
          </w:p>
        </w:tc>
        <w:tc>
          <w:tcPr>
            <w:tcW w:w="6599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采购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/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报告日期</w:t>
            </w:r>
          </w:p>
        </w:tc>
        <w:tc>
          <w:tcPr>
            <w:tcW w:w="6599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 w:hint="default"/>
                <w:sz w:val="24"/>
                <w:szCs w:val="24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20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25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04-18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工具概况</w:t>
            </w:r>
          </w:p>
        </w:tc>
        <w:tc>
          <w:tcPr>
            <w:tcW w:w="6599" w:type="dxa"/>
            <w:vAlign w:val="center"/>
          </w:tcPr>
          <w:p>
            <w:pPr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实现机房硬件设备运行状态监控、基础软件和应用软件的运行监控、网络拓扑和设备的运行监控。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监控</w:t>
            </w:r>
          </w:p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效果评估</w:t>
            </w:r>
          </w:p>
        </w:tc>
        <w:tc>
          <w:tcPr>
            <w:tcW w:w="6599" w:type="dxa"/>
            <w:vAlign w:val="center"/>
          </w:tcPr>
          <w:p>
            <w:pPr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通过统一视图、资源，拓扑、告警、性能、报表以及智能配置等功能，以统一的界面对各个子系统集中监控，效果良好。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综合评估</w:t>
            </w:r>
          </w:p>
        </w:tc>
        <w:tc>
          <w:tcPr>
            <w:tcW w:w="6599" w:type="dxa"/>
            <w:vAlign w:val="center"/>
          </w:tcPr>
          <w:p>
            <w:pPr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本监控工具可实现</w:t>
            </w:r>
            <w:r>
              <w:rPr>
                <w:rFonts w:ascii="微软雅黑" w:eastAsia="微软雅黑" w:hAnsi="微软雅黑" w:cs="微软雅黑" w:hint="eastAsia"/>
                <w:sz w:val="24"/>
              </w:rPr>
              <w:t>机房硬件设备的</w:t>
            </w: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统一界面对各个子系统集中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监控，</w:t>
            </w:r>
            <w:r>
              <w:rPr>
                <w:rFonts w:ascii="微软雅黑" w:eastAsia="微软雅黑" w:hAnsi="微软雅黑" w:cs="微软雅黑" w:hint="eastAsia"/>
                <w:sz w:val="24"/>
              </w:rPr>
              <w:t>实现了设备监控运维自动化管理。</w:t>
            </w:r>
          </w:p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    通过本工具的部署使用，极大地解放了劳动力和人工巡检的强度，提高故障的相应速度，可以提前预防，降低设备故障风险，降低运维成本，为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运维服务带来了极大方便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。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功能特点</w:t>
            </w:r>
          </w:p>
        </w:tc>
        <w:tc>
          <w:tcPr>
            <w:tcW w:w="6599" w:type="dxa"/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拓扑管理</w:t>
            </w:r>
          </w:p>
          <w:p>
            <w:pPr>
              <w:adjustRightInd w:val="0"/>
              <w:snapToGrid w:val="0"/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提供了拓扑和视图的入口，操作员可以根据拓扑或视图等功能快速定位需要操作的资源；</w:t>
            </w:r>
          </w:p>
          <w:p>
            <w:pPr>
              <w:pStyle w:val="ListParagraph"/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资源管理</w:t>
            </w:r>
          </w:p>
          <w:p>
            <w:pPr>
              <w:adjustRightInd w:val="0"/>
              <w:snapToGrid w:val="0"/>
              <w:spacing w:line="360" w:lineRule="auto"/>
              <w:ind w:firstLine="420" w:firstLineChars="20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主要用来增加设备，同时还提供了批量配置设备相关参数的功能。</w:t>
            </w:r>
          </w:p>
          <w:p>
            <w:pPr>
              <w:pStyle w:val="ListParagraph"/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机房管理</w:t>
            </w:r>
          </w:p>
          <w:p>
            <w:pPr>
              <w:tabs>
                <w:tab w:val="left" w:pos="993"/>
              </w:tabs>
              <w:spacing w:line="600" w:lineRule="exact"/>
              <w:ind w:left="-141" w:firstLine="420" w:leftChars="-67" w:firstLineChars="200"/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机房管理可以展现机房的拓扑结构，设备排布，并与机房的管理系统连接，经过对接配置可以统一管理机房设备实现监控、重启、关机等操作。</w:t>
            </w:r>
          </w:p>
          <w:p>
            <w:pPr>
              <w:pStyle w:val="ListParagraph"/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配置管理</w:t>
            </w:r>
          </w:p>
          <w:p>
            <w:pPr>
              <w:tabs>
                <w:tab w:val="left" w:pos="993"/>
              </w:tabs>
              <w:spacing w:line="600" w:lineRule="exact"/>
              <w:ind w:left="-141" w:firstLine="420" w:leftChars="-67" w:firstLineChars="200"/>
              <w:jc w:val="left"/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配置管理页面显示各个设备的配置状态，包括设备的连接方式、接入端口、网络状态、网口启停、设备型号等。</w:t>
            </w:r>
          </w:p>
          <w:p>
            <w:pPr>
              <w:pStyle w:val="ListParagraph"/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firstLineChars="0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4"/>
                <w:szCs w:val="24"/>
              </w:rPr>
              <w:t>自动化管理</w:t>
            </w:r>
          </w:p>
          <w:p>
            <w:pPr>
              <w:tabs>
                <w:tab w:val="left" w:pos="993"/>
              </w:tabs>
              <w:spacing w:line="600" w:lineRule="exact"/>
              <w:ind w:left="-141" w:firstLine="420" w:leftChars="-67" w:firstLineChars="200"/>
              <w:jc w:val="left"/>
              <w:rPr>
                <w:rFonts w:ascii="微软雅黑" w:eastAsia="微软雅黑" w:hAnsi="微软雅黑" w:cs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自动化管理可以实时统计各个业务的资源占用量，并根据不同的设定进行相应的显示或者反馈相应的配置。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应用情况</w:t>
            </w:r>
          </w:p>
        </w:tc>
        <w:tc>
          <w:tcPr>
            <w:tcW w:w="6599" w:type="dxa"/>
            <w:vAlign w:val="center"/>
          </w:tcPr>
          <w:p>
            <w:pPr>
              <w:pStyle w:val="ListParagraph"/>
              <w:spacing w:line="360" w:lineRule="auto"/>
              <w:ind w:firstLine="48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该工具在《局机关网络与信息化运维项目》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《市委组织部“阳泉党建网”运维服务项目》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《榆社县党建网日常维护服务项目》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《祁县组织部党建网维护服务项目》使用效果好，各功能模块满足服务器和设备监控的功能要求。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ind w:firstLine="210" w:firstLineChars="100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工具存在问题及整改情况</w:t>
            </w:r>
          </w:p>
        </w:tc>
        <w:tc>
          <w:tcPr>
            <w:tcW w:w="6599" w:type="dxa"/>
            <w:vAlign w:val="center"/>
          </w:tcPr>
          <w:p>
            <w:pPr>
              <w:spacing w:line="360" w:lineRule="auto"/>
              <w:ind w:firstLine="420" w:firstLineChars="2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1. 添加监控代理设置时没有可选监控对象</w:t>
            </w:r>
          </w:p>
          <w:p>
            <w:pPr>
              <w:spacing w:line="360" w:lineRule="auto"/>
              <w:ind w:firstLine="420" w:firstLineChars="2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2. 主机管理列表按主机名称搜索时出现中文乱码</w:t>
            </w:r>
          </w:p>
          <w:p>
            <w:pPr>
              <w:spacing w:line="360" w:lineRule="auto"/>
              <w:ind w:firstLine="420" w:firstLineChars="2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3. 添加监控代理时添加保存按钮没反应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后续改进建议</w:t>
            </w:r>
          </w:p>
        </w:tc>
        <w:tc>
          <w:tcPr>
            <w:tcW w:w="65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主机管理信息“主机类型”没有设为必填项，可以跳过</w:t>
            </w:r>
          </w:p>
        </w:tc>
      </w:tr>
      <w:tr>
        <w:tblPrEx>
          <w:tblW w:w="82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/>
          <w:jc w:val="center"/>
        </w:trPr>
        <w:tc>
          <w:tcPr>
            <w:tcW w:w="8267" w:type="dxa"/>
            <w:gridSpan w:val="2"/>
            <w:vAlign w:val="center"/>
          </w:tcPr>
          <w:p>
            <w:pPr>
              <w:ind w:firstLine="210" w:firstLineChars="100"/>
              <w:jc w:val="left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</w:p>
          <w:p>
            <w:pPr>
              <w:ind w:firstLine="210" w:firstLineChars="1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编制：胡葛鹏宇                             批准：赵  鑫</w:t>
            </w:r>
          </w:p>
          <w:p>
            <w:pPr>
              <w:ind w:firstLine="210" w:firstLineChars="100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日期：20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25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11月16日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 xml:space="preserve">                 日期：20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25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年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en-US" w:eastAsia="zh-CN"/>
              </w:rPr>
              <w:t>11月16日</w:t>
            </w:r>
          </w:p>
        </w:tc>
      </w:tr>
    </w:tbl>
    <w:p/>
    <w:sectPr>
      <w:headerReference w:type="default" r:id="rId4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0" w:color="auto"/>
      </w:pBdr>
      <w:jc w:val="both"/>
      <w:rPr>
        <w:b/>
        <w:sz w:val="21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E87783"/>
    <w:multiLevelType w:val="multilevel"/>
    <w:tmpl w:val="25E8778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E8C7273"/>
    <w:multiLevelType w:val="multilevel"/>
    <w:tmpl w:val="2E8C727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E13018"/>
    <w:multiLevelType w:val="multilevel"/>
    <w:tmpl w:val="4FE1301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qFormat="1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autoRedefine/>
    <w:uiPriority w:val="99"/>
    <w:semiHidden/>
    <w:unhideWhenUsed/>
    <w:qFormat/>
    <w:pPr>
      <w:ind w:firstLine="420" w:firstLineChars="200"/>
    </w:p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4">
    <w:name w:val="正文4"/>
    <w:basedOn w:val="Normal"/>
    <w:autoRedefine/>
    <w:qFormat/>
    <w:pPr>
      <w:widowControl/>
      <w:adjustRightInd w:val="0"/>
      <w:snapToGrid w:val="0"/>
      <w:ind w:firstLine="482"/>
      <w:jc w:val="left"/>
      <w:textAlignment w:val="baseline"/>
    </w:pPr>
    <w:rPr>
      <w:rFonts w:ascii="Times New Roman" w:hAnsi="Times New Roman"/>
      <w:kern w:val="24"/>
    </w:rPr>
  </w:style>
  <w:style w:type="paragraph" w:customStyle="1" w:styleId="a2">
    <w:name w:val="*正文"/>
    <w:basedOn w:val="Normal"/>
    <w:autoRedefine/>
    <w:qFormat/>
    <w:pPr>
      <w:ind w:firstLine="200" w:firstLineChars="200"/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951</Words>
  <Characters>985</Characters>
  <Application>Microsoft Office Word</Application>
  <DocSecurity>0</DocSecurity>
  <Lines>17</Lines>
  <Paragraphs>4</Paragraphs>
  <ScaleCrop>false</ScaleCrop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FionaZ</dc:creator>
  <cp:lastModifiedBy>高</cp:lastModifiedBy>
  <cp:revision>77</cp:revision>
  <dcterms:created xsi:type="dcterms:W3CDTF">2018-09-02T16:35:00Z</dcterms:created>
  <dcterms:modified xsi:type="dcterms:W3CDTF">2025-11-27T15:25:35Z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0F90FFDD0D394E1E98C5420F54C9B934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