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9685F">
      <w:pPr>
        <w:pStyle w:val="32"/>
        <w:bidi w:val="0"/>
      </w:pPr>
      <w:bookmarkStart w:id="0" w:name="_Toc26935"/>
      <w:r>
        <w:t>应急演练总结报告</w:t>
      </w:r>
      <w:bookmarkEnd w:id="0"/>
    </w:p>
    <w:p w14:paraId="0DAB5031">
      <w:pPr>
        <w:bidi w:val="0"/>
      </w:pPr>
    </w:p>
    <w:p w14:paraId="621613D7">
      <w:pPr>
        <w:pStyle w:val="33"/>
        <w:bidi w:val="0"/>
      </w:pPr>
      <w:bookmarkStart w:id="1" w:name="_Toc12903"/>
      <w:r>
        <w:t>甘肃国邦信息科技有限公司</w:t>
      </w:r>
      <w:bookmarkEnd w:id="1"/>
    </w:p>
    <w:p w14:paraId="66AD7ADC">
      <w:pPr>
        <w:spacing w:before="117" w:line="219" w:lineRule="auto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2025年10月20日</w:t>
      </w:r>
    </w:p>
    <w:p w14:paraId="7CAC01D1">
      <w:pPr>
        <w:jc w:val="center"/>
        <w:rPr>
          <w:rFonts w:ascii="宋体" w:hAnsi="宋体" w:eastAsia="宋体" w:cs="宋体"/>
          <w:b/>
          <w:bCs/>
          <w:spacing w:val="6"/>
          <w:sz w:val="31"/>
          <w:szCs w:val="31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</w:rPr>
        <w:br w:type="page"/>
      </w:r>
    </w:p>
    <w:p w14:paraId="49798049">
      <w:pPr>
        <w:spacing w:before="91" w:line="220" w:lineRule="auto"/>
        <w:ind w:left="3811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4056"/>
      <w:bookmarkStart w:id="3" w:name="_Toc11948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  <w:bookmarkEnd w:id="3"/>
    </w:p>
    <w:p w14:paraId="3E00680C">
      <w:pPr>
        <w:spacing w:line="131" w:lineRule="exact"/>
      </w:pPr>
    </w:p>
    <w:tbl>
      <w:tblPr>
        <w:tblStyle w:val="25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548"/>
        <w:gridCol w:w="2341"/>
        <w:gridCol w:w="1982"/>
        <w:gridCol w:w="1563"/>
      </w:tblGrid>
      <w:tr w14:paraId="7F40F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  <w:jc w:val="center"/>
        </w:trPr>
        <w:tc>
          <w:tcPr>
            <w:tcW w:w="1711" w:type="dxa"/>
          </w:tcPr>
          <w:p w14:paraId="774E59CB">
            <w:pPr>
              <w:pStyle w:val="26"/>
              <w:spacing w:before="125" w:line="325" w:lineRule="auto"/>
              <w:ind w:right="250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434" w:type="dxa"/>
            <w:gridSpan w:val="4"/>
          </w:tcPr>
          <w:p w14:paraId="4CF8DF2F">
            <w:pPr>
              <w:spacing w:line="291" w:lineRule="auto"/>
              <w:rPr>
                <w:rFonts w:ascii="Arial"/>
                <w:sz w:val="21"/>
              </w:rPr>
            </w:pPr>
          </w:p>
          <w:p w14:paraId="76C7E1E5">
            <w:pPr>
              <w:pStyle w:val="26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应急演练总结报告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ZNHFYJYA</w:t>
            </w:r>
            <w:r>
              <w:rPr>
                <w:spacing w:val="-1"/>
              </w:rPr>
              <w:t>）</w:t>
            </w:r>
          </w:p>
        </w:tc>
      </w:tr>
      <w:tr w14:paraId="58DC2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0C4544DD">
            <w:pPr>
              <w:pStyle w:val="26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434" w:type="dxa"/>
            <w:gridSpan w:val="4"/>
          </w:tcPr>
          <w:p w14:paraId="0EA81C2F">
            <w:pPr>
              <w:pStyle w:val="26"/>
              <w:spacing w:before="182" w:line="219" w:lineRule="auto"/>
              <w:ind w:left="109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38464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1F645E70">
            <w:pPr>
              <w:pStyle w:val="26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434" w:type="dxa"/>
            <w:gridSpan w:val="4"/>
          </w:tcPr>
          <w:p w14:paraId="6CEFC40F">
            <w:pPr>
              <w:pStyle w:val="26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57EDD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32213836">
            <w:pPr>
              <w:pStyle w:val="26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48" w:type="dxa"/>
          </w:tcPr>
          <w:p w14:paraId="42BDEA45">
            <w:pPr>
              <w:pStyle w:val="26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 w14:paraId="3AB2181A">
            <w:pPr>
              <w:pStyle w:val="26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 w14:paraId="132E7F79">
            <w:pPr>
              <w:pStyle w:val="26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 w14:paraId="06BA3ECA">
            <w:pPr>
              <w:pStyle w:val="26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1AF1C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711" w:type="dxa"/>
          </w:tcPr>
          <w:p w14:paraId="5C27E27B">
            <w:pPr>
              <w:pStyle w:val="26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48" w:type="dxa"/>
          </w:tcPr>
          <w:p w14:paraId="5A7CD12D">
            <w:pPr>
              <w:pStyle w:val="26"/>
              <w:spacing w:before="162"/>
              <w:ind w:left="313"/>
              <w:rPr>
                <w:rFonts w:hint="default" w:eastAsia="仿宋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41" w:type="dxa"/>
          </w:tcPr>
          <w:p w14:paraId="1C216F76">
            <w:pPr>
              <w:pStyle w:val="26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 w14:paraId="3BAED6DF">
            <w:pPr>
              <w:pStyle w:val="26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金文莉</w:t>
            </w:r>
          </w:p>
        </w:tc>
        <w:tc>
          <w:tcPr>
            <w:tcW w:w="1563" w:type="dxa"/>
          </w:tcPr>
          <w:p w14:paraId="265E8600">
            <w:pPr>
              <w:pStyle w:val="26"/>
              <w:spacing w:before="129" w:line="220" w:lineRule="auto"/>
              <w:ind w:left="4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黄益溪</w:t>
            </w:r>
          </w:p>
        </w:tc>
      </w:tr>
      <w:tr w14:paraId="3E8D00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711" w:type="dxa"/>
          </w:tcPr>
          <w:p w14:paraId="4FA4697A"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473B93C6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5360F6F0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6861FD01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24539026">
            <w:pPr>
              <w:rPr>
                <w:rFonts w:ascii="Arial"/>
                <w:sz w:val="21"/>
              </w:rPr>
            </w:pPr>
          </w:p>
        </w:tc>
      </w:tr>
      <w:tr w14:paraId="58C82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11" w:type="dxa"/>
          </w:tcPr>
          <w:p w14:paraId="4A889623"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3F49AC75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307239D0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4E0149EE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2E62CD59">
            <w:pPr>
              <w:rPr>
                <w:rFonts w:ascii="Arial"/>
                <w:sz w:val="21"/>
              </w:rPr>
            </w:pPr>
          </w:p>
        </w:tc>
      </w:tr>
    </w:tbl>
    <w:p w14:paraId="26AC59CE">
      <w:r>
        <w:br w:type="page"/>
      </w:r>
    </w:p>
    <w:p w14:paraId="42CD4B48"/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423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9157A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F857B4">
          <w:pPr>
            <w:pStyle w:val="16"/>
            <w:tabs>
              <w:tab w:val="right" w:leader="dot" w:pos="8375"/>
            </w:tabs>
          </w:pPr>
          <w:bookmarkStart w:id="9" w:name="_GoBack"/>
          <w:bookmarkEnd w:id="9"/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_Toc26935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应急演练总结报告</w:t>
          </w:r>
          <w:r>
            <w:tab/>
          </w:r>
          <w:r>
            <w:fldChar w:fldCharType="begin"/>
          </w:r>
          <w:r>
            <w:instrText xml:space="preserve"> PAGEREF _Toc26935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328B1A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_Toc12903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_Toc12903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FB390F8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_Toc11948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_Toc11948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F100E17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_Toc22672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_Toc22672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88C2518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_Toc19511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演练完成情况详细总结</w:t>
          </w:r>
          <w:r>
            <w:tab/>
          </w:r>
          <w:r>
            <w:fldChar w:fldCharType="begin"/>
          </w:r>
          <w:r>
            <w:instrText xml:space="preserve"> PAGEREF _Toc19511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D0DB86B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_Toc29949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综合评估与主要收获</w:t>
          </w:r>
          <w:r>
            <w:tab/>
          </w:r>
          <w:r>
            <w:fldChar w:fldCharType="begin"/>
          </w:r>
          <w:r>
            <w:instrText xml:space="preserve"> PAGEREF _Toc29949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703403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_Toc10349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存在的问题与改进计划</w:t>
          </w:r>
          <w:r>
            <w:tab/>
          </w:r>
          <w:r>
            <w:fldChar w:fldCharType="begin"/>
          </w:r>
          <w:r>
            <w:instrText xml:space="preserve"> PAGEREF _Toc10349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DC89CB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_Toc6659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结论</w:t>
          </w:r>
          <w:r>
            <w:tab/>
          </w:r>
          <w:r>
            <w:fldChar w:fldCharType="begin"/>
          </w:r>
          <w:r>
            <w:instrText xml:space="preserve"> PAGEREF _Toc6659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C91F7A4">
          <w:pP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3C3E28A6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7A577786"/>
    <w:p w14:paraId="6C4C7848">
      <w:pPr>
        <w:pStyle w:val="12"/>
        <w:spacing w:line="264" w:lineRule="auto"/>
      </w:pPr>
    </w:p>
    <w:p w14:paraId="67E61563">
      <w:pPr>
        <w:rPr>
          <w:rFonts w:ascii="黑体" w:hAnsi="黑体" w:eastAsia="黑体" w:cs="黑体"/>
          <w:spacing w:val="-8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br w:type="page"/>
      </w:r>
    </w:p>
    <w:p w14:paraId="760DA03F">
      <w:pPr>
        <w:pStyle w:val="27"/>
        <w:bidi w:val="0"/>
        <w:rPr>
          <w:rFonts w:hint="default"/>
          <w:lang w:val="en-US" w:eastAsia="zh-CN"/>
        </w:rPr>
      </w:pPr>
      <w:bookmarkStart w:id="4" w:name="_Toc22672"/>
      <w:r>
        <w:rPr>
          <w:rFonts w:hint="default"/>
          <w:lang w:val="en-US" w:eastAsia="zh-CN"/>
        </w:rPr>
        <w:t>演练概述</w:t>
      </w:r>
      <w:bookmarkEnd w:id="4"/>
    </w:p>
    <w:p w14:paraId="484CA4C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《临夏回族自治州中医医院“智慧银医”项目应急预案》及《2025年度应急响应演练计划》的安排，为检验并提升项目团队应对信息系统突发事件的实战能力，保障医院核心业务连续稳定运行，我司于2025年5月至10月期间，成功组织并实施了四次专项应急演练。</w:t>
      </w:r>
    </w:p>
    <w:p w14:paraId="09B69D3D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系列演练严格遵循“结合实际、着眼实战、精心组织、确保安全”的原则，覆盖了网络、服务器、存储等关键基础设施的典型故障场景。演练均采用实战形式，涉及运维部、研发部、质量部等多部门协同，圆满完成了既定目标，有效验证了应急预案的可行性与团队应急响应机制的有效性。</w:t>
      </w:r>
    </w:p>
    <w:p w14:paraId="4D350D1F">
      <w:pPr>
        <w:pStyle w:val="27"/>
        <w:bidi w:val="0"/>
        <w:rPr>
          <w:rFonts w:hint="default"/>
          <w:lang w:val="en-US" w:eastAsia="zh-CN"/>
        </w:rPr>
      </w:pPr>
      <w:bookmarkStart w:id="5" w:name="_Toc19511"/>
      <w:r>
        <w:rPr>
          <w:rFonts w:hint="default"/>
          <w:lang w:val="en-US" w:eastAsia="zh-CN"/>
        </w:rPr>
        <w:t>演练完成情况详细总结</w:t>
      </w:r>
      <w:bookmarkEnd w:id="5"/>
    </w:p>
    <w:p w14:paraId="79B4CC7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本年度计划开展五项演练，实际完成四项，具体实施情况如下：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"/>
        <w:gridCol w:w="849"/>
        <w:gridCol w:w="948"/>
        <w:gridCol w:w="984"/>
        <w:gridCol w:w="1311"/>
        <w:gridCol w:w="2402"/>
        <w:gridCol w:w="1656"/>
      </w:tblGrid>
      <w:tr w14:paraId="619B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4951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B8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A37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72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实际完成时间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CB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参与人员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18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关键指标/结果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ACB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主要改进建议落实情况</w:t>
            </w:r>
          </w:p>
        </w:tc>
      </w:tr>
      <w:tr w14:paraId="5229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CF82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43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网络核心配置丢失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41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2025-05-10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054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2025-05-10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85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5C6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备用交换机切换及时，网络中断时间控制在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FCF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已启动配置自动备份频率增加及版本管理机制建设。</w:t>
            </w:r>
          </w:p>
        </w:tc>
      </w:tr>
      <w:tr w14:paraId="499A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331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78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接入层交换机故障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68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2025-07-10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B08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2025-07-10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FC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597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故障定位准确，受影响区域网络在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内恢复。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1A51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热备机制方案已纳入下阶段优化计划，网络拓扑冗余性正在评估。</w:t>
            </w:r>
          </w:p>
        </w:tc>
      </w:tr>
      <w:tr w14:paraId="1BE7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6F5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68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核心服务器故障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D13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2025-09-10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D1F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2025-09-10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32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E5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备用服务器启动及业务恢复耗时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25分钟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，达到预期恢复时间目标（RTO）。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399C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正在研究关键业务系统热备方案，服务器健康检查清单已制度化。</w:t>
            </w:r>
          </w:p>
        </w:tc>
      </w:tr>
      <w:tr w14:paraId="09FC7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004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63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3A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2025-10-10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8E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2025-10-10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BD5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9B0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硬盘更换与RAID重建耗时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18分钟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，控制器切换耗时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，数据恢复完整。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1D45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已着手提升存储监控粒度，并计划定期进行备份恢复有效性验证。</w:t>
            </w:r>
          </w:p>
        </w:tc>
      </w:tr>
      <w:tr w14:paraId="41AD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4A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787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华为云故障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930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2025-11-10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46A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按计划进行中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64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21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待演练后评估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2C7C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待演练后提出</w:t>
            </w:r>
          </w:p>
        </w:tc>
      </w:tr>
    </w:tbl>
    <w:p w14:paraId="11994E83">
      <w:pPr>
        <w:pStyle w:val="28"/>
        <w:bidi w:val="0"/>
        <w:rPr>
          <w:rFonts w:hint="default"/>
          <w:lang w:val="en-US" w:eastAsia="zh-CN"/>
        </w:rPr>
      </w:pPr>
    </w:p>
    <w:p w14:paraId="179A9A58">
      <w:pPr>
        <w:pStyle w:val="27"/>
        <w:bidi w:val="0"/>
        <w:rPr>
          <w:rFonts w:hint="default"/>
          <w:lang w:val="en-US" w:eastAsia="zh-CN"/>
        </w:rPr>
      </w:pPr>
      <w:bookmarkStart w:id="6" w:name="_Toc29949"/>
      <w:r>
        <w:rPr>
          <w:rFonts w:hint="default"/>
          <w:lang w:val="en-US" w:eastAsia="zh-CN"/>
        </w:rPr>
        <w:t>综合评估与主要收获</w:t>
      </w:r>
      <w:bookmarkEnd w:id="6"/>
    </w:p>
    <w:p w14:paraId="14A1FAE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通过本年度系统性的应急演练，项目应急响应体系得到全面检验与强化，主要收获如下：</w:t>
      </w:r>
    </w:p>
    <w:p w14:paraId="6BAF2A4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流程得到验证与优化：实战演练证明，现有应急预案（GSGB-ITSS-ZNHFYJYA）的框架与专项流程（如服务器、网络故障预案）基本有效。演练记录中产生的具体改进建议（如配置管理、热备机制），为预案的持续修订（依据预案每年修订的要求）提供了精准输入。</w:t>
      </w:r>
    </w:p>
    <w:p w14:paraId="293CAC0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组织与协同能力提升：固定的“应急响应小组”（组长：黄益溪，副组长：金文莉，成员：胡葛鹏宇、游天舒）在多次演练中配合默契，指挥链路清晰，报告流程顺畅，符合应急预案中“快速反应、高效配合”的原则，履行了从事件确认、上报到处置、反馈的完整职责。</w:t>
      </w:r>
    </w:p>
    <w:p w14:paraId="67DF4EA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实战技能与意识增强：技术人员在故障定位、设备切换、数据恢复等关键环节表现出良好的专业技能。演练同时普及了应急知识，提升了全员风险防范与应急处置意识，实现了“锻炼队伍”和“科普宣传”的目的。</w:t>
      </w:r>
    </w:p>
    <w:p w14:paraId="6CCE281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基础管理暴露改进点：演练成功检验了现有备份策略、备用资源（交换机、服务器）的有效性。同时，也暴露出在配置自动化管理、跨云容灾方案细化、监控预警前瞻性等方面的提升空间，这与《应急演练总结报告》中关于“完善组织过程资产”和“提升服务主动性”的反思方向一致。</w:t>
      </w:r>
    </w:p>
    <w:p w14:paraId="23ACBEB4">
      <w:pPr>
        <w:pStyle w:val="27"/>
        <w:bidi w:val="0"/>
        <w:rPr>
          <w:rFonts w:hint="default"/>
          <w:lang w:val="en-US" w:eastAsia="zh-CN"/>
        </w:rPr>
      </w:pPr>
      <w:bookmarkStart w:id="7" w:name="_Toc10349"/>
      <w:r>
        <w:rPr>
          <w:rFonts w:hint="default"/>
          <w:lang w:val="en-US" w:eastAsia="zh-CN"/>
        </w:rPr>
        <w:t>存在的问题与改进计划</w:t>
      </w:r>
      <w:bookmarkEnd w:id="7"/>
    </w:p>
    <w:p w14:paraId="3FDE9C25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尽管演练整体成功，但结合演练记录和复盘分析，我们识别出以下需持续改进的领域：</w:t>
      </w:r>
    </w:p>
    <w:p w14:paraId="6133893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广度与深度可扩展：目前演练集中于硬件和基础网络故障，未来需按计划完成华为云故障演练，并考虑增加网络攻击、软件故障、数据库异常等更高层、更复杂的混合场景演练，以全面匹配应急预案中定义的各类事件。</w:t>
      </w:r>
    </w:p>
    <w:p w14:paraId="619F3FA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预案细节与实操衔接需强化：部分演练步骤与预案中的专项流程可进一步对标细化，确保文档与实际操作完全同步。例如，将演练中验证成功的具体恢复时间（RTO）和恢复点目标（RPO）反哺到预案的量化指标中。</w:t>
      </w:r>
    </w:p>
    <w:p w14:paraId="730B3732">
      <w:pPr>
        <w:pStyle w:val="27"/>
        <w:bidi w:val="0"/>
        <w:rPr>
          <w:rFonts w:hint="default"/>
          <w:lang w:val="en-US" w:eastAsia="zh-CN"/>
        </w:rPr>
      </w:pPr>
      <w:bookmarkStart w:id="8" w:name="_Toc6659"/>
      <w:r>
        <w:rPr>
          <w:rFonts w:hint="default"/>
          <w:lang w:val="en-US" w:eastAsia="zh-CN"/>
        </w:rPr>
        <w:t>结论</w:t>
      </w:r>
      <w:bookmarkEnd w:id="8"/>
    </w:p>
    <w:p w14:paraId="4741836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“智慧银医”项目应急演练工作已按计划基本完成，取得了显著成效。演练不仅验证了现有应急体系的有效性，更发现了宝贵的改进机会，有力提升了项目团队保障医院关键信息系统持续稳定运行的能力。</w:t>
      </w:r>
    </w:p>
    <w:p w14:paraId="59EB827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下一步，我司将严格落实本次总结中提出的改进计划，确保末次演练（华为云故障）高质量完成，并以此为基础，规划下一年度更具挑战性的应急演练主题，推动运维服务质量和应急响应能力的持续提升。</w:t>
      </w:r>
    </w:p>
    <w:sectPr>
      <w:pgSz w:w="11906" w:h="16838"/>
      <w:pgMar w:top="1431" w:right="1746" w:bottom="1417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60706"/>
    <w:rsid w:val="00BF235A"/>
    <w:rsid w:val="015B4FE6"/>
    <w:rsid w:val="0A0D7099"/>
    <w:rsid w:val="0C0F3B47"/>
    <w:rsid w:val="0D367EB7"/>
    <w:rsid w:val="185403EE"/>
    <w:rsid w:val="193A32DB"/>
    <w:rsid w:val="1B577D2D"/>
    <w:rsid w:val="1B852F33"/>
    <w:rsid w:val="1DB95116"/>
    <w:rsid w:val="1F4849A4"/>
    <w:rsid w:val="2ECD0A22"/>
    <w:rsid w:val="32355845"/>
    <w:rsid w:val="439D4AA7"/>
    <w:rsid w:val="462B4CC8"/>
    <w:rsid w:val="521045E8"/>
    <w:rsid w:val="52742DDF"/>
    <w:rsid w:val="54BE2A37"/>
    <w:rsid w:val="5F4D73D8"/>
    <w:rsid w:val="62FA7330"/>
    <w:rsid w:val="6ED053E9"/>
    <w:rsid w:val="790A599B"/>
    <w:rsid w:val="7C7A7570"/>
    <w:rsid w:val="7D7358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Emphasis"/>
    <w:basedOn w:val="22"/>
    <w:qFormat/>
    <w:uiPriority w:val="0"/>
    <w:rPr>
      <w:i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8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1335</Words>
  <Characters>1385</Characters>
  <Lines>0</Lines>
  <Paragraphs>0</Paragraphs>
  <TotalTime>1</TotalTime>
  <ScaleCrop>false</ScaleCrop>
  <LinksUpToDate>false</LinksUpToDate>
  <CharactersWithSpaces>1410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2025-08-21T18:44:00Z</dcterms:created>
  <dc:creator>18442</dc:creator>
  <cp:lastModifiedBy>郝宇</cp:lastModifiedBy>
  <dcterms:modified xsi:type="dcterms:W3CDTF">2026-01-04T05:55:13Z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0C903783E5F34BE1B567F9BC6DC182FD_12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