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51FA8">
      <w:pPr>
        <w:pStyle w:val="32"/>
        <w:keepNext w:val="0"/>
        <w:keepLines w:val="0"/>
        <w:pageBreakBefore w:val="0"/>
        <w:widowControl w:val="0"/>
        <w:kinsoku w:val="0"/>
        <w:wordWrap/>
        <w:overflowPunct/>
        <w:topLinePunct w:val="0"/>
        <w:autoSpaceDE w:val="0"/>
        <w:autoSpaceDN w:val="0"/>
        <w:bidi w:val="0"/>
        <w:adjustRightInd w:val="0"/>
        <w:snapToGrid w:val="0"/>
      </w:pPr>
      <w:bookmarkStart w:id="0" w:name="_Toc25647"/>
      <w:bookmarkStart w:id="1" w:name="_Toc1482"/>
      <w:bookmarkStart w:id="2" w:name="_Toc20089"/>
      <w:r>
        <w:t>2025年度</w:t>
      </w:r>
      <w:bookmarkEnd w:id="0"/>
      <w:bookmarkEnd w:id="1"/>
      <w:bookmarkStart w:id="3" w:name="_Toc2350"/>
      <w:bookmarkStart w:id="4" w:name="_Toc21173"/>
      <w:r>
        <w:t>运维服务能力管理计划</w:t>
      </w:r>
      <w:bookmarkEnd w:id="2"/>
      <w:bookmarkEnd w:id="3"/>
      <w:bookmarkEnd w:id="4"/>
    </w:p>
    <w:p w14:paraId="1DB11353">
      <w:pPr>
        <w:pStyle w:val="33"/>
        <w:keepNext w:val="0"/>
        <w:keepLines w:val="0"/>
        <w:pageBreakBefore w:val="0"/>
        <w:widowControl w:val="0"/>
        <w:kinsoku w:val="0"/>
        <w:wordWrap/>
        <w:overflowPunct/>
        <w:topLinePunct w:val="0"/>
        <w:autoSpaceDE w:val="0"/>
        <w:autoSpaceDN w:val="0"/>
        <w:bidi w:val="0"/>
        <w:adjustRightInd w:val="0"/>
        <w:snapToGrid w:val="0"/>
      </w:pPr>
      <w:bookmarkStart w:id="5" w:name="_Toc18264"/>
      <w:r>
        <w:t>甘肃国邦信息科技有限公司</w:t>
      </w:r>
      <w:bookmarkEnd w:id="5"/>
    </w:p>
    <w:p w14:paraId="416CE6EA">
      <w:pPr>
        <w:keepNext w:val="0"/>
        <w:keepLines w:val="0"/>
        <w:pageBreakBefore w:val="0"/>
        <w:widowControl w:val="0"/>
        <w:kinsoku w:val="0"/>
        <w:wordWrap/>
        <w:overflowPunct/>
        <w:topLinePunct w:val="0"/>
        <w:autoSpaceDE w:val="0"/>
        <w:autoSpaceDN w:val="0"/>
        <w:bidi w:val="0"/>
        <w:adjustRightInd w:val="0"/>
        <w:snapToGrid w:val="0"/>
        <w:spacing w:before="224" w:line="220" w:lineRule="auto"/>
        <w:ind w:left="2925"/>
        <w:rPr>
          <w:rFonts w:ascii="宋体" w:hAnsi="宋体" w:eastAsia="宋体" w:cs="宋体"/>
          <w:sz w:val="36"/>
          <w:szCs w:val="36"/>
        </w:rPr>
      </w:pPr>
      <w:r>
        <w:rPr>
          <w:rFonts w:ascii="宋体" w:hAnsi="宋体" w:eastAsia="宋体" w:cs="宋体"/>
          <w:spacing w:val="-12"/>
          <w:sz w:val="36"/>
          <w:szCs w:val="36"/>
        </w:rPr>
        <w:t>2025年</w:t>
      </w:r>
      <w:r>
        <w:rPr>
          <w:rFonts w:ascii="宋体" w:hAnsi="宋体" w:eastAsia="宋体" w:cs="宋体"/>
          <w:spacing w:val="-48"/>
          <w:sz w:val="36"/>
          <w:szCs w:val="36"/>
        </w:rPr>
        <w:t xml:space="preserve"> </w:t>
      </w:r>
      <w:r>
        <w:rPr>
          <w:rFonts w:ascii="宋体" w:hAnsi="宋体" w:eastAsia="宋体" w:cs="宋体"/>
          <w:spacing w:val="-12"/>
          <w:sz w:val="36"/>
          <w:szCs w:val="36"/>
        </w:rPr>
        <w:t>1</w:t>
      </w:r>
      <w:r>
        <w:rPr>
          <w:rFonts w:ascii="宋体" w:hAnsi="宋体" w:eastAsia="宋体" w:cs="宋体"/>
          <w:spacing w:val="-67"/>
          <w:sz w:val="36"/>
          <w:szCs w:val="36"/>
        </w:rPr>
        <w:t xml:space="preserve"> </w:t>
      </w:r>
      <w:r>
        <w:rPr>
          <w:rFonts w:ascii="宋体" w:hAnsi="宋体" w:eastAsia="宋体" w:cs="宋体"/>
          <w:spacing w:val="-12"/>
          <w:sz w:val="36"/>
          <w:szCs w:val="36"/>
        </w:rPr>
        <w:t>月</w:t>
      </w:r>
      <w:r>
        <w:rPr>
          <w:rFonts w:ascii="宋体" w:hAnsi="宋体" w:eastAsia="宋体" w:cs="宋体"/>
          <w:spacing w:val="-69"/>
          <w:sz w:val="36"/>
          <w:szCs w:val="36"/>
        </w:rPr>
        <w:t xml:space="preserve"> </w:t>
      </w:r>
      <w:r>
        <w:rPr>
          <w:rFonts w:ascii="宋体" w:hAnsi="宋体" w:eastAsia="宋体" w:cs="宋体"/>
          <w:spacing w:val="-12"/>
          <w:sz w:val="36"/>
          <w:szCs w:val="36"/>
        </w:rPr>
        <w:t>3 日</w:t>
      </w:r>
    </w:p>
    <w:p w14:paraId="4DD556BD">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宋体" w:hAnsi="宋体" w:eastAsia="宋体" w:cs="宋体"/>
          <w:sz w:val="36"/>
          <w:szCs w:val="36"/>
        </w:rPr>
        <w:sectPr>
          <w:pgSz w:w="11906" w:h="16839"/>
          <w:pgMar w:top="1431" w:right="1785" w:bottom="0" w:left="1785" w:header="0" w:footer="0" w:gutter="0"/>
          <w:cols w:space="720" w:num="1"/>
        </w:sectPr>
      </w:pPr>
    </w:p>
    <w:p w14:paraId="039A1A51">
      <w:pPr>
        <w:keepNext w:val="0"/>
        <w:keepLines w:val="0"/>
        <w:pageBreakBefore w:val="0"/>
        <w:widowControl w:val="0"/>
        <w:kinsoku w:val="0"/>
        <w:wordWrap/>
        <w:overflowPunct/>
        <w:topLinePunct w:val="0"/>
        <w:autoSpaceDE w:val="0"/>
        <w:autoSpaceDN w:val="0"/>
        <w:bidi w:val="0"/>
        <w:adjustRightInd w:val="0"/>
        <w:snapToGrid w:val="0"/>
        <w:spacing w:before="39" w:line="220" w:lineRule="auto"/>
        <w:ind w:left="3794"/>
        <w:outlineLvl w:val="0"/>
        <w:rPr>
          <w:rFonts w:ascii="宋体" w:hAnsi="宋体" w:eastAsia="宋体" w:cs="宋体"/>
          <w:sz w:val="20"/>
          <w:szCs w:val="20"/>
        </w:rPr>
      </w:pPr>
      <w:bookmarkStart w:id="6" w:name="_Toc4208"/>
      <w:bookmarkStart w:id="7" w:name="_Toc9079"/>
      <w:bookmarkStart w:id="8" w:name="_Toc2932"/>
      <w:r>
        <w:rPr>
          <w:rFonts w:ascii="宋体" w:hAnsi="宋体" w:eastAsia="宋体" w:cs="宋体"/>
          <w:spacing w:val="-2"/>
          <w:sz w:val="20"/>
          <w:szCs w:val="20"/>
        </w:rPr>
        <w:t>文档信息</w:t>
      </w:r>
      <w:bookmarkEnd w:id="6"/>
      <w:bookmarkEnd w:id="7"/>
      <w:bookmarkEnd w:id="8"/>
    </w:p>
    <w:p w14:paraId="7675C5FC">
      <w:pPr>
        <w:keepNext w:val="0"/>
        <w:keepLines w:val="0"/>
        <w:pageBreakBefore w:val="0"/>
        <w:widowControl w:val="0"/>
        <w:kinsoku w:val="0"/>
        <w:wordWrap/>
        <w:overflowPunct/>
        <w:topLinePunct w:val="0"/>
        <w:autoSpaceDE w:val="0"/>
        <w:autoSpaceDN w:val="0"/>
        <w:bidi w:val="0"/>
        <w:adjustRightInd w:val="0"/>
        <w:snapToGrid w:val="0"/>
        <w:spacing w:before="228"/>
      </w:pPr>
    </w:p>
    <w:tbl>
      <w:tblPr>
        <w:tblStyle w:val="24"/>
        <w:tblW w:w="8222"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3"/>
        <w:gridCol w:w="1696"/>
        <w:gridCol w:w="2302"/>
        <w:gridCol w:w="1557"/>
        <w:gridCol w:w="1104"/>
      </w:tblGrid>
      <w:tr w14:paraId="2F193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563" w:type="dxa"/>
          </w:tcPr>
          <w:p w14:paraId="5B95AF89">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2"/>
            </w:pPr>
            <w:r>
              <w:rPr>
                <w:spacing w:val="-2"/>
              </w:rPr>
              <w:t>文档名称编号</w:t>
            </w:r>
          </w:p>
        </w:tc>
        <w:tc>
          <w:tcPr>
            <w:tcW w:w="6659" w:type="dxa"/>
            <w:gridSpan w:val="4"/>
          </w:tcPr>
          <w:p w14:paraId="0B888423">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0"/>
            </w:pPr>
            <w:r>
              <w:rPr>
                <w:spacing w:val="-1"/>
              </w:rPr>
              <w:t>202</w:t>
            </w:r>
            <w:r>
              <w:rPr>
                <w:rFonts w:hint="eastAsia"/>
                <w:spacing w:val="-1"/>
                <w:lang w:val="en-US" w:eastAsia="zh-CN"/>
              </w:rPr>
              <w:t>5</w:t>
            </w:r>
            <w:r>
              <w:rPr>
                <w:spacing w:val="-29"/>
              </w:rPr>
              <w:t xml:space="preserve"> </w:t>
            </w:r>
            <w:r>
              <w:rPr>
                <w:spacing w:val="-1"/>
              </w:rPr>
              <w:t>年度运维服务能力管理计划（GSGB-ITSS-FWNLGLPL）</w:t>
            </w:r>
          </w:p>
        </w:tc>
      </w:tr>
      <w:tr w14:paraId="3CC80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563" w:type="dxa"/>
          </w:tcPr>
          <w:p w14:paraId="421CAECF">
            <w:pPr>
              <w:pStyle w:val="25"/>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12"/>
            </w:pPr>
            <w:r>
              <w:rPr>
                <w:spacing w:val="-2"/>
              </w:rPr>
              <w:t>编制单位</w:t>
            </w:r>
          </w:p>
        </w:tc>
        <w:tc>
          <w:tcPr>
            <w:tcW w:w="6659" w:type="dxa"/>
            <w:gridSpan w:val="4"/>
          </w:tcPr>
          <w:p w14:paraId="20A97B54">
            <w:pPr>
              <w:pStyle w:val="25"/>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pPr>
            <w:r>
              <w:rPr>
                <w:spacing w:val="-1"/>
              </w:rPr>
              <w:t>甘肃国邦信息科技有限公司</w:t>
            </w:r>
          </w:p>
        </w:tc>
      </w:tr>
      <w:tr w14:paraId="575BA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563" w:type="dxa"/>
          </w:tcPr>
          <w:p w14:paraId="471A9005">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12"/>
            </w:pPr>
            <w:r>
              <w:rPr>
                <w:spacing w:val="-2"/>
              </w:rPr>
              <w:t>文档版本</w:t>
            </w:r>
          </w:p>
        </w:tc>
        <w:tc>
          <w:tcPr>
            <w:tcW w:w="1696" w:type="dxa"/>
          </w:tcPr>
          <w:p w14:paraId="775AFD4C">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09"/>
            </w:pPr>
            <w:r>
              <w:rPr>
                <w:spacing w:val="-2"/>
              </w:rPr>
              <w:t>版本日期</w:t>
            </w:r>
          </w:p>
        </w:tc>
        <w:tc>
          <w:tcPr>
            <w:tcW w:w="2302" w:type="dxa"/>
          </w:tcPr>
          <w:p w14:paraId="109AF865">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111"/>
            </w:pPr>
            <w:r>
              <w:rPr>
                <w:spacing w:val="-2"/>
              </w:rPr>
              <w:t>版本说明</w:t>
            </w:r>
          </w:p>
        </w:tc>
        <w:tc>
          <w:tcPr>
            <w:tcW w:w="1557" w:type="dxa"/>
          </w:tcPr>
          <w:p w14:paraId="0BF16F53">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14"/>
            </w:pPr>
            <w:r>
              <w:rPr>
                <w:spacing w:val="-3"/>
              </w:rPr>
              <w:t>作者</w:t>
            </w:r>
          </w:p>
        </w:tc>
        <w:tc>
          <w:tcPr>
            <w:tcW w:w="1104" w:type="dxa"/>
          </w:tcPr>
          <w:p w14:paraId="280AB256">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25"/>
            </w:pPr>
            <w:r>
              <w:rPr>
                <w:spacing w:val="-5"/>
              </w:rPr>
              <w:t>审核</w:t>
            </w:r>
          </w:p>
        </w:tc>
      </w:tr>
      <w:tr w14:paraId="356F3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6D36A33A">
            <w:pPr>
              <w:pStyle w:val="25"/>
              <w:keepNext w:val="0"/>
              <w:keepLines w:val="0"/>
              <w:pageBreakBefore w:val="0"/>
              <w:widowControl w:val="0"/>
              <w:kinsoku w:val="0"/>
              <w:wordWrap/>
              <w:overflowPunct/>
              <w:topLinePunct w:val="0"/>
              <w:autoSpaceDE w:val="0"/>
              <w:autoSpaceDN w:val="0"/>
              <w:bidi w:val="0"/>
              <w:adjustRightInd w:val="0"/>
              <w:snapToGrid w:val="0"/>
              <w:spacing w:before="150" w:line="239" w:lineRule="auto"/>
              <w:ind w:left="106"/>
            </w:pPr>
            <w:r>
              <w:rPr>
                <w:spacing w:val="-1"/>
              </w:rPr>
              <w:t>V1.0</w:t>
            </w:r>
          </w:p>
        </w:tc>
        <w:tc>
          <w:tcPr>
            <w:tcW w:w="1696" w:type="dxa"/>
          </w:tcPr>
          <w:p w14:paraId="452E71F1">
            <w:pPr>
              <w:pStyle w:val="25"/>
              <w:keepNext w:val="0"/>
              <w:keepLines w:val="0"/>
              <w:pageBreakBefore w:val="0"/>
              <w:widowControl w:val="0"/>
              <w:kinsoku w:val="0"/>
              <w:wordWrap/>
              <w:overflowPunct/>
              <w:topLinePunct w:val="0"/>
              <w:autoSpaceDE w:val="0"/>
              <w:autoSpaceDN w:val="0"/>
              <w:bidi w:val="0"/>
              <w:adjustRightInd w:val="0"/>
              <w:snapToGrid w:val="0"/>
              <w:spacing w:before="149"/>
              <w:ind w:left="110"/>
            </w:pPr>
            <w:r>
              <w:rPr>
                <w:spacing w:val="-2"/>
              </w:rPr>
              <w:t>2025-1-3</w:t>
            </w:r>
          </w:p>
        </w:tc>
        <w:tc>
          <w:tcPr>
            <w:tcW w:w="2302" w:type="dxa"/>
          </w:tcPr>
          <w:p w14:paraId="4462208B">
            <w:pPr>
              <w:pStyle w:val="25"/>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113"/>
            </w:pPr>
            <w:r>
              <w:rPr>
                <w:spacing w:val="-3"/>
              </w:rPr>
              <w:t>发布版本</w:t>
            </w:r>
          </w:p>
        </w:tc>
        <w:tc>
          <w:tcPr>
            <w:tcW w:w="1557" w:type="dxa"/>
          </w:tcPr>
          <w:p w14:paraId="1D967D44">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116"/>
            </w:pPr>
            <w:r>
              <w:rPr>
                <w:spacing w:val="-3"/>
              </w:rPr>
              <w:t>胡葛鹏宇</w:t>
            </w:r>
          </w:p>
        </w:tc>
        <w:tc>
          <w:tcPr>
            <w:tcW w:w="1104" w:type="dxa"/>
          </w:tcPr>
          <w:p w14:paraId="4B3470C5">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120"/>
            </w:pPr>
            <w:r>
              <w:rPr>
                <w:spacing w:val="-3"/>
              </w:rPr>
              <w:t>黄益溪</w:t>
            </w:r>
          </w:p>
        </w:tc>
      </w:tr>
      <w:tr w14:paraId="2B54A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1563" w:type="dxa"/>
          </w:tcPr>
          <w:p w14:paraId="60329587">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14:paraId="4E6700E6">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14:paraId="35322A05">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14:paraId="505DF40F">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14:paraId="2D1B779F">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14:paraId="413E2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563" w:type="dxa"/>
          </w:tcPr>
          <w:p w14:paraId="389B16C1">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14:paraId="022AFC8B">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14:paraId="42AF1023">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14:paraId="2F7D5B37">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14:paraId="44D41099">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14:paraId="3096A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563" w:type="dxa"/>
          </w:tcPr>
          <w:p w14:paraId="384F244D">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696" w:type="dxa"/>
          </w:tcPr>
          <w:p w14:paraId="58F1AA0F">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302" w:type="dxa"/>
          </w:tcPr>
          <w:p w14:paraId="3123DAA0">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557" w:type="dxa"/>
          </w:tcPr>
          <w:p w14:paraId="23A9F475">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104" w:type="dxa"/>
          </w:tcPr>
          <w:p w14:paraId="06A16F8D">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bl>
    <w:p w14:paraId="259636F7">
      <w:pPr>
        <w:pStyle w:val="12"/>
        <w:keepNext w:val="0"/>
        <w:keepLines w:val="0"/>
        <w:pageBreakBefore w:val="0"/>
        <w:widowControl w:val="0"/>
        <w:kinsoku w:val="0"/>
        <w:wordWrap/>
        <w:overflowPunct/>
        <w:topLinePunct w:val="0"/>
        <w:autoSpaceDE w:val="0"/>
        <w:autoSpaceDN w:val="0"/>
        <w:bidi w:val="0"/>
        <w:adjustRightInd w:val="0"/>
        <w:snapToGrid w:val="0"/>
      </w:pPr>
    </w:p>
    <w:p w14:paraId="2EB0D332">
      <w:pPr>
        <w:keepNext w:val="0"/>
        <w:keepLines w:val="0"/>
        <w:pageBreakBefore w:val="0"/>
        <w:widowControl w:val="0"/>
        <w:kinsoku w:val="0"/>
        <w:wordWrap/>
        <w:overflowPunct/>
        <w:topLinePunct w:val="0"/>
        <w:autoSpaceDE w:val="0"/>
        <w:autoSpaceDN w:val="0"/>
        <w:bidi w:val="0"/>
        <w:adjustRightInd w:val="0"/>
        <w:snapToGrid w:val="0"/>
        <w:sectPr>
          <w:footerReference r:id="rId5" w:type="default"/>
          <w:pgSz w:w="11906" w:h="16839"/>
          <w:pgMar w:top="1349" w:right="1767" w:bottom="1223" w:left="1768" w:header="0" w:footer="1218" w:gutter="0"/>
          <w:cols w:space="720" w:num="1"/>
        </w:sectPr>
      </w:pPr>
    </w:p>
    <w:sdt>
      <w:sdtPr>
        <w:rPr>
          <w:rFonts w:ascii="宋体" w:hAnsi="宋体" w:eastAsia="宋体" w:cs="Arial"/>
          <w:snapToGrid w:val="0"/>
          <w:color w:val="000000"/>
          <w:kern w:val="0"/>
          <w:sz w:val="21"/>
          <w:szCs w:val="21"/>
          <w:lang w:val="en-US" w:eastAsia="en-US" w:bidi="ar-SA"/>
        </w:rPr>
        <w:id w:val="147466092"/>
        <w:docPartObj>
          <w:docPartGallery w:val="Table of Contents"/>
          <w:docPartUnique/>
        </w:docPartObj>
      </w:sdtPr>
      <w:sdtEndPr>
        <w:rPr>
          <w:rFonts w:hint="eastAsia" w:ascii="Microsoft JhengHei" w:hAnsi="Microsoft JhengHei" w:eastAsia="Microsoft JhengHei" w:cs="Microsoft JhengHei"/>
          <w:snapToGrid w:val="0"/>
          <w:color w:val="000000"/>
          <w:kern w:val="0"/>
          <w:sz w:val="21"/>
          <w:szCs w:val="24"/>
          <w:lang w:val="en-US" w:eastAsia="en-US" w:bidi="ar-SA"/>
        </w:rPr>
      </w:sdtEndPr>
      <w:sdtContent>
        <w:p w14:paraId="2C1D224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4EA7DF0E">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 w:val="24"/>
              <w:szCs w:val="24"/>
              <w:lang w:val="en-US" w:eastAsia="en-US" w:bidi="ar-SA"/>
            </w:rPr>
            <w:fldChar w:fldCharType="begin"/>
          </w:r>
          <w:r>
            <w:rPr>
              <w:rFonts w:hint="eastAsia" w:ascii="Microsoft JhengHei" w:hAnsi="Microsoft JhengHei" w:eastAsia="Microsoft JhengHei" w:cs="Microsoft JhengHei"/>
              <w:snapToGrid w:val="0"/>
              <w:color w:val="000000"/>
              <w:kern w:val="0"/>
              <w:sz w:val="24"/>
              <w:szCs w:val="24"/>
              <w:lang w:val="en-US" w:eastAsia="en-US" w:bidi="ar-SA"/>
            </w:rPr>
            <w:instrText xml:space="preserve">TOC \o "1-3" \h \u </w:instrText>
          </w:r>
          <w:r>
            <w:rPr>
              <w:rFonts w:hint="eastAsia" w:ascii="Microsoft JhengHei" w:hAnsi="Microsoft JhengHei" w:eastAsia="Microsoft JhengHei" w:cs="Microsoft JhengHei"/>
              <w:snapToGrid w:val="0"/>
              <w:color w:val="000000"/>
              <w:kern w:val="0"/>
              <w:sz w:val="24"/>
              <w:szCs w:val="24"/>
              <w:lang w:val="en-US" w:eastAsia="en-US" w:bidi="ar-SA"/>
            </w:rPr>
            <w:fldChar w:fldCharType="separate"/>
          </w: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_Toc20089 </w:instrText>
          </w:r>
          <w:r>
            <w:rPr>
              <w:rFonts w:hint="eastAsia" w:ascii="Microsoft JhengHei" w:hAnsi="Microsoft JhengHei" w:eastAsia="Microsoft JhengHei" w:cs="Microsoft JhengHei"/>
              <w:snapToGrid w:val="0"/>
              <w:kern w:val="0"/>
              <w:szCs w:val="24"/>
              <w:lang w:val="en-US" w:eastAsia="en-US" w:bidi="ar-SA"/>
            </w:rPr>
            <w:fldChar w:fldCharType="separate"/>
          </w:r>
          <w:r>
            <w:t>2025年度运维服务能力管理计划</w:t>
          </w:r>
          <w:r>
            <w:tab/>
          </w:r>
          <w:r>
            <w:fldChar w:fldCharType="begin"/>
          </w:r>
          <w:r>
            <w:instrText xml:space="preserve"> PAGEREF _Toc20089 \h </w:instrText>
          </w:r>
          <w:r>
            <w:fldChar w:fldCharType="separate"/>
          </w:r>
          <w:r>
            <w:t>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FEE3869">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_Toc18264 </w:instrText>
          </w:r>
          <w:r>
            <w:rPr>
              <w:rFonts w:hint="eastAsia" w:ascii="Microsoft JhengHei" w:hAnsi="Microsoft JhengHei" w:eastAsia="Microsoft JhengHei" w:cs="Microsoft JhengHei"/>
              <w:snapToGrid w:val="0"/>
              <w:kern w:val="0"/>
              <w:szCs w:val="24"/>
              <w:lang w:val="en-US" w:eastAsia="en-US" w:bidi="ar-SA"/>
            </w:rPr>
            <w:fldChar w:fldCharType="separate"/>
          </w:r>
          <w:r>
            <w:t>甘肃国邦信息科技有限公司</w:t>
          </w:r>
          <w:r>
            <w:tab/>
          </w:r>
          <w:r>
            <w:fldChar w:fldCharType="begin"/>
          </w:r>
          <w:r>
            <w:instrText xml:space="preserve"> PAGEREF _Toc18264 \h </w:instrText>
          </w:r>
          <w:r>
            <w:fldChar w:fldCharType="separate"/>
          </w:r>
          <w:r>
            <w:t>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48B023E">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_Toc9079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ascii="宋体" w:hAnsi="宋体" w:eastAsia="宋体" w:cs="宋体"/>
              <w:spacing w:val="-2"/>
              <w:szCs w:val="20"/>
            </w:rPr>
            <w:t>文档信息</w:t>
          </w:r>
          <w:r>
            <w:tab/>
          </w:r>
          <w:r>
            <w:fldChar w:fldCharType="begin"/>
          </w:r>
          <w:r>
            <w:instrText xml:space="preserve"> PAGEREF _Toc9079 \h </w:instrText>
          </w:r>
          <w:r>
            <w:fldChar w:fldCharType="separate"/>
          </w:r>
          <w:r>
            <w:t>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CB79996">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_Toc23056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1. </w:t>
          </w:r>
          <w:r>
            <w:t>概要说明</w:t>
          </w:r>
          <w:r>
            <w:tab/>
          </w:r>
          <w:r>
            <w:fldChar w:fldCharType="begin"/>
          </w:r>
          <w:r>
            <w:instrText xml:space="preserve"> PAGEREF _Toc23056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633CC6C">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_Toc14293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2. </w:t>
          </w:r>
          <w:r>
            <w:t>年度目标</w:t>
          </w:r>
          <w:r>
            <w:tab/>
          </w:r>
          <w:r>
            <w:fldChar w:fldCharType="begin"/>
          </w:r>
          <w:r>
            <w:instrText xml:space="preserve"> PAGEREF _Toc14293 \h </w:instrText>
          </w:r>
          <w:r>
            <w:fldChar w:fldCharType="separate"/>
          </w:r>
          <w:r>
            <w:t>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92670AD">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_Toc12938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 </w:t>
          </w:r>
          <w:r>
            <w:t>人员方面</w:t>
          </w:r>
          <w:r>
            <w:tab/>
          </w:r>
          <w:r>
            <w:fldChar w:fldCharType="begin"/>
          </w:r>
          <w:r>
            <w:instrText xml:space="preserve"> PAGEREF _Toc12938 \h </w:instrText>
          </w:r>
          <w:r>
            <w:fldChar w:fldCharType="separate"/>
          </w:r>
          <w:r>
            <w:t>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8EDFBC2">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_Toc31822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3.1. </w:t>
          </w:r>
          <w:r>
            <w:t>现状分析</w:t>
          </w:r>
          <w:r>
            <w:tab/>
          </w:r>
          <w:r>
            <w:fldChar w:fldCharType="begin"/>
          </w:r>
          <w:r>
            <w:instrText xml:space="preserve"> PAGEREF _Toc31822 \h </w:instrText>
          </w:r>
          <w:r>
            <w:fldChar w:fldCharType="separate"/>
          </w:r>
          <w:r>
            <w:t>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F84501E">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_Toc20364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3.2. </w:t>
          </w:r>
          <w:r>
            <w:rPr>
              <w:rFonts w:hint="eastAsia"/>
              <w:lang w:val="en-US" w:eastAsia="zh-CN"/>
            </w:rPr>
            <w:t>改进目标</w:t>
          </w:r>
          <w:r>
            <w:tab/>
          </w:r>
          <w:r>
            <w:fldChar w:fldCharType="begin"/>
          </w:r>
          <w:r>
            <w:instrText xml:space="preserve"> PAGEREF _Toc20364 \h </w:instrText>
          </w:r>
          <w:r>
            <w:fldChar w:fldCharType="separate"/>
          </w:r>
          <w:r>
            <w:t>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8A9757F">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_Toc27041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 </w:t>
          </w:r>
          <w:r>
            <w:rPr>
              <w:rFonts w:hint="eastAsia"/>
              <w:lang w:val="en-US" w:eastAsia="zh-CN"/>
            </w:rPr>
            <w:t>实施计划</w:t>
          </w:r>
          <w:r>
            <w:tab/>
          </w:r>
          <w:r>
            <w:fldChar w:fldCharType="begin"/>
          </w:r>
          <w:r>
            <w:instrText xml:space="preserve"> PAGEREF _Toc27041 \h </w:instrText>
          </w:r>
          <w:r>
            <w:fldChar w:fldCharType="separate"/>
          </w:r>
          <w:r>
            <w:t>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01B076B">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_Toc12194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3.3.1. </w:t>
          </w:r>
          <w:r>
            <w:t>人员</w:t>
          </w:r>
          <w:r>
            <w:rPr>
              <w:rFonts w:hint="eastAsia"/>
              <w:lang w:val="en-US" w:eastAsia="zh-CN"/>
            </w:rPr>
            <w:t>招聘</w:t>
          </w:r>
          <w:r>
            <w:tab/>
          </w:r>
          <w:r>
            <w:fldChar w:fldCharType="begin"/>
          </w:r>
          <w:r>
            <w:instrText xml:space="preserve"> PAGEREF _Toc12194 \h </w:instrText>
          </w:r>
          <w:r>
            <w:fldChar w:fldCharType="separate"/>
          </w:r>
          <w:r>
            <w:t>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85189B9">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_Toc29136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3.3.2. </w:t>
          </w:r>
          <w:r>
            <w:rPr>
              <w:rFonts w:hint="eastAsia"/>
              <w:lang w:val="en-US" w:eastAsia="zh-CN"/>
            </w:rPr>
            <w:t>人员储备计划</w:t>
          </w:r>
          <w:r>
            <w:tab/>
          </w:r>
          <w:r>
            <w:fldChar w:fldCharType="begin"/>
          </w:r>
          <w:r>
            <w:instrText xml:space="preserve"> PAGEREF _Toc29136 \h </w:instrText>
          </w:r>
          <w:r>
            <w:fldChar w:fldCharType="separate"/>
          </w:r>
          <w:r>
            <w:t>8</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59A4DBE">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_Toc15331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3.3.3. </w:t>
          </w:r>
          <w:r>
            <w:t>人员培训</w:t>
          </w:r>
          <w:r>
            <w:tab/>
          </w:r>
          <w:r>
            <w:fldChar w:fldCharType="begin"/>
          </w:r>
          <w:r>
            <w:instrText xml:space="preserve"> PAGEREF _Toc15331 \h </w:instrText>
          </w:r>
          <w:r>
            <w:fldChar w:fldCharType="separate"/>
          </w:r>
          <w:r>
            <w:t>8</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217AE0A">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_Toc1095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3.3.4. </w:t>
          </w:r>
          <w:r>
            <w:rPr>
              <w:rFonts w:hint="eastAsia"/>
              <w:lang w:val="en-US" w:eastAsia="zh-CN"/>
            </w:rPr>
            <w:t>备份计划</w:t>
          </w:r>
          <w:r>
            <w:tab/>
          </w:r>
          <w:r>
            <w:fldChar w:fldCharType="begin"/>
          </w:r>
          <w:r>
            <w:instrText xml:space="preserve"> PAGEREF _Toc1095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4F67D6E">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_Toc28146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3.3.5. </w:t>
          </w:r>
          <w:r>
            <w:t>绩效考核</w:t>
          </w:r>
          <w:r>
            <w:tab/>
          </w:r>
          <w:r>
            <w:fldChar w:fldCharType="begin"/>
          </w:r>
          <w:r>
            <w:instrText xml:space="preserve"> PAGEREF _Toc28146 \h </w:instrText>
          </w:r>
          <w:r>
            <w:fldChar w:fldCharType="separate"/>
          </w:r>
          <w:r>
            <w:t>10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837D534">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_Toc1119 </w:instrText>
          </w:r>
          <w:r>
            <w:rPr>
              <w:rFonts w:hint="eastAsia" w:ascii="Microsoft JhengHei" w:hAnsi="Microsoft JhengHei" w:eastAsia="Microsoft JhengHei" w:cs="Microsoft JhengHei"/>
              <w:snapToGrid w:val="0"/>
              <w:kern w:val="0"/>
              <w:szCs w:val="24"/>
              <w:lang w:val="en-US" w:eastAsia="en-US" w:bidi="ar-SA"/>
            </w:rPr>
            <w:fldChar w:fldCharType="separate"/>
          </w:r>
          <w:r>
            <w:rPr>
              <w:szCs w:val="24"/>
            </w:rPr>
            <w:t>3</w:t>
          </w:r>
          <w:r>
            <w:tab/>
          </w:r>
          <w:r>
            <w:fldChar w:fldCharType="begin"/>
          </w:r>
          <w:r>
            <w:instrText xml:space="preserve"> PAGEREF _Toc1119 \h </w:instrText>
          </w:r>
          <w:r>
            <w:fldChar w:fldCharType="separate"/>
          </w:r>
          <w:r>
            <w:t>11</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CB613C5">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_Toc13054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3.3.6. </w:t>
          </w:r>
          <w:r>
            <w:rPr>
              <w:rFonts w:hint="eastAsia"/>
              <w:lang w:val="en-US" w:eastAsia="zh-CN"/>
            </w:rPr>
            <w:t>技能评价</w:t>
          </w:r>
          <w:r>
            <w:tab/>
          </w:r>
          <w:r>
            <w:fldChar w:fldCharType="begin"/>
          </w:r>
          <w:r>
            <w:instrText xml:space="preserve"> PAGEREF _Toc13054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AE174F5">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_Toc19673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 </w:t>
          </w:r>
          <w:r>
            <w:t>资源方面</w:t>
          </w:r>
          <w:r>
            <w:tab/>
          </w:r>
          <w:r>
            <w:fldChar w:fldCharType="begin"/>
          </w:r>
          <w:r>
            <w:instrText xml:space="preserve"> PAGEREF _Toc19673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EE5F87F">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_Toc23505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4.1. </w:t>
          </w:r>
          <w:r>
            <w:t>现状分析</w:t>
          </w:r>
          <w:r>
            <w:tab/>
          </w:r>
          <w:r>
            <w:fldChar w:fldCharType="begin"/>
          </w:r>
          <w:r>
            <w:instrText xml:space="preserve"> PAGEREF _Toc23505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357237E">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_Toc28736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 </w:t>
          </w:r>
          <w:r>
            <w:rPr>
              <w:rFonts w:hint="eastAsia"/>
              <w:lang w:val="en-US" w:eastAsia="zh-CN"/>
            </w:rPr>
            <w:t>改进目标</w:t>
          </w:r>
          <w:r>
            <w:tab/>
          </w:r>
          <w:r>
            <w:fldChar w:fldCharType="begin"/>
          </w:r>
          <w:r>
            <w:instrText xml:space="preserve"> PAGEREF _Toc28736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2490667">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_Toc10788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4.2.1. </w:t>
          </w:r>
          <w:r>
            <w:t>运维工具</w:t>
          </w:r>
          <w:r>
            <w:tab/>
          </w:r>
          <w:r>
            <w:fldChar w:fldCharType="begin"/>
          </w:r>
          <w:r>
            <w:instrText xml:space="preserve"> PAGEREF _Toc10788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487BF1A">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_Toc9557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4.2.2. </w:t>
          </w:r>
          <w:r>
            <w:t>服务台建设</w:t>
          </w:r>
          <w:r>
            <w:tab/>
          </w:r>
          <w:r>
            <w:fldChar w:fldCharType="begin"/>
          </w:r>
          <w:r>
            <w:instrText xml:space="preserve"> PAGEREF _Toc9557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451B1BE">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_Toc19928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4.2.3. </w:t>
          </w:r>
          <w:r>
            <w:t>备品备件</w:t>
          </w:r>
          <w:r>
            <w:tab/>
          </w:r>
          <w:r>
            <w:fldChar w:fldCharType="begin"/>
          </w:r>
          <w:r>
            <w:instrText xml:space="preserve"> PAGEREF _Toc19928 \h </w:instrText>
          </w:r>
          <w:r>
            <w:fldChar w:fldCharType="separate"/>
          </w:r>
          <w:r>
            <w:t>12</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C20F132">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_Toc2041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4.2.4. </w:t>
          </w:r>
          <w:r>
            <w:t>知识库</w:t>
          </w:r>
          <w:r>
            <w:tab/>
          </w:r>
          <w:r>
            <w:fldChar w:fldCharType="begin"/>
          </w:r>
          <w:r>
            <w:instrText xml:space="preserve"> PAGEREF _Toc2041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043DCA3">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_Toc30922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4.2.5. </w:t>
          </w:r>
          <w:r>
            <w:rPr>
              <w:rFonts w:hint="eastAsia"/>
              <w:lang w:val="en-US" w:eastAsia="zh-CN"/>
            </w:rPr>
            <w:t>最终软件库</w:t>
          </w:r>
          <w:r>
            <w:tab/>
          </w:r>
          <w:r>
            <w:fldChar w:fldCharType="begin"/>
          </w:r>
          <w:r>
            <w:instrText xml:space="preserve"> PAGEREF _Toc30922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B278ABF">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_Toc23080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4.2.6. </w:t>
          </w:r>
          <w:r>
            <w:rPr>
              <w:rFonts w:hint="eastAsia"/>
              <w:lang w:val="en-US" w:eastAsia="zh-CN"/>
            </w:rPr>
            <w:t>服务数据</w:t>
          </w:r>
          <w:r>
            <w:tab/>
          </w:r>
          <w:r>
            <w:fldChar w:fldCharType="begin"/>
          </w:r>
          <w:r>
            <w:instrText xml:space="preserve"> PAGEREF _Toc23080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5194141">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_Toc9809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4.3. </w:t>
          </w:r>
          <w:r>
            <w:rPr>
              <w:rFonts w:hint="eastAsia"/>
              <w:lang w:val="en-US" w:eastAsia="zh-CN"/>
            </w:rPr>
            <w:t>实施计划</w:t>
          </w:r>
          <w:r>
            <w:tab/>
          </w:r>
          <w:r>
            <w:fldChar w:fldCharType="begin"/>
          </w:r>
          <w:r>
            <w:instrText xml:space="preserve"> PAGEREF _Toc9809 \h </w:instrText>
          </w:r>
          <w:r>
            <w:fldChar w:fldCharType="separate"/>
          </w:r>
          <w:r>
            <w:t>13</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B18A1E4">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_Toc3582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 </w:t>
          </w:r>
          <w:r>
            <w:t>技术方面</w:t>
          </w:r>
          <w:r>
            <w:tab/>
          </w:r>
          <w:r>
            <w:fldChar w:fldCharType="begin"/>
          </w:r>
          <w:r>
            <w:instrText xml:space="preserve"> PAGEREF _Toc3582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F710C4B">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_Toc23468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5.1. </w:t>
          </w:r>
          <w:r>
            <w:t>现状分析</w:t>
          </w:r>
          <w:r>
            <w:tab/>
          </w:r>
          <w:r>
            <w:fldChar w:fldCharType="begin"/>
          </w:r>
          <w:r>
            <w:instrText xml:space="preserve"> PAGEREF _Toc23468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541C267">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_Toc26864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5.2. </w:t>
          </w:r>
          <w:r>
            <w:t>改进目标</w:t>
          </w:r>
          <w:r>
            <w:tab/>
          </w:r>
          <w:r>
            <w:fldChar w:fldCharType="begin"/>
          </w:r>
          <w:r>
            <w:instrText xml:space="preserve"> PAGEREF _Toc26864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EF22CC3">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_Toc4332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5.3. </w:t>
          </w:r>
          <w:r>
            <w:t>实施计划</w:t>
          </w:r>
          <w:r>
            <w:tab/>
          </w:r>
          <w:r>
            <w:fldChar w:fldCharType="begin"/>
          </w:r>
          <w:r>
            <w:instrText xml:space="preserve"> PAGEREF _Toc4332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38A0379">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_Toc20877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5.3.1. </w:t>
          </w:r>
          <w:r>
            <w:t>资金预算</w:t>
          </w:r>
          <w:r>
            <w:tab/>
          </w:r>
          <w:r>
            <w:fldChar w:fldCharType="begin"/>
          </w:r>
          <w:r>
            <w:instrText xml:space="preserve"> PAGEREF _Toc20877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6391B29">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_Toc11804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5.3.2. </w:t>
          </w:r>
          <w:r>
            <w:t>进度计划</w:t>
          </w:r>
          <w:r>
            <w:tab/>
          </w:r>
          <w:r>
            <w:fldChar w:fldCharType="begin"/>
          </w:r>
          <w:r>
            <w:instrText xml:space="preserve"> PAGEREF _Toc11804 \h </w:instrText>
          </w:r>
          <w:r>
            <w:fldChar w:fldCharType="separate"/>
          </w:r>
          <w:r>
            <w:t>15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86AB567">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_Toc9350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5.3.3. </w:t>
          </w:r>
          <w:r>
            <w:t>成员规划</w:t>
          </w:r>
          <w:r>
            <w:tab/>
          </w:r>
          <w:r>
            <w:fldChar w:fldCharType="begin"/>
          </w:r>
          <w:r>
            <w:instrText xml:space="preserve"> PAGEREF _Toc9350 \h </w:instrText>
          </w:r>
          <w:r>
            <w:fldChar w:fldCharType="separate"/>
          </w:r>
          <w:r>
            <w:t>16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C4916C6">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_Toc9908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5.3.4. </w:t>
          </w:r>
          <w:r>
            <w:t>技术手册研发规划</w:t>
          </w:r>
          <w:r>
            <w:tab/>
          </w:r>
          <w:r>
            <w:fldChar w:fldCharType="begin"/>
          </w:r>
          <w:r>
            <w:instrText xml:space="preserve"> PAGEREF _Toc9908 \h </w:instrText>
          </w:r>
          <w:r>
            <w:fldChar w:fldCharType="separate"/>
          </w:r>
          <w:r>
            <w:t>17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C3B21B6">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_Toc4823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5.3.5. </w:t>
          </w:r>
          <w:r>
            <w:rPr>
              <w:rFonts w:hint="eastAsia"/>
              <w:lang w:val="en-US" w:eastAsia="zh-CN"/>
            </w:rPr>
            <w:t>新技术储备</w:t>
          </w:r>
          <w:r>
            <w:tab/>
          </w:r>
          <w:r>
            <w:fldChar w:fldCharType="begin"/>
          </w:r>
          <w:r>
            <w:instrText xml:space="preserve"> PAGEREF _Toc4823 \h </w:instrText>
          </w:r>
          <w:r>
            <w:fldChar w:fldCharType="separate"/>
          </w:r>
          <w:r>
            <w:t>17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50B5D9A">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_Toc19866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 </w:t>
          </w:r>
          <w:r>
            <w:t>过程体系方面</w:t>
          </w:r>
          <w:r>
            <w:tab/>
          </w:r>
          <w:r>
            <w:fldChar w:fldCharType="begin"/>
          </w:r>
          <w:r>
            <w:instrText xml:space="preserve"> PAGEREF _Toc19866 \h </w:instrText>
          </w:r>
          <w:r>
            <w:fldChar w:fldCharType="separate"/>
          </w:r>
          <w:r>
            <w:t>17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99D02CF">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_Toc23100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6.1. </w:t>
          </w:r>
          <w:r>
            <w:t>现状分析</w:t>
          </w:r>
          <w:r>
            <w:tab/>
          </w:r>
          <w:r>
            <w:fldChar w:fldCharType="begin"/>
          </w:r>
          <w:r>
            <w:instrText xml:space="preserve"> PAGEREF _Toc23100 \h </w:instrText>
          </w:r>
          <w:r>
            <w:fldChar w:fldCharType="separate"/>
          </w:r>
          <w:r>
            <w:t>17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CD8ADC1">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_Toc3650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 </w:t>
          </w:r>
          <w:r>
            <w:t>改进目标</w:t>
          </w:r>
          <w:r>
            <w:tab/>
          </w:r>
          <w:r>
            <w:fldChar w:fldCharType="begin"/>
          </w:r>
          <w:r>
            <w:instrText xml:space="preserve"> PAGEREF _Toc3650 \h </w:instrText>
          </w:r>
          <w:r>
            <w:fldChar w:fldCharType="separate"/>
          </w:r>
          <w:r>
            <w:t>17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C883653">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_Toc29280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6.2.1. </w:t>
          </w:r>
          <w:r>
            <w:rPr>
              <w:rFonts w:hint="eastAsia"/>
              <w:lang w:val="en-US" w:eastAsia="zh-CN"/>
            </w:rPr>
            <w:t>过程框架设计</w:t>
          </w:r>
          <w:r>
            <w:tab/>
          </w:r>
          <w:r>
            <w:fldChar w:fldCharType="begin"/>
          </w:r>
          <w:r>
            <w:instrText xml:space="preserve"> PAGEREF _Toc29280 \h </w:instrText>
          </w:r>
          <w:r>
            <w:fldChar w:fldCharType="separate"/>
          </w:r>
          <w:r>
            <w:t>17</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0C3C025">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_Toc23462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6.2.2. </w:t>
          </w:r>
          <w:r>
            <w:t>服务级别管理</w:t>
          </w:r>
          <w:r>
            <w:tab/>
          </w:r>
          <w:r>
            <w:fldChar w:fldCharType="begin"/>
          </w:r>
          <w:r>
            <w:instrText xml:space="preserve"> PAGEREF _Toc23462 \h </w:instrText>
          </w:r>
          <w:r>
            <w:fldChar w:fldCharType="separate"/>
          </w:r>
          <w:r>
            <w:t>18</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3DCE018">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_Toc23651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6.2.3. </w:t>
          </w:r>
          <w:r>
            <w:t>服务报告管理</w:t>
          </w:r>
          <w:r>
            <w:tab/>
          </w:r>
          <w:r>
            <w:fldChar w:fldCharType="begin"/>
          </w:r>
          <w:r>
            <w:instrText xml:space="preserve"> PAGEREF _Toc23651 \h </w:instrText>
          </w:r>
          <w:r>
            <w:fldChar w:fldCharType="separate"/>
          </w:r>
          <w:r>
            <w:t>18</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2BEF449">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_Toc27696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6.2.4. </w:t>
          </w:r>
          <w:r>
            <w:t>事件管理</w:t>
          </w:r>
          <w:r>
            <w:tab/>
          </w:r>
          <w:r>
            <w:fldChar w:fldCharType="begin"/>
          </w:r>
          <w:r>
            <w:instrText xml:space="preserve"> PAGEREF _Toc27696 \h </w:instrText>
          </w:r>
          <w:r>
            <w:fldChar w:fldCharType="separate"/>
          </w:r>
          <w:r>
            <w:t>18</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6FED38A">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_Toc28584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6.2.5. </w:t>
          </w:r>
          <w:r>
            <w:t>问题管理</w:t>
          </w:r>
          <w:r>
            <w:tab/>
          </w:r>
          <w:r>
            <w:fldChar w:fldCharType="begin"/>
          </w:r>
          <w:r>
            <w:instrText xml:space="preserve"> PAGEREF _Toc28584 \h </w:instrText>
          </w:r>
          <w:r>
            <w:fldChar w:fldCharType="separate"/>
          </w:r>
          <w:r>
            <w:t>18</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18704D0">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_Toc20946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6.2.6. </w:t>
          </w:r>
          <w:r>
            <w:t>变更管理</w:t>
          </w:r>
          <w:r>
            <w:tab/>
          </w:r>
          <w:r>
            <w:fldChar w:fldCharType="begin"/>
          </w:r>
          <w:r>
            <w:instrText xml:space="preserve"> PAGEREF _Toc20946 \h </w:instrText>
          </w:r>
          <w:r>
            <w:fldChar w:fldCharType="separate"/>
          </w:r>
          <w:r>
            <w:t>19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B490334">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_Toc5649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6.2.7. </w:t>
          </w:r>
          <w:r>
            <w:t>发布</w:t>
          </w:r>
          <w:r>
            <w:rPr>
              <w:rFonts w:hint="eastAsia"/>
              <w:lang w:val="en-US" w:eastAsia="zh-CN"/>
            </w:rPr>
            <w:t>管理</w:t>
          </w:r>
          <w:r>
            <w:tab/>
          </w:r>
          <w:r>
            <w:fldChar w:fldCharType="begin"/>
          </w:r>
          <w:r>
            <w:instrText xml:space="preserve"> PAGEREF _Toc5649 \h </w:instrText>
          </w:r>
          <w:r>
            <w:fldChar w:fldCharType="separate"/>
          </w:r>
          <w:r>
            <w:t>19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1D71803">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_Toc14289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6.2.8. </w:t>
          </w:r>
          <w:r>
            <w:rPr>
              <w:rFonts w:hint="eastAsia"/>
              <w:lang w:val="en-US" w:eastAsia="zh-CN"/>
            </w:rPr>
            <w:t>配置</w:t>
          </w:r>
          <w:r>
            <w:t>管理</w:t>
          </w:r>
          <w:r>
            <w:tab/>
          </w:r>
          <w:r>
            <w:fldChar w:fldCharType="begin"/>
          </w:r>
          <w:r>
            <w:instrText xml:space="preserve"> PAGEREF _Toc14289 \h </w:instrText>
          </w:r>
          <w:r>
            <w:fldChar w:fldCharType="separate"/>
          </w:r>
          <w:r>
            <w:t>19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92BC92B">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_Toc15115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6.2.9. </w:t>
          </w:r>
          <w:r>
            <w:rPr>
              <w:rFonts w:hint="eastAsia"/>
              <w:lang w:val="en-US" w:eastAsia="zh-CN"/>
            </w:rPr>
            <w:t>服务可用性和连续性管理</w:t>
          </w:r>
          <w:r>
            <w:tab/>
          </w:r>
          <w:r>
            <w:fldChar w:fldCharType="begin"/>
          </w:r>
          <w:r>
            <w:instrText xml:space="preserve"> PAGEREF _Toc15115 \h </w:instrText>
          </w:r>
          <w:r>
            <w:fldChar w:fldCharType="separate"/>
          </w:r>
          <w:r>
            <w:t>19</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27196F6">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_Toc7195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lang w:val="en-US" w:eastAsia="zh-CN"/>
            </w:rPr>
            <w:t xml:space="preserve">6.2.10. </w:t>
          </w:r>
          <w:r>
            <w:rPr>
              <w:rFonts w:hint="eastAsia"/>
              <w:lang w:val="en-US" w:eastAsia="zh-CN"/>
            </w:rPr>
            <w:t>容量管理</w:t>
          </w:r>
          <w:r>
            <w:tab/>
          </w:r>
          <w:r>
            <w:fldChar w:fldCharType="begin"/>
          </w:r>
          <w:r>
            <w:instrText xml:space="preserve"> PAGEREF _Toc7195 \h </w:instrText>
          </w:r>
          <w:r>
            <w:fldChar w:fldCharType="separate"/>
          </w:r>
          <w:r>
            <w:t>20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80AF228">
          <w:pPr>
            <w:pStyle w:val="13"/>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_Toc3105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6.2.11. </w:t>
          </w:r>
          <w:r>
            <w:t>信息安全管理</w:t>
          </w:r>
          <w:r>
            <w:tab/>
          </w:r>
          <w:r>
            <w:fldChar w:fldCharType="begin"/>
          </w:r>
          <w:r>
            <w:instrText xml:space="preserve"> PAGEREF _Toc3105 \h </w:instrText>
          </w:r>
          <w:r>
            <w:fldChar w:fldCharType="separate"/>
          </w:r>
          <w:r>
            <w:t>20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29F47314">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_Toc18463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6.3. </w:t>
          </w:r>
          <w:r>
            <w:t>实施计划</w:t>
          </w:r>
          <w:r>
            <w:tab/>
          </w:r>
          <w:r>
            <w:fldChar w:fldCharType="begin"/>
          </w:r>
          <w:r>
            <w:instrText xml:space="preserve"> PAGEREF _Toc18463 \h </w:instrText>
          </w:r>
          <w:r>
            <w:fldChar w:fldCharType="separate"/>
          </w:r>
          <w:r>
            <w:t>20</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A75AF95">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_Toc24294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 </w:t>
          </w:r>
          <w:r>
            <w:t>交付管理</w:t>
          </w:r>
          <w:r>
            <w:tab/>
          </w:r>
          <w:r>
            <w:fldChar w:fldCharType="begin"/>
          </w:r>
          <w:r>
            <w:instrText xml:space="preserve"> PAGEREF _Toc24294 \h </w:instrText>
          </w:r>
          <w:r>
            <w:fldChar w:fldCharType="separate"/>
          </w:r>
          <w:r>
            <w:t>24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BD803B9">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_Toc11641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7.1. </w:t>
          </w:r>
          <w:r>
            <w:t>现状分析</w:t>
          </w:r>
          <w:r>
            <w:tab/>
          </w:r>
          <w:r>
            <w:fldChar w:fldCharType="begin"/>
          </w:r>
          <w:r>
            <w:instrText xml:space="preserve"> PAGEREF _Toc11641 \h </w:instrText>
          </w:r>
          <w:r>
            <w:fldChar w:fldCharType="separate"/>
          </w:r>
          <w:r>
            <w:t>24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B7D8338">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_Toc28538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7.2. </w:t>
          </w:r>
          <w:r>
            <w:t>改进目标</w:t>
          </w:r>
          <w:r>
            <w:tab/>
          </w:r>
          <w:r>
            <w:fldChar w:fldCharType="begin"/>
          </w:r>
          <w:r>
            <w:instrText xml:space="preserve"> PAGEREF _Toc28538 \h </w:instrText>
          </w:r>
          <w:r>
            <w:fldChar w:fldCharType="separate"/>
          </w:r>
          <w:r>
            <w:t>24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F7AD8A5">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_Toc11509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7.3. </w:t>
          </w:r>
          <w:r>
            <w:t>实施计划</w:t>
          </w:r>
          <w:r>
            <w:tab/>
          </w:r>
          <w:r>
            <w:fldChar w:fldCharType="begin"/>
          </w:r>
          <w:r>
            <w:instrText xml:space="preserve"> PAGEREF _Toc11509 \h </w:instrText>
          </w:r>
          <w:r>
            <w:fldChar w:fldCharType="separate"/>
          </w:r>
          <w:r>
            <w:t>24</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49F54F15">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_Toc1019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 </w:t>
          </w:r>
          <w:r>
            <w:t>应急响应</w:t>
          </w:r>
          <w:r>
            <w:tab/>
          </w:r>
          <w:r>
            <w:fldChar w:fldCharType="begin"/>
          </w:r>
          <w:r>
            <w:instrText xml:space="preserve"> PAGEREF _Toc1019 \h </w:instrText>
          </w:r>
          <w:r>
            <w:fldChar w:fldCharType="separate"/>
          </w:r>
          <w:r>
            <w:t>25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5B113355">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_Toc17077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8.1. </w:t>
          </w:r>
          <w:r>
            <w:t>现状分析</w:t>
          </w:r>
          <w:r>
            <w:tab/>
          </w:r>
          <w:r>
            <w:fldChar w:fldCharType="begin"/>
          </w:r>
          <w:r>
            <w:instrText xml:space="preserve"> PAGEREF _Toc17077 \h </w:instrText>
          </w:r>
          <w:r>
            <w:fldChar w:fldCharType="separate"/>
          </w:r>
          <w:r>
            <w:t>25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5661CC2">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_Toc9365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8.2. </w:t>
          </w:r>
          <w:r>
            <w:t>改进目标</w:t>
          </w:r>
          <w:r>
            <w:tab/>
          </w:r>
          <w:r>
            <w:fldChar w:fldCharType="begin"/>
          </w:r>
          <w:r>
            <w:instrText xml:space="preserve"> PAGEREF _Toc9365 \h </w:instrText>
          </w:r>
          <w:r>
            <w:fldChar w:fldCharType="separate"/>
          </w:r>
          <w:r>
            <w:t>25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1E5F5ECF">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_Toc10367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8.3. </w:t>
          </w:r>
          <w:r>
            <w:t>实施计划</w:t>
          </w:r>
          <w:r>
            <w:tab/>
          </w:r>
          <w:r>
            <w:fldChar w:fldCharType="begin"/>
          </w:r>
          <w:r>
            <w:instrText xml:space="preserve"> PAGEREF _Toc10367 \h </w:instrText>
          </w:r>
          <w:r>
            <w:fldChar w:fldCharType="separate"/>
          </w:r>
          <w:r>
            <w:t>25</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72651434">
          <w:pPr>
            <w:pStyle w:val="16"/>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_Toc21783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 </w:t>
          </w:r>
          <w:r>
            <w:t>质量管理</w:t>
          </w:r>
          <w:r>
            <w:tab/>
          </w:r>
          <w:r>
            <w:fldChar w:fldCharType="begin"/>
          </w:r>
          <w:r>
            <w:instrText xml:space="preserve"> PAGEREF _Toc21783 \h </w:instrText>
          </w:r>
          <w:r>
            <w:fldChar w:fldCharType="separate"/>
          </w:r>
          <w:r>
            <w:t>26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00DBF40">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_Toc18299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9.1. </w:t>
          </w:r>
          <w:r>
            <w:t>现状分析</w:t>
          </w:r>
          <w:r>
            <w:tab/>
          </w:r>
          <w:r>
            <w:fldChar w:fldCharType="begin"/>
          </w:r>
          <w:r>
            <w:instrText xml:space="preserve"> PAGEREF _Toc18299 \h </w:instrText>
          </w:r>
          <w:r>
            <w:fldChar w:fldCharType="separate"/>
          </w:r>
          <w:r>
            <w:t>26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03C069DE">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_Toc25657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9.2. </w:t>
          </w:r>
          <w:r>
            <w:t>改进目标</w:t>
          </w:r>
          <w:r>
            <w:tab/>
          </w:r>
          <w:r>
            <w:fldChar w:fldCharType="begin"/>
          </w:r>
          <w:r>
            <w:instrText xml:space="preserve"> PAGEREF _Toc25657 \h </w:instrText>
          </w:r>
          <w:r>
            <w:fldChar w:fldCharType="separate"/>
          </w:r>
          <w:r>
            <w:t>26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61A76239">
          <w:pPr>
            <w:pStyle w:val="17"/>
            <w:keepNext w:val="0"/>
            <w:keepLines w:val="0"/>
            <w:pageBreakBefore w:val="0"/>
            <w:widowControl w:val="0"/>
            <w:tabs>
              <w:tab w:val="right" w:leader="dot" w:pos="8371"/>
            </w:tabs>
            <w:kinsoku w:val="0"/>
            <w:wordWrap/>
            <w:overflowPunct/>
            <w:topLinePunct w:val="0"/>
            <w:autoSpaceDE w:val="0"/>
            <w:autoSpaceDN w:val="0"/>
            <w:bidi w:val="0"/>
            <w:adjustRightInd w:val="0"/>
            <w:snapToGrid w:val="0"/>
          </w:pPr>
          <w:r>
            <w:rPr>
              <w:rFonts w:hint="eastAsia" w:ascii="Microsoft JhengHei" w:hAnsi="Microsoft JhengHei" w:eastAsia="Microsoft JhengHei" w:cs="Microsoft JhengHei"/>
              <w:snapToGrid w:val="0"/>
              <w:color w:val="000000"/>
              <w:kern w:val="0"/>
              <w:szCs w:val="24"/>
              <w:lang w:val="en-US" w:eastAsia="en-US" w:bidi="ar-SA"/>
            </w:rPr>
            <w:fldChar w:fldCharType="begin"/>
          </w:r>
          <w:r>
            <w:rPr>
              <w:rFonts w:hint="eastAsia" w:ascii="Microsoft JhengHei" w:hAnsi="Microsoft JhengHei" w:eastAsia="Microsoft JhengHei" w:cs="Microsoft JhengHei"/>
              <w:snapToGrid w:val="0"/>
              <w:kern w:val="0"/>
              <w:szCs w:val="24"/>
              <w:lang w:val="en-US" w:eastAsia="en-US" w:bidi="ar-SA"/>
            </w:rPr>
            <w:instrText xml:space="preserve"> HYPERLINK \l _Toc23790 </w:instrText>
          </w:r>
          <w:r>
            <w:rPr>
              <w:rFonts w:hint="eastAsia" w:ascii="Microsoft JhengHei" w:hAnsi="Microsoft JhengHei" w:eastAsia="Microsoft JhengHei" w:cs="Microsoft JhengHei"/>
              <w:snapToGrid w:val="0"/>
              <w:kern w:val="0"/>
              <w:szCs w:val="24"/>
              <w:lang w:val="en-US" w:eastAsia="en-US" w:bidi="ar-SA"/>
            </w:rPr>
            <w:fldChar w:fldCharType="separate"/>
          </w:r>
          <w:r>
            <w:rPr>
              <w:rFonts w:hint="default"/>
            </w:rPr>
            <w:t xml:space="preserve">9.3. </w:t>
          </w:r>
          <w:r>
            <w:t>实施计划</w:t>
          </w:r>
          <w:r>
            <w:tab/>
          </w:r>
          <w:r>
            <w:fldChar w:fldCharType="begin"/>
          </w:r>
          <w:r>
            <w:instrText xml:space="preserve"> PAGEREF _Toc23790 \h </w:instrText>
          </w:r>
          <w:r>
            <w:fldChar w:fldCharType="separate"/>
          </w:r>
          <w:r>
            <w:t>26</w:t>
          </w:r>
          <w:r>
            <w:fldChar w:fldCharType="end"/>
          </w:r>
          <w:r>
            <w:rPr>
              <w:rFonts w:hint="eastAsia" w:ascii="Microsoft JhengHei" w:hAnsi="Microsoft JhengHei" w:eastAsia="Microsoft JhengHei" w:cs="Microsoft JhengHei"/>
              <w:snapToGrid w:val="0"/>
              <w:color w:val="000000"/>
              <w:kern w:val="0"/>
              <w:szCs w:val="24"/>
              <w:lang w:val="en-US" w:eastAsia="en-US" w:bidi="ar-SA"/>
            </w:rPr>
            <w:fldChar w:fldCharType="end"/>
          </w:r>
        </w:p>
        <w:p w14:paraId="3A60E2A2">
          <w:pPr>
            <w:keepNext w:val="0"/>
            <w:keepLines w:val="0"/>
            <w:pageBreakBefore w:val="0"/>
            <w:widowControl w:val="0"/>
            <w:kinsoku w:val="0"/>
            <w:wordWrap/>
            <w:overflowPunct/>
            <w:topLinePunct w:val="0"/>
            <w:autoSpaceDE w:val="0"/>
            <w:autoSpaceDN w:val="0"/>
            <w:bidi w:val="0"/>
            <w:adjustRightInd w:val="0"/>
            <w:snapToGrid w:val="0"/>
            <w:spacing w:line="220" w:lineRule="auto"/>
            <w:rPr>
              <w:rFonts w:hint="eastAsia" w:ascii="Microsoft JhengHei" w:hAnsi="Microsoft JhengHei" w:eastAsia="Microsoft JhengHei" w:cs="Microsoft JhengHei"/>
              <w:snapToGrid w:val="0"/>
              <w:color w:val="000000"/>
              <w:kern w:val="0"/>
              <w:sz w:val="21"/>
              <w:szCs w:val="24"/>
              <w:lang w:val="en-US" w:eastAsia="en-US" w:bidi="ar-SA"/>
            </w:rPr>
          </w:pPr>
          <w:r>
            <w:rPr>
              <w:rFonts w:hint="eastAsia" w:ascii="Microsoft JhengHei" w:hAnsi="Microsoft JhengHei" w:eastAsia="Microsoft JhengHei" w:cs="Microsoft JhengHei"/>
              <w:snapToGrid w:val="0"/>
              <w:color w:val="000000"/>
              <w:kern w:val="0"/>
              <w:szCs w:val="24"/>
              <w:lang w:val="en-US" w:eastAsia="en-US" w:bidi="ar-SA"/>
            </w:rPr>
            <w:fldChar w:fldCharType="end"/>
          </w:r>
        </w:p>
      </w:sdtContent>
    </w:sdt>
    <w:p w14:paraId="6B948BA2">
      <w:pPr>
        <w:keepNext w:val="0"/>
        <w:keepLines w:val="0"/>
        <w:pageBreakBefore w:val="0"/>
        <w:widowControl w:val="0"/>
        <w:kinsoku w:val="0"/>
        <w:wordWrap/>
        <w:overflowPunct/>
        <w:topLinePunct w:val="0"/>
        <w:autoSpaceDE w:val="0"/>
        <w:autoSpaceDN w:val="0"/>
        <w:bidi w:val="0"/>
        <w:adjustRightInd w:val="0"/>
        <w:snapToGrid w:val="0"/>
        <w:spacing w:line="220" w:lineRule="auto"/>
        <w:rPr>
          <w:rFonts w:hint="eastAsia" w:ascii="Microsoft JhengHei" w:hAnsi="Microsoft JhengHei" w:eastAsia="Microsoft JhengHei" w:cs="Microsoft JhengHei"/>
          <w:snapToGrid w:val="0"/>
          <w:color w:val="000000"/>
          <w:kern w:val="0"/>
          <w:sz w:val="21"/>
          <w:szCs w:val="24"/>
          <w:lang w:val="en-US" w:eastAsia="en-US" w:bidi="ar-SA"/>
        </w:rPr>
      </w:pPr>
    </w:p>
    <w:p w14:paraId="1266D161">
      <w:pPr>
        <w:keepNext w:val="0"/>
        <w:keepLines w:val="0"/>
        <w:pageBreakBefore w:val="0"/>
        <w:widowControl w:val="0"/>
        <w:tabs>
          <w:tab w:val="right" w:leader="dot" w:pos="8330"/>
        </w:tabs>
        <w:kinsoku w:val="0"/>
        <w:wordWrap/>
        <w:overflowPunct/>
        <w:topLinePunct w:val="0"/>
        <w:autoSpaceDE w:val="0"/>
        <w:autoSpaceDN w:val="0"/>
        <w:bidi w:val="0"/>
        <w:adjustRightInd w:val="0"/>
        <w:snapToGrid w:val="0"/>
        <w:spacing w:before="251" w:line="220" w:lineRule="auto"/>
        <w:ind w:left="276"/>
        <w:rPr>
          <w:rFonts w:ascii="Calibri" w:hAnsi="Calibri" w:eastAsia="Calibri" w:cs="Calibri"/>
          <w:sz w:val="20"/>
          <w:szCs w:val="20"/>
        </w:rPr>
      </w:pPr>
    </w:p>
    <w:p w14:paraId="788C7C2D">
      <w:pPr>
        <w:keepNext w:val="0"/>
        <w:keepLines w:val="0"/>
        <w:pageBreakBefore w:val="0"/>
        <w:widowControl w:val="0"/>
        <w:kinsoku w:val="0"/>
        <w:wordWrap/>
        <w:overflowPunct/>
        <w:topLinePunct w:val="0"/>
        <w:autoSpaceDE w:val="0"/>
        <w:autoSpaceDN w:val="0"/>
        <w:bidi w:val="0"/>
        <w:adjustRightInd w:val="0"/>
        <w:snapToGrid w:val="0"/>
        <w:spacing w:line="220" w:lineRule="auto"/>
        <w:rPr>
          <w:rFonts w:ascii="Calibri" w:hAnsi="Calibri" w:eastAsia="Calibri" w:cs="Calibri"/>
          <w:sz w:val="20"/>
          <w:szCs w:val="20"/>
        </w:rPr>
        <w:sectPr>
          <w:footerReference r:id="rId6" w:type="default"/>
          <w:pgSz w:w="11906" w:h="16839"/>
          <w:pgMar w:top="1370" w:right="1767" w:bottom="1637" w:left="1768" w:header="0" w:footer="1385" w:gutter="0"/>
          <w:cols w:space="720" w:num="1"/>
        </w:sectPr>
      </w:pPr>
    </w:p>
    <w:p w14:paraId="01ED066F">
      <w:pPr>
        <w:pStyle w:val="27"/>
        <w:keepNext w:val="0"/>
        <w:keepLines w:val="0"/>
        <w:pageBreakBefore w:val="0"/>
        <w:widowControl w:val="0"/>
        <w:kinsoku w:val="0"/>
        <w:wordWrap/>
        <w:overflowPunct/>
        <w:topLinePunct w:val="0"/>
        <w:autoSpaceDE w:val="0"/>
        <w:autoSpaceDN w:val="0"/>
        <w:bidi w:val="0"/>
        <w:adjustRightInd w:val="0"/>
        <w:snapToGrid w:val="0"/>
      </w:pPr>
      <w:bookmarkStart w:id="9" w:name="_Toc10726"/>
      <w:bookmarkStart w:id="10" w:name="_Toc23056"/>
      <w:bookmarkStart w:id="11" w:name="_Toc18839"/>
      <w:r>
        <w:t>概要说明</w:t>
      </w:r>
      <w:bookmarkEnd w:id="9"/>
      <w:bookmarkEnd w:id="10"/>
      <w:bookmarkEnd w:id="11"/>
    </w:p>
    <w:p w14:paraId="666815C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hint="eastAsia" w:ascii="宋体" w:hAnsi="宋体" w:eastAsia="宋体" w:cs="宋体"/>
          <w:spacing w:val="-2"/>
          <w:sz w:val="24"/>
          <w:szCs w:val="24"/>
        </w:rPr>
        <w:t>2025</w:t>
      </w:r>
      <w:r>
        <w:rPr>
          <w:rFonts w:ascii="宋体" w:hAnsi="宋体" w:eastAsia="宋体" w:cs="宋体"/>
          <w:spacing w:val="-2"/>
          <w:sz w:val="24"/>
          <w:szCs w:val="24"/>
        </w:rPr>
        <w:t>年度运维服务管理能力计划用于指导公司管理和提高运维服务能力，在本年度内按照服务级别协议以及服务目录，实施运维服务管理与服务运营活动。实施服务管理计划的目的是达成公司既定的服务质量目标、规划并合理使用资源、保证业务连续性和运维服务连续性、不断改进服务过程。为客户提供稳定、安全、高效的运行维护服务。</w:t>
      </w:r>
    </w:p>
    <w:p w14:paraId="6BF30DB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本文档在公司相关管理要求和管理策略基础上，定义了能力管理计划。通过规划公司在运维服务方面的人力、资源、技术、过程、质量、交付、应急等方面的能力，并通过有计划的开展能力建设工作，促进公司业务的发展。</w:t>
      </w:r>
    </w:p>
    <w:p w14:paraId="25614B97">
      <w:pPr>
        <w:pStyle w:val="27"/>
        <w:keepNext w:val="0"/>
        <w:keepLines w:val="0"/>
        <w:pageBreakBefore w:val="0"/>
        <w:widowControl w:val="0"/>
        <w:kinsoku w:val="0"/>
        <w:wordWrap/>
        <w:overflowPunct/>
        <w:topLinePunct w:val="0"/>
        <w:autoSpaceDE w:val="0"/>
        <w:autoSpaceDN w:val="0"/>
        <w:bidi w:val="0"/>
        <w:adjustRightInd w:val="0"/>
        <w:snapToGrid w:val="0"/>
      </w:pPr>
      <w:bookmarkStart w:id="12" w:name="_Toc16113"/>
      <w:bookmarkStart w:id="13" w:name="_Toc14293"/>
      <w:bookmarkStart w:id="14" w:name="_Toc23626"/>
      <w:r>
        <w:t>年度目标</w:t>
      </w:r>
      <w:bookmarkEnd w:id="12"/>
      <w:bookmarkEnd w:id="13"/>
      <w:bookmarkEnd w:id="14"/>
    </w:p>
    <w:p w14:paraId="38C6900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在公司运维服务全体员工的不懈努力下，根据公司发展愿景及战略绩效目标，特制定 2025年运维业务的经营目标如下：</w:t>
      </w:r>
    </w:p>
    <w:p w14:paraId="60100453">
      <w:pPr>
        <w:keepNext w:val="0"/>
        <w:keepLines w:val="0"/>
        <w:pageBreakBefore w:val="0"/>
        <w:widowControl w:val="0"/>
        <w:kinsoku w:val="0"/>
        <w:wordWrap/>
        <w:overflowPunct/>
        <w:topLinePunct w:val="0"/>
        <w:autoSpaceDE w:val="0"/>
        <w:autoSpaceDN w:val="0"/>
        <w:bidi w:val="0"/>
        <w:adjustRightInd w:val="0"/>
        <w:snapToGrid w:val="0"/>
        <w:spacing w:line="219" w:lineRule="auto"/>
        <w:ind w:left="518"/>
        <w:rPr>
          <w:rFonts w:ascii="宋体" w:hAnsi="宋体" w:eastAsia="宋体" w:cs="宋体"/>
          <w:sz w:val="24"/>
          <w:szCs w:val="24"/>
        </w:rPr>
      </w:pPr>
      <w:r>
        <w:rPr>
          <w:rFonts w:ascii="宋体" w:hAnsi="宋体" w:eastAsia="宋体" w:cs="宋体"/>
          <w:spacing w:val="-4"/>
          <w:sz w:val="24"/>
          <w:szCs w:val="24"/>
        </w:rPr>
        <w:t>运维业务收入超</w:t>
      </w:r>
      <w:r>
        <w:rPr>
          <w:rFonts w:ascii="宋体" w:hAnsi="宋体" w:eastAsia="宋体" w:cs="宋体"/>
          <w:spacing w:val="-22"/>
          <w:sz w:val="24"/>
          <w:szCs w:val="24"/>
        </w:rPr>
        <w:t xml:space="preserve"> </w:t>
      </w:r>
      <w:r>
        <w:rPr>
          <w:rFonts w:ascii="宋体" w:hAnsi="宋体" w:eastAsia="宋体" w:cs="宋体"/>
          <w:spacing w:val="-4"/>
          <w:sz w:val="24"/>
          <w:szCs w:val="24"/>
        </w:rPr>
        <w:t>1200</w:t>
      </w:r>
      <w:r>
        <w:rPr>
          <w:rFonts w:ascii="宋体" w:hAnsi="宋体" w:eastAsia="宋体" w:cs="宋体"/>
          <w:spacing w:val="-45"/>
          <w:sz w:val="24"/>
          <w:szCs w:val="24"/>
        </w:rPr>
        <w:t xml:space="preserve"> </w:t>
      </w:r>
      <w:r>
        <w:rPr>
          <w:rFonts w:ascii="宋体" w:hAnsi="宋体" w:eastAsia="宋体" w:cs="宋体"/>
          <w:spacing w:val="-4"/>
          <w:sz w:val="24"/>
          <w:szCs w:val="24"/>
        </w:rPr>
        <w:t>万。其中</w:t>
      </w:r>
    </w:p>
    <w:p w14:paraId="68844671">
      <w:pPr>
        <w:keepNext w:val="0"/>
        <w:keepLines w:val="0"/>
        <w:pageBreakBefore w:val="0"/>
        <w:widowControl w:val="0"/>
        <w:kinsoku w:val="0"/>
        <w:wordWrap/>
        <w:overflowPunct/>
        <w:topLinePunct w:val="0"/>
        <w:autoSpaceDE w:val="0"/>
        <w:autoSpaceDN w:val="0"/>
        <w:bidi w:val="0"/>
        <w:adjustRightInd w:val="0"/>
        <w:snapToGrid w:val="0"/>
        <w:spacing w:before="203" w:line="219" w:lineRule="auto"/>
        <w:ind w:left="517"/>
        <w:rPr>
          <w:rFonts w:ascii="宋体" w:hAnsi="宋体" w:eastAsia="宋体" w:cs="宋体"/>
          <w:sz w:val="24"/>
          <w:szCs w:val="24"/>
        </w:rPr>
      </w:pPr>
      <w:r>
        <w:rPr>
          <w:rFonts w:ascii="宋体" w:hAnsi="宋体" w:eastAsia="宋体" w:cs="宋体"/>
          <w:spacing w:val="-4"/>
          <w:sz w:val="24"/>
          <w:szCs w:val="24"/>
        </w:rPr>
        <w:t>政府信息化运维 600</w:t>
      </w:r>
      <w:r>
        <w:rPr>
          <w:rFonts w:ascii="宋体" w:hAnsi="宋体" w:eastAsia="宋体" w:cs="宋体"/>
          <w:spacing w:val="-38"/>
          <w:sz w:val="24"/>
          <w:szCs w:val="24"/>
        </w:rPr>
        <w:t xml:space="preserve"> </w:t>
      </w:r>
      <w:r>
        <w:rPr>
          <w:rFonts w:ascii="宋体" w:hAnsi="宋体" w:eastAsia="宋体" w:cs="宋体"/>
          <w:spacing w:val="-4"/>
          <w:sz w:val="24"/>
          <w:szCs w:val="24"/>
        </w:rPr>
        <w:t>万；</w:t>
      </w:r>
    </w:p>
    <w:p w14:paraId="4584FF75">
      <w:pPr>
        <w:keepNext w:val="0"/>
        <w:keepLines w:val="0"/>
        <w:pageBreakBefore w:val="0"/>
        <w:widowControl w:val="0"/>
        <w:kinsoku w:val="0"/>
        <w:wordWrap/>
        <w:overflowPunct/>
        <w:topLinePunct w:val="0"/>
        <w:autoSpaceDE w:val="0"/>
        <w:autoSpaceDN w:val="0"/>
        <w:bidi w:val="0"/>
        <w:adjustRightInd w:val="0"/>
        <w:snapToGrid w:val="0"/>
        <w:spacing w:before="204" w:line="220" w:lineRule="auto"/>
        <w:ind w:left="519"/>
        <w:rPr>
          <w:rFonts w:ascii="宋体" w:hAnsi="宋体" w:eastAsia="宋体" w:cs="宋体"/>
          <w:sz w:val="24"/>
          <w:szCs w:val="24"/>
        </w:rPr>
      </w:pPr>
      <w:r>
        <w:rPr>
          <w:rFonts w:ascii="宋体" w:hAnsi="宋体" w:eastAsia="宋体" w:cs="宋体"/>
          <w:spacing w:val="-5"/>
          <w:sz w:val="24"/>
          <w:szCs w:val="24"/>
        </w:rPr>
        <w:t>制造业信息化运维</w:t>
      </w:r>
      <w:r>
        <w:rPr>
          <w:rFonts w:ascii="宋体" w:hAnsi="宋体" w:eastAsia="宋体" w:cs="宋体"/>
          <w:spacing w:val="-42"/>
          <w:sz w:val="24"/>
          <w:szCs w:val="24"/>
        </w:rPr>
        <w:t xml:space="preserve"> </w:t>
      </w:r>
      <w:r>
        <w:rPr>
          <w:rFonts w:ascii="宋体" w:hAnsi="宋体" w:eastAsia="宋体" w:cs="宋体"/>
          <w:spacing w:val="-5"/>
          <w:sz w:val="24"/>
          <w:szCs w:val="24"/>
        </w:rPr>
        <w:t>300</w:t>
      </w:r>
      <w:r>
        <w:rPr>
          <w:rFonts w:ascii="宋体" w:hAnsi="宋体" w:eastAsia="宋体" w:cs="宋体"/>
          <w:spacing w:val="-45"/>
          <w:sz w:val="24"/>
          <w:szCs w:val="24"/>
        </w:rPr>
        <w:t xml:space="preserve"> </w:t>
      </w:r>
      <w:r>
        <w:rPr>
          <w:rFonts w:ascii="宋体" w:hAnsi="宋体" w:eastAsia="宋体" w:cs="宋体"/>
          <w:spacing w:val="-5"/>
          <w:sz w:val="24"/>
          <w:szCs w:val="24"/>
        </w:rPr>
        <w:t>万；</w:t>
      </w:r>
    </w:p>
    <w:p w14:paraId="0971A5E2">
      <w:pPr>
        <w:keepNext w:val="0"/>
        <w:keepLines w:val="0"/>
        <w:pageBreakBefore w:val="0"/>
        <w:widowControl w:val="0"/>
        <w:kinsoku w:val="0"/>
        <w:wordWrap/>
        <w:overflowPunct/>
        <w:topLinePunct w:val="0"/>
        <w:autoSpaceDE w:val="0"/>
        <w:autoSpaceDN w:val="0"/>
        <w:bidi w:val="0"/>
        <w:adjustRightInd w:val="0"/>
        <w:snapToGrid w:val="0"/>
        <w:spacing w:before="203" w:line="220" w:lineRule="auto"/>
        <w:ind w:left="521"/>
        <w:rPr>
          <w:rFonts w:ascii="宋体" w:hAnsi="宋体" w:eastAsia="宋体" w:cs="宋体"/>
          <w:sz w:val="24"/>
          <w:szCs w:val="24"/>
        </w:rPr>
      </w:pPr>
      <w:r>
        <w:rPr>
          <w:rFonts w:ascii="宋体" w:hAnsi="宋体" w:eastAsia="宋体" w:cs="宋体"/>
          <w:spacing w:val="-6"/>
          <w:sz w:val="24"/>
          <w:szCs w:val="24"/>
        </w:rPr>
        <w:t>教育信息化运维</w:t>
      </w:r>
      <w:r>
        <w:rPr>
          <w:rFonts w:ascii="宋体" w:hAnsi="宋体" w:eastAsia="宋体" w:cs="宋体"/>
          <w:spacing w:val="-37"/>
          <w:sz w:val="24"/>
          <w:szCs w:val="24"/>
        </w:rPr>
        <w:t xml:space="preserve"> </w:t>
      </w:r>
      <w:r>
        <w:rPr>
          <w:rFonts w:ascii="宋体" w:hAnsi="宋体" w:eastAsia="宋体" w:cs="宋体"/>
          <w:spacing w:val="-6"/>
          <w:sz w:val="24"/>
          <w:szCs w:val="24"/>
        </w:rPr>
        <w:t>300</w:t>
      </w:r>
      <w:r>
        <w:rPr>
          <w:rFonts w:ascii="宋体" w:hAnsi="宋体" w:eastAsia="宋体" w:cs="宋体"/>
          <w:spacing w:val="-45"/>
          <w:sz w:val="24"/>
          <w:szCs w:val="24"/>
        </w:rPr>
        <w:t xml:space="preserve"> </w:t>
      </w:r>
      <w:r>
        <w:rPr>
          <w:rFonts w:ascii="宋体" w:hAnsi="宋体" w:eastAsia="宋体" w:cs="宋体"/>
          <w:spacing w:val="-6"/>
          <w:sz w:val="24"/>
          <w:szCs w:val="24"/>
        </w:rPr>
        <w:t>万；</w:t>
      </w:r>
    </w:p>
    <w:p w14:paraId="56ECB84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为完成该目标，需首先保证老客户的持续服务，维持老客户的 800 余万的收入，将能完成约 67%左右的任务指标，还需要拓展新的运维客户去完成剩余运维业务收入。其次，针对已经完成建设的客户，在维持良好客户关系的基础上，开拓运维服务收入来源，如开展维护服务项目，或扩大项目规模，增加老客户的收入额。</w:t>
      </w:r>
    </w:p>
    <w:p w14:paraId="0AAE165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为了将运维业务更加专业化，我公司的运维业务在市场上更有竞争力。公 司决定于本周期度引入 GB/T28827.1-20</w:t>
      </w:r>
      <w:r>
        <w:rPr>
          <w:rFonts w:hint="eastAsia" w:ascii="宋体" w:hAnsi="宋体" w:eastAsia="宋体" w:cs="宋体"/>
          <w:spacing w:val="-2"/>
          <w:sz w:val="24"/>
          <w:szCs w:val="24"/>
          <w:lang w:val="en-US" w:eastAsia="zh-CN"/>
        </w:rPr>
        <w:t>2</w:t>
      </w:r>
      <w:r>
        <w:rPr>
          <w:rFonts w:ascii="宋体" w:hAnsi="宋体" w:eastAsia="宋体" w:cs="宋体"/>
          <w:spacing w:val="-2"/>
          <w:sz w:val="24"/>
          <w:szCs w:val="24"/>
        </w:rPr>
        <w:t xml:space="preserve">2《信息技术服务 运行维护 第 1 部分：通用要求》、GB/T28827.2-2012《信息技术服务运行维护第 2 部分：交付规范》 、GB/T28827.3-2012《信息技术服务运行维护 第 3 部分：应急响应规范》及 </w:t>
      </w:r>
      <w:r>
        <w:rPr>
          <w:rFonts w:hint="eastAsia" w:ascii="宋体" w:hAnsi="宋体" w:eastAsia="宋体" w:cs="宋体"/>
          <w:spacing w:val="-2"/>
          <w:sz w:val="24"/>
          <w:szCs w:val="24"/>
        </w:rPr>
        <w:t>T/CESA 1299—2023</w:t>
      </w:r>
      <w:r>
        <w:rPr>
          <w:rFonts w:ascii="宋体" w:hAnsi="宋体" w:eastAsia="宋体" w:cs="宋体"/>
          <w:spacing w:val="-2"/>
          <w:sz w:val="24"/>
          <w:szCs w:val="24"/>
        </w:rPr>
        <w:t>《信息技术服务运行维护服务能力成熟度模型》，建立以提升运维服务力为导向的运维服务能力管理体系。公司根据 ITSS 体系的要求，结合业务发展需要，从人员管理、资源管理、技术管理、服务过程管理、交付管理、应急管理及质量管理等方面梳理、改进和完善原有的运维服务体系，形成了人力、过程、资源、技术、质量、交付</w:t>
      </w:r>
      <w:r>
        <w:rPr>
          <w:rFonts w:hint="eastAsia" w:ascii="宋体" w:hAnsi="宋体" w:eastAsia="宋体" w:cs="宋体"/>
          <w:spacing w:val="-2"/>
          <w:sz w:val="24"/>
          <w:szCs w:val="24"/>
          <w:lang w:val="en-US" w:eastAsia="zh-CN"/>
        </w:rPr>
        <w:t>和</w:t>
      </w:r>
      <w:r>
        <w:rPr>
          <w:rFonts w:ascii="宋体" w:hAnsi="宋体" w:eastAsia="宋体" w:cs="宋体"/>
          <w:spacing w:val="-2"/>
          <w:sz w:val="24"/>
          <w:szCs w:val="24"/>
        </w:rPr>
        <w:t>应急等方面相互结合、相互促进、协调一致的运维服务能力管理体系。</w:t>
      </w:r>
    </w:p>
    <w:p w14:paraId="50CC45C4">
      <w:pPr>
        <w:pStyle w:val="27"/>
        <w:keepNext w:val="0"/>
        <w:keepLines w:val="0"/>
        <w:pageBreakBefore w:val="0"/>
        <w:widowControl w:val="0"/>
        <w:kinsoku w:val="0"/>
        <w:wordWrap/>
        <w:overflowPunct/>
        <w:topLinePunct w:val="0"/>
        <w:autoSpaceDE w:val="0"/>
        <w:autoSpaceDN w:val="0"/>
        <w:bidi w:val="0"/>
        <w:adjustRightInd w:val="0"/>
        <w:snapToGrid w:val="0"/>
      </w:pPr>
      <w:bookmarkStart w:id="15" w:name="_Toc10479"/>
      <w:bookmarkStart w:id="16" w:name="_Toc3935"/>
      <w:bookmarkStart w:id="17" w:name="_Toc12938"/>
      <w:r>
        <w:t>人员方面</w:t>
      </w:r>
      <w:bookmarkEnd w:id="15"/>
      <w:bookmarkEnd w:id="16"/>
      <w:bookmarkEnd w:id="17"/>
    </w:p>
    <w:p w14:paraId="0B77A81D">
      <w:pPr>
        <w:pStyle w:val="29"/>
        <w:keepNext w:val="0"/>
        <w:keepLines w:val="0"/>
        <w:pageBreakBefore w:val="0"/>
        <w:widowControl w:val="0"/>
        <w:kinsoku w:val="0"/>
        <w:wordWrap/>
        <w:overflowPunct/>
        <w:topLinePunct w:val="0"/>
        <w:autoSpaceDE w:val="0"/>
        <w:autoSpaceDN w:val="0"/>
        <w:bidi w:val="0"/>
        <w:adjustRightInd w:val="0"/>
        <w:snapToGrid w:val="0"/>
      </w:pPr>
      <w:bookmarkStart w:id="18" w:name="bookmark62"/>
      <w:bookmarkEnd w:id="18"/>
      <w:bookmarkStart w:id="19" w:name="_Toc14134"/>
      <w:bookmarkStart w:id="20" w:name="_Toc31822"/>
      <w:bookmarkStart w:id="21" w:name="_Toc3415"/>
      <w:r>
        <w:t>现状分析</w:t>
      </w:r>
      <w:bookmarkEnd w:id="19"/>
      <w:bookmarkEnd w:id="20"/>
      <w:bookmarkEnd w:id="21"/>
    </w:p>
    <w:p w14:paraId="5C120C9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结合公司202</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年度运维业务状况及工作运维工作计划，为了使人才结构和人才比例满足公司业务增长的要求。特制定 2025年度人员储备计划并展开工作。</w:t>
      </w:r>
    </w:p>
    <w:p w14:paraId="141E3210">
      <w:pPr>
        <w:pStyle w:val="29"/>
        <w:keepNext w:val="0"/>
        <w:keepLines w:val="0"/>
        <w:pageBreakBefore w:val="0"/>
        <w:widowControl w:val="0"/>
        <w:kinsoku w:val="0"/>
        <w:wordWrap/>
        <w:overflowPunct/>
        <w:topLinePunct w:val="0"/>
        <w:autoSpaceDE w:val="0"/>
        <w:autoSpaceDN w:val="0"/>
        <w:bidi w:val="0"/>
        <w:adjustRightInd w:val="0"/>
        <w:snapToGrid w:val="0"/>
      </w:pPr>
      <w:bookmarkStart w:id="22" w:name="_Toc20364"/>
      <w:r>
        <w:rPr>
          <w:rFonts w:hint="eastAsia"/>
          <w:lang w:val="en-US" w:eastAsia="zh-CN"/>
        </w:rPr>
        <w:t>改进目标</w:t>
      </w:r>
      <w:bookmarkEnd w:id="22"/>
    </w:p>
    <w:p w14:paraId="568039C0">
      <w:pPr>
        <w:keepNext w:val="0"/>
        <w:keepLines w:val="0"/>
        <w:pageBreakBefore w:val="0"/>
        <w:widowControl w:val="0"/>
        <w:kinsoku w:val="0"/>
        <w:wordWrap/>
        <w:overflowPunct/>
        <w:topLinePunct w:val="0"/>
        <w:autoSpaceDE w:val="0"/>
        <w:autoSpaceDN w:val="0"/>
        <w:bidi w:val="0"/>
        <w:adjustRightInd w:val="0"/>
        <w:snapToGrid w:val="0"/>
        <w:rPr>
          <w:spacing w:val="-2"/>
          <w:sz w:val="24"/>
          <w:szCs w:val="24"/>
        </w:rPr>
      </w:pPr>
      <w:r>
        <w:rPr>
          <w:spacing w:val="-1"/>
          <w:sz w:val="24"/>
          <w:szCs w:val="24"/>
        </w:rPr>
        <w:t>满足当前运维业务的需</w:t>
      </w:r>
      <w:r>
        <w:rPr>
          <w:spacing w:val="-2"/>
          <w:sz w:val="24"/>
          <w:szCs w:val="24"/>
        </w:rPr>
        <w:t>要，降低目前在岗人员的工作压力，保证服务的持续性。</w:t>
      </w:r>
    </w:p>
    <w:p w14:paraId="5BB36BED">
      <w:pPr>
        <w:pStyle w:val="29"/>
        <w:keepNext w:val="0"/>
        <w:keepLines w:val="0"/>
        <w:pageBreakBefore w:val="0"/>
        <w:widowControl w:val="0"/>
        <w:kinsoku w:val="0"/>
        <w:wordWrap/>
        <w:overflowPunct/>
        <w:topLinePunct w:val="0"/>
        <w:autoSpaceDE w:val="0"/>
        <w:autoSpaceDN w:val="0"/>
        <w:bidi w:val="0"/>
        <w:adjustRightInd w:val="0"/>
        <w:snapToGrid w:val="0"/>
      </w:pPr>
      <w:bookmarkStart w:id="23" w:name="_Toc27041"/>
      <w:r>
        <w:rPr>
          <w:rFonts w:hint="eastAsia"/>
          <w:lang w:val="en-US" w:eastAsia="zh-CN"/>
        </w:rPr>
        <w:t>实施计划</w:t>
      </w:r>
      <w:bookmarkEnd w:id="23"/>
    </w:p>
    <w:p w14:paraId="21C975A6">
      <w:pPr>
        <w:pStyle w:val="30"/>
        <w:keepNext w:val="0"/>
        <w:keepLines w:val="0"/>
        <w:pageBreakBefore w:val="0"/>
        <w:widowControl w:val="0"/>
        <w:kinsoku w:val="0"/>
        <w:wordWrap/>
        <w:overflowPunct/>
        <w:topLinePunct w:val="0"/>
        <w:autoSpaceDE w:val="0"/>
        <w:autoSpaceDN w:val="0"/>
        <w:bidi w:val="0"/>
        <w:adjustRightInd w:val="0"/>
        <w:snapToGrid w:val="0"/>
      </w:pPr>
      <w:bookmarkStart w:id="24" w:name="_Toc26732"/>
      <w:bookmarkStart w:id="25" w:name="_Toc11219"/>
      <w:bookmarkStart w:id="26" w:name="_Toc12194"/>
      <w:r>
        <w:t>人员</w:t>
      </w:r>
      <w:r>
        <w:rPr>
          <w:rFonts w:hint="eastAsia"/>
          <w:lang w:val="en-US" w:eastAsia="zh-CN"/>
        </w:rPr>
        <w:t>招聘</w:t>
      </w:r>
      <w:bookmarkEnd w:id="24"/>
      <w:bookmarkEnd w:id="25"/>
      <w:bookmarkEnd w:id="26"/>
    </w:p>
    <w:p w14:paraId="07990C7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为满足企业发展对人才的需求，以 202</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年度企业经营计划为依据，结合公司实际情况，为公司提供人力资源的支持。人力部会同各部门确定今年度招聘岗位及人数，针对待招聘的岗位进行招聘渠道、招聘方式的选择。</w:t>
      </w:r>
    </w:p>
    <w:p w14:paraId="3173995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依据对 202</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 xml:space="preserve">年预估的公司业务目标，为提高客户满意度，运维部需要招聘 </w:t>
      </w:r>
      <w:r>
        <w:rPr>
          <w:rFonts w:hint="eastAsia" w:ascii="宋体" w:hAnsi="宋体" w:eastAsia="宋体" w:cs="宋体"/>
          <w:spacing w:val="-2"/>
          <w:sz w:val="24"/>
          <w:szCs w:val="24"/>
          <w:lang w:val="en-US" w:eastAsia="zh-CN"/>
        </w:rPr>
        <w:t>9</w:t>
      </w:r>
      <w:r>
        <w:rPr>
          <w:rFonts w:ascii="宋体" w:hAnsi="宋体" w:eastAsia="宋体" w:cs="宋体"/>
          <w:spacing w:val="-2"/>
          <w:sz w:val="24"/>
          <w:szCs w:val="24"/>
        </w:rPr>
        <w:t>名新员工，包括运维实施工程师、数据库工程师、网络工程师等多个岗位，通过校园招聘、网络招聘、内部推荐的方式进行人才引进。</w:t>
      </w:r>
    </w:p>
    <w:p w14:paraId="3E2543C2">
      <w:pPr>
        <w:keepNext w:val="0"/>
        <w:keepLines w:val="0"/>
        <w:pageBreakBefore w:val="0"/>
        <w:widowControl w:val="0"/>
        <w:kinsoku w:val="0"/>
        <w:wordWrap/>
        <w:overflowPunct/>
        <w:topLinePunct w:val="0"/>
        <w:autoSpaceDE w:val="0"/>
        <w:autoSpaceDN w:val="0"/>
        <w:bidi w:val="0"/>
        <w:adjustRightInd w:val="0"/>
        <w:snapToGrid w:val="0"/>
        <w:spacing w:before="1" w:line="377" w:lineRule="auto"/>
        <w:ind w:left="39" w:right="180" w:firstLine="600"/>
        <w:jc w:val="both"/>
        <w:rPr>
          <w:rFonts w:ascii="宋体" w:hAnsi="宋体" w:eastAsia="宋体" w:cs="宋体"/>
          <w:spacing w:val="-1"/>
          <w:sz w:val="24"/>
          <w:szCs w:val="24"/>
        </w:rPr>
      </w:pPr>
      <w:bookmarkStart w:id="27" w:name="_Toc1260"/>
      <w:bookmarkStart w:id="28" w:name="_Toc9504"/>
      <w:r>
        <w:rPr>
          <w:rFonts w:ascii="宋体" w:hAnsi="宋体" w:eastAsia="宋体" w:cs="宋体"/>
          <w:spacing w:val="-1"/>
          <w:sz w:val="24"/>
          <w:szCs w:val="24"/>
        </w:rPr>
        <w:t>具体招聘计划如下：</w:t>
      </w:r>
      <w:bookmarkEnd w:id="27"/>
      <w:bookmarkEnd w:id="2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1092"/>
        <w:gridCol w:w="1524"/>
        <w:gridCol w:w="1944"/>
        <w:gridCol w:w="1308"/>
      </w:tblGrid>
      <w:tr w14:paraId="69F9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1" w:type="dxa"/>
            <w:gridSpan w:val="5"/>
          </w:tcPr>
          <w:p w14:paraId="5DE6836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bookmarkStart w:id="29" w:name="_Toc21729"/>
            <w:bookmarkStart w:id="30" w:name="_Toc3032"/>
            <w:r>
              <w:rPr>
                <w:rFonts w:hint="eastAsia" w:ascii="宋体" w:hAnsi="宋体" w:eastAsia="宋体" w:cs="宋体"/>
                <w:spacing w:val="-2"/>
                <w:sz w:val="21"/>
                <w:szCs w:val="21"/>
                <w:vertAlign w:val="baseline"/>
                <w:lang w:val="en-US" w:eastAsia="zh-CN"/>
              </w:rPr>
              <w:t>2025年人员招聘计划</w:t>
            </w:r>
          </w:p>
        </w:tc>
      </w:tr>
      <w:tr w14:paraId="2DF1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753" w:type="dxa"/>
          </w:tcPr>
          <w:p w14:paraId="4419F7D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岗位名称</w:t>
            </w:r>
          </w:p>
        </w:tc>
        <w:tc>
          <w:tcPr>
            <w:tcW w:w="1092" w:type="dxa"/>
          </w:tcPr>
          <w:p w14:paraId="4F4508C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招聘人数</w:t>
            </w:r>
          </w:p>
        </w:tc>
        <w:tc>
          <w:tcPr>
            <w:tcW w:w="1524" w:type="dxa"/>
          </w:tcPr>
          <w:p w14:paraId="522E733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责任部门</w:t>
            </w:r>
          </w:p>
        </w:tc>
        <w:tc>
          <w:tcPr>
            <w:tcW w:w="1944" w:type="dxa"/>
          </w:tcPr>
          <w:p w14:paraId="468B1B6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预计到岗日期</w:t>
            </w:r>
          </w:p>
        </w:tc>
        <w:tc>
          <w:tcPr>
            <w:tcW w:w="1308" w:type="dxa"/>
          </w:tcPr>
          <w:p w14:paraId="192AAD1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招聘方式</w:t>
            </w:r>
          </w:p>
        </w:tc>
      </w:tr>
      <w:tr w14:paraId="6D96D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753" w:type="dxa"/>
            <w:shd w:val="clear" w:color="auto" w:fill="auto"/>
          </w:tcPr>
          <w:p w14:paraId="3607A4B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4B142E6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6918CF3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人力部</w:t>
            </w:r>
          </w:p>
        </w:tc>
        <w:tc>
          <w:tcPr>
            <w:tcW w:w="1944" w:type="dxa"/>
            <w:shd w:val="clear" w:color="auto" w:fill="auto"/>
          </w:tcPr>
          <w:p w14:paraId="4382661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z w:val="21"/>
                <w:szCs w:val="21"/>
                <w:lang w:val="en-US" w:eastAsia="zh-CN"/>
              </w:rPr>
            </w:pPr>
            <w:r>
              <w:rPr>
                <w:rFonts w:hint="eastAsia" w:ascii="宋体" w:hAnsi="宋体" w:eastAsia="宋体" w:cs="宋体"/>
                <w:spacing w:val="-2"/>
                <w:sz w:val="21"/>
                <w:szCs w:val="21"/>
                <w:vertAlign w:val="baseline"/>
                <w:lang w:val="en-US" w:eastAsia="zh-CN"/>
              </w:rPr>
              <w:t>2025年2月</w:t>
            </w:r>
          </w:p>
        </w:tc>
        <w:tc>
          <w:tcPr>
            <w:tcW w:w="1308" w:type="dxa"/>
          </w:tcPr>
          <w:p w14:paraId="3E837BA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5B2F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5647A5A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数据库工程师</w:t>
            </w:r>
          </w:p>
        </w:tc>
        <w:tc>
          <w:tcPr>
            <w:tcW w:w="1092" w:type="dxa"/>
          </w:tcPr>
          <w:p w14:paraId="5812656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tcPr>
          <w:p w14:paraId="3B01804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tcPr>
          <w:p w14:paraId="7AA3AB0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2025年3月</w:t>
            </w:r>
          </w:p>
        </w:tc>
        <w:tc>
          <w:tcPr>
            <w:tcW w:w="1308" w:type="dxa"/>
          </w:tcPr>
          <w:p w14:paraId="22A8F96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024C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tcPr>
          <w:p w14:paraId="4A8D31D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运维实施工程师</w:t>
            </w:r>
          </w:p>
        </w:tc>
        <w:tc>
          <w:tcPr>
            <w:tcW w:w="1092" w:type="dxa"/>
          </w:tcPr>
          <w:p w14:paraId="67D7DD7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3CE91D9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人力部</w:t>
            </w:r>
          </w:p>
        </w:tc>
        <w:tc>
          <w:tcPr>
            <w:tcW w:w="1944" w:type="dxa"/>
          </w:tcPr>
          <w:p w14:paraId="5566742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2025年4月</w:t>
            </w:r>
          </w:p>
        </w:tc>
        <w:tc>
          <w:tcPr>
            <w:tcW w:w="1308" w:type="dxa"/>
          </w:tcPr>
          <w:p w14:paraId="25BB3E5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1E8F1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7A6D8EC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default"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软件工程师</w:t>
            </w:r>
          </w:p>
        </w:tc>
        <w:tc>
          <w:tcPr>
            <w:tcW w:w="1092" w:type="dxa"/>
            <w:shd w:val="clear" w:color="auto" w:fill="auto"/>
          </w:tcPr>
          <w:p w14:paraId="609D55F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default"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7BE4A39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shd w:val="clear" w:color="auto" w:fill="auto"/>
          </w:tcPr>
          <w:p w14:paraId="120EAFF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2025年5月</w:t>
            </w:r>
          </w:p>
        </w:tc>
        <w:tc>
          <w:tcPr>
            <w:tcW w:w="1308" w:type="dxa"/>
            <w:shd w:val="clear" w:color="auto" w:fill="auto"/>
          </w:tcPr>
          <w:p w14:paraId="4691366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69393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0043E9F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7C6AB7B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w:t>
            </w:r>
          </w:p>
        </w:tc>
        <w:tc>
          <w:tcPr>
            <w:tcW w:w="1524" w:type="dxa"/>
            <w:shd w:val="clear" w:color="auto" w:fill="auto"/>
          </w:tcPr>
          <w:p w14:paraId="5C10ECB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shd w:val="clear" w:color="auto" w:fill="auto"/>
          </w:tcPr>
          <w:p w14:paraId="10E9C28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2025年6月</w:t>
            </w:r>
          </w:p>
        </w:tc>
        <w:tc>
          <w:tcPr>
            <w:tcW w:w="1308" w:type="dxa"/>
            <w:shd w:val="clear" w:color="auto" w:fill="auto"/>
          </w:tcPr>
          <w:p w14:paraId="57C2EEE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外聘</w:t>
            </w:r>
          </w:p>
        </w:tc>
      </w:tr>
      <w:tr w14:paraId="43945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2BDE780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54C1071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tcPr>
          <w:p w14:paraId="2DB8B7D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shd w:val="clear" w:color="auto" w:fill="auto"/>
          </w:tcPr>
          <w:p w14:paraId="76C0B7A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2025年7月</w:t>
            </w:r>
          </w:p>
        </w:tc>
        <w:tc>
          <w:tcPr>
            <w:tcW w:w="1308" w:type="dxa"/>
            <w:shd w:val="clear" w:color="auto" w:fill="auto"/>
          </w:tcPr>
          <w:p w14:paraId="1B04BFB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10C8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4B704A2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运维实施工程师</w:t>
            </w:r>
          </w:p>
        </w:tc>
        <w:tc>
          <w:tcPr>
            <w:tcW w:w="1092" w:type="dxa"/>
            <w:shd w:val="clear" w:color="auto" w:fill="auto"/>
          </w:tcPr>
          <w:p w14:paraId="2EB1FAE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vAlign w:val="center"/>
          </w:tcPr>
          <w:p w14:paraId="581AC7C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vMerge w:val="restart"/>
            <w:shd w:val="clear" w:color="auto" w:fill="auto"/>
            <w:vAlign w:val="center"/>
          </w:tcPr>
          <w:p w14:paraId="4A70A59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2025年10月</w:t>
            </w:r>
          </w:p>
        </w:tc>
        <w:tc>
          <w:tcPr>
            <w:tcW w:w="1308" w:type="dxa"/>
            <w:shd w:val="clear" w:color="auto" w:fill="auto"/>
          </w:tcPr>
          <w:p w14:paraId="6842308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r w14:paraId="05D5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3" w:type="dxa"/>
            <w:shd w:val="clear" w:color="auto" w:fill="auto"/>
          </w:tcPr>
          <w:p w14:paraId="6100F9F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网络工程师</w:t>
            </w:r>
          </w:p>
        </w:tc>
        <w:tc>
          <w:tcPr>
            <w:tcW w:w="1092" w:type="dxa"/>
            <w:shd w:val="clear" w:color="auto" w:fill="auto"/>
          </w:tcPr>
          <w:p w14:paraId="02B92BE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1</w:t>
            </w:r>
          </w:p>
        </w:tc>
        <w:tc>
          <w:tcPr>
            <w:tcW w:w="1524" w:type="dxa"/>
            <w:shd w:val="clear" w:color="auto" w:fill="auto"/>
            <w:vAlign w:val="center"/>
          </w:tcPr>
          <w:p w14:paraId="1EC4409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r>
              <w:rPr>
                <w:rFonts w:hint="eastAsia" w:ascii="宋体" w:hAnsi="宋体" w:eastAsia="宋体" w:cs="宋体"/>
                <w:spacing w:val="-2"/>
                <w:sz w:val="21"/>
                <w:szCs w:val="21"/>
                <w:vertAlign w:val="baseline"/>
                <w:lang w:val="en-US" w:eastAsia="zh-CN"/>
              </w:rPr>
              <w:t>人力部</w:t>
            </w:r>
          </w:p>
        </w:tc>
        <w:tc>
          <w:tcPr>
            <w:tcW w:w="1944" w:type="dxa"/>
            <w:vMerge w:val="continue"/>
            <w:shd w:val="clear" w:color="auto" w:fill="auto"/>
            <w:vAlign w:val="center"/>
          </w:tcPr>
          <w:p w14:paraId="1EBD57C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napToGrid w:val="0"/>
                <w:color w:val="000000"/>
                <w:spacing w:val="-2"/>
                <w:kern w:val="0"/>
                <w:sz w:val="21"/>
                <w:szCs w:val="21"/>
                <w:vertAlign w:val="baseline"/>
                <w:lang w:val="en-US" w:eastAsia="zh-CN" w:bidi="ar-SA"/>
              </w:rPr>
            </w:pPr>
          </w:p>
        </w:tc>
        <w:tc>
          <w:tcPr>
            <w:tcW w:w="1308" w:type="dxa"/>
            <w:shd w:val="clear" w:color="auto" w:fill="auto"/>
          </w:tcPr>
          <w:p w14:paraId="3067FA8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宋体" w:hAnsi="宋体" w:eastAsia="宋体" w:cs="宋体"/>
                <w:spacing w:val="-2"/>
                <w:sz w:val="21"/>
                <w:szCs w:val="21"/>
                <w:vertAlign w:val="baseline"/>
                <w:lang w:val="en-US" w:eastAsia="zh-CN"/>
              </w:rPr>
            </w:pPr>
            <w:r>
              <w:rPr>
                <w:rFonts w:hint="eastAsia" w:ascii="宋体" w:hAnsi="宋体" w:eastAsia="宋体" w:cs="宋体"/>
                <w:spacing w:val="-2"/>
                <w:sz w:val="21"/>
                <w:szCs w:val="21"/>
                <w:vertAlign w:val="baseline"/>
                <w:lang w:val="en-US" w:eastAsia="zh-CN"/>
              </w:rPr>
              <w:t>外聘</w:t>
            </w:r>
          </w:p>
        </w:tc>
      </w:tr>
    </w:tbl>
    <w:p w14:paraId="4C3155E1">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31" w:name="_Toc29136"/>
      <w:r>
        <w:rPr>
          <w:rFonts w:hint="eastAsia"/>
          <w:lang w:val="en-US" w:eastAsia="zh-CN"/>
        </w:rPr>
        <w:t>人员储备计划</w:t>
      </w:r>
      <w:bookmarkEnd w:id="31"/>
    </w:p>
    <w:p w14:paraId="6FECB37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为了使人才结构和人才比例满足公司业务增长的要求。特制定2025年度人员内部储备计划，并开展相关工作。</w:t>
      </w:r>
    </w:p>
    <w:p w14:paraId="0FB91A9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人力部与汇同各部门进行关键岗位的识别，确定运维部经理、运维项目经理等为关键岗位。依据公司的业务发展和人才情况进行分析，确定出储备的人数。</w:t>
      </w:r>
    </w:p>
    <w:p w14:paraId="074FA239">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lang w:val="en-US" w:eastAsia="zh-CN"/>
        </w:rPr>
      </w:pPr>
      <w:r>
        <w:rPr>
          <w:rFonts w:ascii="宋体" w:hAnsi="宋体" w:eastAsia="宋体" w:cs="宋体"/>
          <w:spacing w:val="-2"/>
          <w:sz w:val="24"/>
          <w:szCs w:val="24"/>
        </w:rPr>
        <w:t>依据储备方式为该岗位的低一级的岗位确定储备对象的岗位，并对储备人员进行培养、培训以及考核和考评。</w:t>
      </w:r>
    </w:p>
    <w:p w14:paraId="05AFA983">
      <w:pPr>
        <w:keepNext w:val="0"/>
        <w:keepLines w:val="0"/>
        <w:pageBreakBefore w:val="0"/>
        <w:widowControl w:val="0"/>
        <w:kinsoku w:val="0"/>
        <w:wordWrap/>
        <w:overflowPunct/>
        <w:topLinePunct w:val="0"/>
        <w:autoSpaceDE w:val="0"/>
        <w:autoSpaceDN w:val="0"/>
        <w:bidi w:val="0"/>
        <w:adjustRightInd w:val="0"/>
        <w:snapToGrid w:val="0"/>
        <w:spacing w:before="1" w:line="377" w:lineRule="auto"/>
        <w:ind w:left="39" w:right="180" w:firstLine="600"/>
        <w:jc w:val="both"/>
        <w:rPr>
          <w:rFonts w:ascii="宋体" w:hAnsi="宋体" w:eastAsia="宋体" w:cs="宋体"/>
          <w:spacing w:val="-2"/>
          <w:sz w:val="24"/>
          <w:szCs w:val="24"/>
        </w:rPr>
      </w:pPr>
      <w:r>
        <w:rPr>
          <w:rFonts w:hint="eastAsia" w:ascii="宋体" w:hAnsi="宋体" w:eastAsia="宋体" w:cs="宋体"/>
          <w:spacing w:val="-2"/>
          <w:sz w:val="24"/>
          <w:szCs w:val="24"/>
          <w:lang w:val="en-US" w:eastAsia="zh-CN"/>
        </w:rPr>
        <w:t>内部储备计划如下: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1150"/>
        <w:gridCol w:w="1533"/>
        <w:gridCol w:w="1960"/>
        <w:gridCol w:w="1293"/>
      </w:tblGrid>
      <w:tr w14:paraId="3CF9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6" w:type="dxa"/>
            <w:gridSpan w:val="5"/>
          </w:tcPr>
          <w:p w14:paraId="02390FB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4"/>
                <w:szCs w:val="24"/>
                <w:vertAlign w:val="baseline"/>
                <w:lang w:val="en-US" w:eastAsia="zh-CN"/>
              </w:rPr>
            </w:pPr>
            <w:r>
              <w:rPr>
                <w:rFonts w:hint="eastAsia" w:eastAsia="宋体"/>
                <w:spacing w:val="-2"/>
                <w:sz w:val="24"/>
                <w:szCs w:val="24"/>
                <w:vertAlign w:val="baseline"/>
                <w:lang w:val="en-US" w:eastAsia="zh-CN"/>
              </w:rPr>
              <w:t>2025年人员储备计划</w:t>
            </w:r>
          </w:p>
        </w:tc>
      </w:tr>
      <w:tr w14:paraId="418C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2CA9675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岗位名称</w:t>
            </w:r>
          </w:p>
        </w:tc>
        <w:tc>
          <w:tcPr>
            <w:tcW w:w="1150" w:type="dxa"/>
            <w:vAlign w:val="center"/>
          </w:tcPr>
          <w:p w14:paraId="0F53D4E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储备人数</w:t>
            </w:r>
          </w:p>
        </w:tc>
        <w:tc>
          <w:tcPr>
            <w:tcW w:w="1533" w:type="dxa"/>
            <w:vAlign w:val="center"/>
          </w:tcPr>
          <w:p w14:paraId="0E222A92">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责任部门</w:t>
            </w:r>
          </w:p>
        </w:tc>
        <w:tc>
          <w:tcPr>
            <w:tcW w:w="1960" w:type="dxa"/>
            <w:vAlign w:val="center"/>
          </w:tcPr>
          <w:p w14:paraId="0C8E168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预计到岗日期</w:t>
            </w:r>
          </w:p>
        </w:tc>
        <w:tc>
          <w:tcPr>
            <w:tcW w:w="1293" w:type="dxa"/>
            <w:vAlign w:val="center"/>
          </w:tcPr>
          <w:p w14:paraId="0780155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储备方式</w:t>
            </w:r>
          </w:p>
        </w:tc>
      </w:tr>
      <w:tr w14:paraId="5D93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1690" w:type="dxa"/>
            <w:vAlign w:val="center"/>
          </w:tcPr>
          <w:p w14:paraId="4E1E592E">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运维项目经理</w:t>
            </w:r>
          </w:p>
        </w:tc>
        <w:tc>
          <w:tcPr>
            <w:tcW w:w="1150" w:type="dxa"/>
            <w:vAlign w:val="center"/>
          </w:tcPr>
          <w:p w14:paraId="3DB6F0D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w:t>
            </w:r>
          </w:p>
        </w:tc>
        <w:tc>
          <w:tcPr>
            <w:tcW w:w="1533" w:type="dxa"/>
            <w:vAlign w:val="center"/>
          </w:tcPr>
          <w:p w14:paraId="6AC876B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人力部</w:t>
            </w:r>
          </w:p>
        </w:tc>
        <w:tc>
          <w:tcPr>
            <w:tcW w:w="1960" w:type="dxa"/>
            <w:vAlign w:val="center"/>
          </w:tcPr>
          <w:p w14:paraId="3426F5D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2025年3月</w:t>
            </w:r>
          </w:p>
        </w:tc>
        <w:tc>
          <w:tcPr>
            <w:tcW w:w="1293" w:type="dxa"/>
            <w:vAlign w:val="center"/>
          </w:tcPr>
          <w:p w14:paraId="70A0BB85">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r>
      <w:tr w14:paraId="0571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6BC82B4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运维项目经理</w:t>
            </w:r>
          </w:p>
        </w:tc>
        <w:tc>
          <w:tcPr>
            <w:tcW w:w="1150" w:type="dxa"/>
            <w:vAlign w:val="center"/>
          </w:tcPr>
          <w:p w14:paraId="6CA3938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w:t>
            </w:r>
          </w:p>
        </w:tc>
        <w:tc>
          <w:tcPr>
            <w:tcW w:w="1533" w:type="dxa"/>
            <w:shd w:val="clear" w:color="auto" w:fill="auto"/>
            <w:vAlign w:val="center"/>
          </w:tcPr>
          <w:p w14:paraId="68A9C76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hint="eastAsia" w:ascii="Arial" w:hAnsi="Arial" w:eastAsia="宋体" w:cs="Arial"/>
                <w:snapToGrid w:val="0"/>
                <w:color w:val="000000"/>
                <w:spacing w:val="-2"/>
                <w:kern w:val="0"/>
                <w:sz w:val="21"/>
                <w:szCs w:val="21"/>
                <w:vertAlign w:val="baseline"/>
                <w:lang w:val="en-US" w:eastAsia="zh-CN" w:bidi="ar-SA"/>
              </w:rPr>
            </w:pPr>
            <w:r>
              <w:rPr>
                <w:rFonts w:hint="eastAsia" w:eastAsia="宋体"/>
                <w:spacing w:val="-2"/>
                <w:sz w:val="21"/>
                <w:szCs w:val="21"/>
                <w:vertAlign w:val="baseline"/>
                <w:lang w:val="en-US" w:eastAsia="zh-CN"/>
              </w:rPr>
              <w:t>人力部</w:t>
            </w:r>
          </w:p>
        </w:tc>
        <w:tc>
          <w:tcPr>
            <w:tcW w:w="1960" w:type="dxa"/>
            <w:vAlign w:val="center"/>
          </w:tcPr>
          <w:p w14:paraId="69FB4034">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2025年5月</w:t>
            </w:r>
          </w:p>
        </w:tc>
        <w:tc>
          <w:tcPr>
            <w:tcW w:w="1293" w:type="dxa"/>
            <w:vAlign w:val="center"/>
          </w:tcPr>
          <w:p w14:paraId="0C60F12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eastAsia"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r>
      <w:tr w14:paraId="46B4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vAlign w:val="center"/>
          </w:tcPr>
          <w:p w14:paraId="6487246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运维部经理</w:t>
            </w:r>
          </w:p>
        </w:tc>
        <w:tc>
          <w:tcPr>
            <w:tcW w:w="1150" w:type="dxa"/>
            <w:vAlign w:val="center"/>
          </w:tcPr>
          <w:p w14:paraId="0115B1A0">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1</w:t>
            </w:r>
          </w:p>
        </w:tc>
        <w:tc>
          <w:tcPr>
            <w:tcW w:w="1533" w:type="dxa"/>
            <w:vAlign w:val="center"/>
          </w:tcPr>
          <w:p w14:paraId="2E7CA6D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人力部</w:t>
            </w:r>
          </w:p>
        </w:tc>
        <w:tc>
          <w:tcPr>
            <w:tcW w:w="1960" w:type="dxa"/>
            <w:vAlign w:val="center"/>
          </w:tcPr>
          <w:p w14:paraId="3517980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2025年7月</w:t>
            </w:r>
          </w:p>
        </w:tc>
        <w:tc>
          <w:tcPr>
            <w:tcW w:w="1293" w:type="dxa"/>
            <w:vAlign w:val="center"/>
          </w:tcPr>
          <w:p w14:paraId="0B56DCA3">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hint="default" w:eastAsia="宋体"/>
                <w:spacing w:val="-2"/>
                <w:sz w:val="21"/>
                <w:szCs w:val="21"/>
                <w:vertAlign w:val="baseline"/>
                <w:lang w:val="en-US" w:eastAsia="zh-CN"/>
              </w:rPr>
            </w:pPr>
            <w:r>
              <w:rPr>
                <w:rFonts w:hint="eastAsia" w:eastAsia="宋体"/>
                <w:spacing w:val="-2"/>
                <w:sz w:val="21"/>
                <w:szCs w:val="21"/>
                <w:vertAlign w:val="baseline"/>
                <w:lang w:val="en-US" w:eastAsia="zh-CN"/>
              </w:rPr>
              <w:t>内部培养</w:t>
            </w:r>
          </w:p>
        </w:tc>
      </w:tr>
    </w:tbl>
    <w:p w14:paraId="7B536935">
      <w:pPr>
        <w:keepNext w:val="0"/>
        <w:keepLines w:val="0"/>
        <w:pageBreakBefore w:val="0"/>
        <w:widowControl w:val="0"/>
        <w:kinsoku w:val="0"/>
        <w:wordWrap/>
        <w:overflowPunct/>
        <w:topLinePunct w:val="0"/>
        <w:autoSpaceDE w:val="0"/>
        <w:autoSpaceDN w:val="0"/>
        <w:bidi w:val="0"/>
        <w:adjustRightInd w:val="0"/>
        <w:snapToGrid w:val="0"/>
      </w:pPr>
    </w:p>
    <w:p w14:paraId="5C310A9E">
      <w:pPr>
        <w:pStyle w:val="30"/>
        <w:keepNext w:val="0"/>
        <w:keepLines w:val="0"/>
        <w:pageBreakBefore w:val="0"/>
        <w:widowControl w:val="0"/>
        <w:kinsoku w:val="0"/>
        <w:wordWrap/>
        <w:overflowPunct/>
        <w:topLinePunct w:val="0"/>
        <w:autoSpaceDE w:val="0"/>
        <w:autoSpaceDN w:val="0"/>
        <w:bidi w:val="0"/>
        <w:adjustRightInd w:val="0"/>
        <w:snapToGrid w:val="0"/>
      </w:pPr>
      <w:bookmarkStart w:id="32" w:name="_Toc15331"/>
      <w:r>
        <w:t>人员培训</w:t>
      </w:r>
      <w:bookmarkEnd w:id="29"/>
      <w:bookmarkEnd w:id="30"/>
      <w:bookmarkEnd w:id="32"/>
    </w:p>
    <w:p w14:paraId="1AE0915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bookmarkStart w:id="33" w:name="bookmark63"/>
      <w:bookmarkEnd w:id="33"/>
      <w:r>
        <w:rPr>
          <w:rFonts w:ascii="宋体" w:hAnsi="宋体" w:eastAsia="宋体" w:cs="宋体"/>
          <w:spacing w:val="-2"/>
          <w:sz w:val="24"/>
          <w:szCs w:val="24"/>
        </w:rPr>
        <w:t>为改善公司各级各类员工的知识结构，提升员工的综合素质，提高员工的工作技能和工作态度，满足公司的快速发展需要，更好的完成公司的各项工作计划与目标。人力部根据各部门的培训计划，对计划进行汇总，分类，明确参训对象、培训时间、培训方式，匹配上合适的讲师与培训课程，有效的组织培训。</w:t>
      </w:r>
    </w:p>
    <w:p w14:paraId="3B8DBED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z w:val="24"/>
          <w:szCs w:val="24"/>
        </w:rPr>
      </w:pPr>
      <w:r>
        <w:rPr>
          <w:rFonts w:ascii="宋体" w:hAnsi="宋体" w:eastAsia="宋体" w:cs="宋体"/>
          <w:spacing w:val="-2"/>
          <w:sz w:val="24"/>
          <w:szCs w:val="24"/>
        </w:rPr>
        <w:t>培训课程包括通用类、技术类、流程规范类等。</w:t>
      </w:r>
      <w:r>
        <w:rPr>
          <w:rFonts w:ascii="宋体" w:hAnsi="宋体" w:eastAsia="宋体" w:cs="宋体"/>
          <w:spacing w:val="-6"/>
          <w:sz w:val="24"/>
          <w:szCs w:val="24"/>
        </w:rPr>
        <w:t>2025年培训计划如下：</w:t>
      </w:r>
    </w:p>
    <w:tbl>
      <w:tblPr>
        <w:tblStyle w:val="20"/>
        <w:tblW w:w="65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61"/>
        <w:gridCol w:w="2476"/>
        <w:gridCol w:w="1428"/>
        <w:gridCol w:w="1272"/>
        <w:gridCol w:w="713"/>
      </w:tblGrid>
      <w:tr w14:paraId="2C959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jc w:val="center"/>
        </w:trPr>
        <w:tc>
          <w:tcPr>
            <w:tcW w:w="655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2ADA2">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16"/>
                <w:szCs w:val="16"/>
                <w:u w:val="none"/>
                <w:lang w:val="en-US" w:eastAsia="zh-CN"/>
              </w:rPr>
              <w:t>人员培训计划</w:t>
            </w:r>
          </w:p>
        </w:tc>
      </w:tr>
      <w:tr w14:paraId="7DFD6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61F4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编号</w:t>
            </w:r>
          </w:p>
        </w:tc>
        <w:tc>
          <w:tcPr>
            <w:tcW w:w="24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A2AE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培训内容</w:t>
            </w:r>
          </w:p>
        </w:tc>
        <w:tc>
          <w:tcPr>
            <w:tcW w:w="14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509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培训对象</w:t>
            </w:r>
          </w:p>
        </w:tc>
        <w:tc>
          <w:tcPr>
            <w:tcW w:w="12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B675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培训人员</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FD44D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sz w:val="16"/>
                <w:szCs w:val="16"/>
                <w:u w:val="none"/>
                <w:lang w:val="en-US" w:eastAsia="zh-CN"/>
              </w:rPr>
              <w:t>时间</w:t>
            </w:r>
          </w:p>
        </w:tc>
      </w:tr>
      <w:tr w14:paraId="42818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D73E2C">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9D981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ITSS</w:t>
            </w:r>
            <w:r>
              <w:rPr>
                <w:rStyle w:val="26"/>
                <w:snapToGrid w:val="0"/>
                <w:color w:val="000000"/>
                <w:lang w:val="en-US" w:eastAsia="zh-CN"/>
              </w:rPr>
              <w:t>标准培训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C3F70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03242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7C215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r>
      <w:tr w14:paraId="1E024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48F96E">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7B2A9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B6278D">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93E1CE">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9ACE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r>
      <w:tr w14:paraId="76A8B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FE868">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1F2B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9E9D4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421FB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8626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r>
      <w:tr w14:paraId="3E5C0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56373A">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F28A7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4465B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D98834">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BD97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r>
      <w:tr w14:paraId="16CA1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A1672B">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49061E">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B9853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6BCF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5B63D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3月</w:t>
            </w:r>
          </w:p>
        </w:tc>
      </w:tr>
      <w:tr w14:paraId="37F3C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95D56">
            <w:pPr>
              <w:keepNext w:val="0"/>
              <w:keepLines w:val="0"/>
              <w:pageBreakBefore w:val="0"/>
              <w:widowControl w:val="0"/>
              <w:numPr>
                <w:ilvl w:val="0"/>
                <w:numId w:val="2"/>
              </w:numPr>
              <w:suppressLineNumbers w:val="0"/>
              <w:tabs>
                <w:tab w:val="center" w:pos="1320"/>
              </w:tabs>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96AB7">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运维服务服务知识</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BE77E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全体运维人员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3350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6A242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3月</w:t>
            </w:r>
          </w:p>
        </w:tc>
      </w:tr>
      <w:tr w14:paraId="09BFB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A83029">
            <w:pPr>
              <w:keepNext w:val="0"/>
              <w:keepLines w:val="0"/>
              <w:pageBreakBefore w:val="0"/>
              <w:widowControl w:val="0"/>
              <w:numPr>
                <w:ilvl w:val="0"/>
                <w:numId w:val="2"/>
              </w:numPr>
              <w:suppressLineNumbers w:val="0"/>
              <w:tabs>
                <w:tab w:val="center" w:pos="1320"/>
              </w:tabs>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3C786">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A65FD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9442F6">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B1979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3月</w:t>
            </w:r>
          </w:p>
        </w:tc>
      </w:tr>
      <w:tr w14:paraId="7409D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38B71A">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0156B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1FDB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3158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游天舒</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74969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r>
      <w:tr w14:paraId="25FD5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1E645D">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F753F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26"/>
                <w:snapToGrid w:val="0"/>
                <w:color w:val="000000"/>
                <w:lang w:val="en-US" w:eastAsia="zh-CN"/>
              </w:rPr>
              <w:t>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65561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FCA0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游天舒</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969A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r>
      <w:tr w14:paraId="64528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8AFF42">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2C82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26"/>
                <w:snapToGrid w:val="0"/>
                <w:color w:val="000000"/>
                <w:lang w:val="en-US" w:eastAsia="zh-CN"/>
              </w:rPr>
              <w:t>及应对策略</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E0A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26"/>
                <w:snapToGrid w:val="0"/>
                <w:color w:val="000000"/>
                <w:lang w:val="en-US" w:eastAsia="zh-CN"/>
              </w:rPr>
              <w:t>测工程师</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1F3D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BB21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r>
      <w:tr w14:paraId="7FB73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A598A">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7F8CD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461A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7A297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4DD94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r>
      <w:tr w14:paraId="305A5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C7C75">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B9303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26"/>
                <w:snapToGrid w:val="0"/>
                <w:color w:val="000000"/>
                <w:lang w:val="en-US" w:eastAsia="zh-CN"/>
              </w:rPr>
              <w:t>预案培训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70BA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D2D2D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金文莉</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C67F8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r>
      <w:tr w14:paraId="0DE5D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A1513C">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7958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ITSS</w:t>
            </w:r>
            <w:r>
              <w:rPr>
                <w:rStyle w:val="26"/>
                <w:snapToGrid w:val="0"/>
                <w:color w:val="000000"/>
                <w:lang w:val="en-US" w:eastAsia="zh-CN"/>
              </w:rPr>
              <w:t>标准培训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D5597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22BD6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外聘</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B2F82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r>
      <w:tr w14:paraId="11D84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9E3765">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B14E4D">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Style w:val="26"/>
                <w:rFonts w:hint="eastAsia"/>
                <w:snapToGrid w:val="0"/>
                <w:color w:val="000000"/>
                <w:lang w:val="en-US" w:eastAsia="zh-CN"/>
              </w:rPr>
              <w:t>Vue</w:t>
            </w:r>
            <w:r>
              <w:rPr>
                <w:rStyle w:val="26"/>
                <w:snapToGrid w:val="0"/>
                <w:color w:val="000000"/>
                <w:lang w:val="en-US" w:eastAsia="zh-CN"/>
              </w:rPr>
              <w:t>前端框架介绍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C2143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A1423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39E87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5月</w:t>
            </w:r>
          </w:p>
        </w:tc>
      </w:tr>
      <w:tr w14:paraId="0CA2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8F123E">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83FB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A5498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BF77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FE98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399D8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E7E73">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A4EC2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0B279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D90F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75951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49969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9020DC">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BDDE9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数据库规范介绍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90078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F08F2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C5932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r>
      <w:tr w14:paraId="2E7E8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10D7E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89A4E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w:t>
            </w:r>
            <w:r>
              <w:rPr>
                <w:rStyle w:val="26"/>
                <w:snapToGrid w:val="0"/>
                <w:color w:val="000000"/>
                <w:lang w:val="en-US" w:eastAsia="zh-CN"/>
              </w:rPr>
              <w:t>服务项目经理</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3D99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部分人员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C69DA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407FC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r>
      <w:tr w14:paraId="7A7A3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75E4F9">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0C4FF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053A9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9EF06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C697B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37A19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91F385">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1B57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产品服务化规范</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44ACC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A95EE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bidi="ar-SA"/>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36F9A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7月</w:t>
            </w:r>
          </w:p>
        </w:tc>
      </w:tr>
      <w:tr w14:paraId="022DD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D4DB9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539CAD">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云数据中心建设模式和网络安全</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26CBD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26"/>
                <w:snapToGrid w:val="0"/>
                <w:color w:val="000000"/>
                <w:lang w:val="en-US" w:eastAsia="zh-CN"/>
              </w:rPr>
              <w:t>测工程师</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2A88E">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FF7E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r>
      <w:tr w14:paraId="72D3B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3C39F">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DAD2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交付规范</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AE9DE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4BFA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81F667">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r>
      <w:tr w14:paraId="635EB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F592F">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F4E1C">
            <w:pPr>
              <w:keepNext w:val="0"/>
              <w:keepLines w:val="0"/>
              <w:pageBreakBefore w:val="0"/>
              <w:widowControl w:val="0"/>
              <w:suppressLineNumbers w:val="0"/>
              <w:tabs>
                <w:tab w:val="center" w:pos="1320"/>
              </w:tabs>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1ADC9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ADE58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7C5C3">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7月</w:t>
            </w:r>
          </w:p>
        </w:tc>
      </w:tr>
      <w:tr w14:paraId="71DD2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47EB1A">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3413A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99A48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2FFACD">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游天舒</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62765">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8月</w:t>
            </w:r>
          </w:p>
        </w:tc>
      </w:tr>
      <w:tr w14:paraId="56D5A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36095">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BEF97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26"/>
                <w:snapToGrid w:val="0"/>
                <w:color w:val="000000"/>
                <w:lang w:val="en-US" w:eastAsia="zh-CN"/>
              </w:rPr>
              <w:t>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8369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584CD6">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游天舒</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1A6166">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8月</w:t>
            </w:r>
          </w:p>
        </w:tc>
      </w:tr>
      <w:tr w14:paraId="10955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A1B203">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5F8D6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8CF3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A578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34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512C3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3C7C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6B28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37AD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EEC9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5C0A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1F180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185E95">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7896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26"/>
                <w:snapToGrid w:val="0"/>
                <w:color w:val="000000"/>
                <w:lang w:val="en-US" w:eastAsia="zh-CN"/>
              </w:rPr>
              <w:t>及应对策略</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16E2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26"/>
                <w:snapToGrid w:val="0"/>
                <w:color w:val="000000"/>
                <w:lang w:val="en-US" w:eastAsia="zh-CN"/>
              </w:rPr>
              <w:t>测工程师</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79149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940B0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20D11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34AA5">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53C7D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23A34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9E71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B0AD48">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3B1A0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9BF6A">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993F4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运维服务服务知识</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4428F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全体运维人员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DE4A8F">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B182C">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3006C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3B88BB">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644EB">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2D248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8264E">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1EC71B">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r>
      <w:tr w14:paraId="526A3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3AD30">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C3FE1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26"/>
                <w:snapToGrid w:val="0"/>
                <w:color w:val="000000"/>
                <w:lang w:val="en-US" w:eastAsia="zh-CN"/>
              </w:rPr>
              <w:t>预案培训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7092CA">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8C4710">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金文莉</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CF0D5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r>
      <w:tr w14:paraId="4E133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8307D">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B9E21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Style w:val="26"/>
                <w:rFonts w:hint="eastAsia"/>
                <w:snapToGrid w:val="0"/>
                <w:color w:val="000000"/>
                <w:lang w:val="en-US" w:eastAsia="zh-CN"/>
              </w:rPr>
              <w:t>vue</w:t>
            </w:r>
            <w:r>
              <w:rPr>
                <w:rStyle w:val="26"/>
                <w:snapToGrid w:val="0"/>
                <w:color w:val="000000"/>
                <w:lang w:val="en-US" w:eastAsia="zh-CN"/>
              </w:rPr>
              <w:t>前端框架介绍</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7E3EE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4AC274">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DC33A">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11月</w:t>
            </w:r>
          </w:p>
        </w:tc>
      </w:tr>
      <w:tr w14:paraId="4CB9E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E5041E">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9BE56">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C6E45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CFE12">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EA292E">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r w14:paraId="43EF5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69FE9">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239AB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ED88D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C7019">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胡葛鹏宇</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2CDBD4">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r w14:paraId="29B38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2AAF8A">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ind w:left="425" w:leftChars="0" w:hanging="425" w:firstLineChars="0"/>
              <w:jc w:val="left"/>
              <w:textAlignment w:val="center"/>
              <w:rPr>
                <w:rFonts w:hint="eastAsia" w:ascii="宋体" w:hAnsi="宋体" w:eastAsia="宋体" w:cs="宋体"/>
                <w:i w:val="0"/>
                <w:iCs w:val="0"/>
                <w:snapToGrid w:val="0"/>
                <w:color w:val="000000"/>
                <w:kern w:val="0"/>
                <w:sz w:val="16"/>
                <w:szCs w:val="16"/>
                <w:u w:val="none"/>
                <w:lang w:val="en-US" w:eastAsia="zh-CN"/>
              </w:rPr>
            </w:pPr>
          </w:p>
        </w:tc>
        <w:tc>
          <w:tcPr>
            <w:tcW w:w="24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24268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4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89C1F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062F28">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游天舒</w:t>
            </w:r>
          </w:p>
        </w:tc>
        <w:tc>
          <w:tcPr>
            <w:tcW w:w="7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3DD991">
            <w:pPr>
              <w:keepNext w:val="0"/>
              <w:keepLines w:val="0"/>
              <w:pageBreakBefore w:val="0"/>
              <w:widowControl w:val="0"/>
              <w:suppressLineNumbers w:val="0"/>
              <w:kinsoku w:val="0"/>
              <w:wordWrap/>
              <w:overflowPunct/>
              <w:topLinePunct w:val="0"/>
              <w:autoSpaceDE w:val="0"/>
              <w:autoSpaceDN w:val="0"/>
              <w:bidi w:val="0"/>
              <w:adjustRightInd w:val="0"/>
              <w:snapToGrid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bl>
    <w:p w14:paraId="1319CE86">
      <w:pPr>
        <w:keepNext w:val="0"/>
        <w:keepLines w:val="0"/>
        <w:pageBreakBefore w:val="0"/>
        <w:widowControl w:val="0"/>
        <w:kinsoku w:val="0"/>
        <w:wordWrap/>
        <w:overflowPunct/>
        <w:topLinePunct w:val="0"/>
        <w:autoSpaceDE w:val="0"/>
        <w:autoSpaceDN w:val="0"/>
        <w:bidi w:val="0"/>
        <w:adjustRightInd w:val="0"/>
        <w:snapToGrid w:val="0"/>
        <w:spacing w:line="93" w:lineRule="exact"/>
      </w:pPr>
    </w:p>
    <w:p w14:paraId="26576A24">
      <w:pPr>
        <w:pStyle w:val="30"/>
        <w:keepNext w:val="0"/>
        <w:keepLines w:val="0"/>
        <w:pageBreakBefore w:val="0"/>
        <w:widowControl w:val="0"/>
        <w:kinsoku w:val="0"/>
        <w:wordWrap/>
        <w:overflowPunct/>
        <w:topLinePunct w:val="0"/>
        <w:autoSpaceDE w:val="0"/>
        <w:autoSpaceDN w:val="0"/>
        <w:bidi w:val="0"/>
        <w:adjustRightInd w:val="0"/>
        <w:snapToGrid w:val="0"/>
      </w:pPr>
      <w:bookmarkStart w:id="34" w:name="_Toc1095"/>
      <w:bookmarkStart w:id="35" w:name="_Toc9054"/>
      <w:bookmarkStart w:id="36" w:name="_Toc28693"/>
      <w:r>
        <w:rPr>
          <w:rFonts w:hint="eastAsia"/>
          <w:lang w:val="en-US" w:eastAsia="zh-CN"/>
        </w:rPr>
        <w:t>备份计划</w:t>
      </w:r>
      <w:bookmarkEnd w:id="34"/>
    </w:p>
    <w:p w14:paraId="5F82B696">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default" w:ascii="宋体" w:hAnsi="宋体" w:eastAsia="宋体" w:cs="宋体"/>
          <w:spacing w:val="-2"/>
          <w:sz w:val="24"/>
          <w:szCs w:val="24"/>
          <w:lang w:val="en-US"/>
        </w:rPr>
      </w:pPr>
      <w:r>
        <w:rPr>
          <w:rFonts w:hint="eastAsia" w:ascii="宋体" w:hAnsi="宋体" w:eastAsia="宋体" w:cs="宋体"/>
          <w:spacing w:val="-2"/>
          <w:sz w:val="24"/>
          <w:szCs w:val="24"/>
          <w:lang w:val="en-US" w:eastAsia="zh-CN"/>
        </w:rPr>
        <w:t>为满足2025年公司运维服务要求，避免重要岗位人员休假导致的工作承接问题，依据《人员备份管理制度》开展工作。保证运维服务工作有序进行。</w:t>
      </w:r>
    </w:p>
    <w:p w14:paraId="3B5EB8C0">
      <w:pPr>
        <w:pStyle w:val="30"/>
        <w:keepNext w:val="0"/>
        <w:keepLines w:val="0"/>
        <w:pageBreakBefore w:val="0"/>
        <w:widowControl w:val="0"/>
        <w:kinsoku w:val="0"/>
        <w:wordWrap/>
        <w:overflowPunct/>
        <w:topLinePunct w:val="0"/>
        <w:autoSpaceDE w:val="0"/>
        <w:autoSpaceDN w:val="0"/>
        <w:bidi w:val="0"/>
        <w:adjustRightInd w:val="0"/>
        <w:snapToGrid w:val="0"/>
      </w:pPr>
      <w:bookmarkStart w:id="37" w:name="_Toc28146"/>
      <w:r>
        <w:t>绩效考核</w:t>
      </w:r>
      <w:bookmarkEnd w:id="35"/>
      <w:bookmarkEnd w:id="36"/>
      <w:bookmarkEnd w:id="37"/>
    </w:p>
    <w:p w14:paraId="77774BE1">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default" w:ascii="宋体" w:hAnsi="宋体" w:eastAsia="宋体" w:cs="宋体"/>
          <w:spacing w:val="-2"/>
          <w:sz w:val="24"/>
          <w:szCs w:val="24"/>
          <w:lang w:val="en-US" w:eastAsia="zh-CN"/>
        </w:rPr>
      </w:pPr>
      <w:bookmarkStart w:id="38" w:name="bookmark64"/>
      <w:bookmarkEnd w:id="38"/>
      <w:r>
        <w:rPr>
          <w:rFonts w:ascii="宋体" w:hAnsi="宋体" w:eastAsia="宋体" w:cs="宋体"/>
          <w:spacing w:val="-2"/>
          <w:sz w:val="24"/>
          <w:szCs w:val="24"/>
        </w:rPr>
        <w:t>为促进和提高公司经营效率，激发员工积极性，了解和考评员工在各考评时段完成的目标及相关职责情况</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进行月度考核</w:t>
      </w:r>
    </w:p>
    <w:p w14:paraId="11300D3C">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月度绩效考评时段为各自然月，绩效考评实施时间为次月 1 日-4 日，遇节假日提前完成，新入职人员当月出勤不满十五天者不参加月度考评，月度考评实施计划如下：</w:t>
      </w:r>
    </w:p>
    <w:tbl>
      <w:tblPr>
        <w:tblStyle w:val="24"/>
        <w:tblW w:w="8321" w:type="dxa"/>
        <w:tblInd w:w="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6"/>
        <w:gridCol w:w="1326"/>
        <w:gridCol w:w="1041"/>
        <w:gridCol w:w="2241"/>
        <w:gridCol w:w="3047"/>
      </w:tblGrid>
      <w:tr w14:paraId="2CEF8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666" w:type="dxa"/>
          </w:tcPr>
          <w:p w14:paraId="52A6F437">
            <w:pPr>
              <w:pStyle w:val="25"/>
              <w:keepNext w:val="0"/>
              <w:keepLines w:val="0"/>
              <w:pageBreakBefore w:val="0"/>
              <w:widowControl w:val="0"/>
              <w:kinsoku w:val="0"/>
              <w:wordWrap/>
              <w:overflowPunct/>
              <w:topLinePunct w:val="0"/>
              <w:autoSpaceDE w:val="0"/>
              <w:autoSpaceDN w:val="0"/>
              <w:bidi w:val="0"/>
              <w:adjustRightInd w:val="0"/>
              <w:snapToGrid w:val="0"/>
              <w:spacing w:before="126" w:line="221" w:lineRule="auto"/>
              <w:ind w:left="94"/>
              <w:rPr>
                <w:sz w:val="24"/>
                <w:szCs w:val="24"/>
              </w:rPr>
            </w:pPr>
            <w:r>
              <w:rPr>
                <w:b/>
                <w:bCs/>
                <w:spacing w:val="-5"/>
                <w:sz w:val="24"/>
                <w:szCs w:val="24"/>
              </w:rPr>
              <w:t>序号</w:t>
            </w:r>
          </w:p>
        </w:tc>
        <w:tc>
          <w:tcPr>
            <w:tcW w:w="1326" w:type="dxa"/>
          </w:tcPr>
          <w:p w14:paraId="6D397D77">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84"/>
              <w:rPr>
                <w:sz w:val="24"/>
                <w:szCs w:val="24"/>
              </w:rPr>
            </w:pPr>
            <w:r>
              <w:rPr>
                <w:b/>
                <w:bCs/>
                <w:spacing w:val="-5"/>
                <w:sz w:val="24"/>
                <w:szCs w:val="24"/>
              </w:rPr>
              <w:t>考评工作</w:t>
            </w:r>
          </w:p>
        </w:tc>
        <w:tc>
          <w:tcPr>
            <w:tcW w:w="1041" w:type="dxa"/>
          </w:tcPr>
          <w:p w14:paraId="6C763278">
            <w:pPr>
              <w:pStyle w:val="25"/>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294"/>
              <w:rPr>
                <w:sz w:val="24"/>
                <w:szCs w:val="24"/>
              </w:rPr>
            </w:pPr>
            <w:r>
              <w:rPr>
                <w:b/>
                <w:bCs/>
                <w:spacing w:val="-8"/>
                <w:sz w:val="24"/>
                <w:szCs w:val="24"/>
              </w:rPr>
              <w:t>时间</w:t>
            </w:r>
          </w:p>
        </w:tc>
        <w:tc>
          <w:tcPr>
            <w:tcW w:w="2241" w:type="dxa"/>
          </w:tcPr>
          <w:p w14:paraId="5620511E">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353"/>
              <w:rPr>
                <w:sz w:val="24"/>
                <w:szCs w:val="24"/>
              </w:rPr>
            </w:pPr>
            <w:r>
              <w:rPr>
                <w:b/>
                <w:bCs/>
                <w:spacing w:val="-6"/>
                <w:sz w:val="24"/>
                <w:szCs w:val="24"/>
              </w:rPr>
              <w:t>责任部门/人员</w:t>
            </w:r>
          </w:p>
        </w:tc>
        <w:tc>
          <w:tcPr>
            <w:tcW w:w="3047" w:type="dxa"/>
          </w:tcPr>
          <w:p w14:paraId="365C4318">
            <w:pPr>
              <w:pStyle w:val="25"/>
              <w:keepNext w:val="0"/>
              <w:keepLines w:val="0"/>
              <w:pageBreakBefore w:val="0"/>
              <w:widowControl w:val="0"/>
              <w:kinsoku w:val="0"/>
              <w:wordWrap/>
              <w:overflowPunct/>
              <w:topLinePunct w:val="0"/>
              <w:autoSpaceDE w:val="0"/>
              <w:autoSpaceDN w:val="0"/>
              <w:bidi w:val="0"/>
              <w:adjustRightInd w:val="0"/>
              <w:snapToGrid w:val="0"/>
              <w:spacing w:before="126" w:line="221" w:lineRule="auto"/>
              <w:ind w:left="872"/>
              <w:rPr>
                <w:sz w:val="24"/>
                <w:szCs w:val="24"/>
              </w:rPr>
            </w:pPr>
            <w:r>
              <w:rPr>
                <w:b/>
                <w:bCs/>
                <w:spacing w:val="-9"/>
                <w:sz w:val="24"/>
                <w:szCs w:val="24"/>
              </w:rPr>
              <w:t>备</w:t>
            </w:r>
            <w:r>
              <w:rPr>
                <w:spacing w:val="1"/>
                <w:sz w:val="24"/>
                <w:szCs w:val="24"/>
              </w:rPr>
              <w:t xml:space="preserve">       </w:t>
            </w:r>
            <w:r>
              <w:rPr>
                <w:b/>
                <w:bCs/>
                <w:spacing w:val="-9"/>
                <w:sz w:val="24"/>
                <w:szCs w:val="24"/>
              </w:rPr>
              <w:t>注</w:t>
            </w:r>
          </w:p>
        </w:tc>
      </w:tr>
      <w:tr w14:paraId="605B3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666" w:type="dxa"/>
          </w:tcPr>
          <w:p w14:paraId="5F63470D">
            <w:pPr>
              <w:pStyle w:val="25"/>
              <w:keepNext w:val="0"/>
              <w:keepLines w:val="0"/>
              <w:pageBreakBefore w:val="0"/>
              <w:widowControl w:val="0"/>
              <w:kinsoku w:val="0"/>
              <w:wordWrap/>
              <w:overflowPunct/>
              <w:topLinePunct w:val="0"/>
              <w:autoSpaceDE w:val="0"/>
              <w:autoSpaceDN w:val="0"/>
              <w:bidi w:val="0"/>
              <w:adjustRightInd w:val="0"/>
              <w:snapToGrid w:val="0"/>
              <w:spacing w:before="283" w:line="241" w:lineRule="auto"/>
              <w:ind w:left="293"/>
              <w:rPr>
                <w:sz w:val="24"/>
                <w:szCs w:val="24"/>
              </w:rPr>
            </w:pPr>
            <w:r>
              <w:rPr>
                <w:sz w:val="24"/>
                <w:szCs w:val="24"/>
              </w:rPr>
              <w:t>1</w:t>
            </w:r>
          </w:p>
        </w:tc>
        <w:tc>
          <w:tcPr>
            <w:tcW w:w="1326" w:type="dxa"/>
          </w:tcPr>
          <w:p w14:paraId="654D462C">
            <w:pPr>
              <w:pStyle w:val="25"/>
              <w:keepNext w:val="0"/>
              <w:keepLines w:val="0"/>
              <w:pageBreakBefore w:val="0"/>
              <w:widowControl w:val="0"/>
              <w:kinsoku w:val="0"/>
              <w:wordWrap/>
              <w:overflowPunct/>
              <w:topLinePunct w:val="0"/>
              <w:autoSpaceDE w:val="0"/>
              <w:autoSpaceDN w:val="0"/>
              <w:bidi w:val="0"/>
              <w:adjustRightInd w:val="0"/>
              <w:snapToGrid w:val="0"/>
              <w:spacing w:before="124" w:line="202" w:lineRule="auto"/>
              <w:ind w:left="463" w:right="181" w:hanging="270"/>
              <w:rPr>
                <w:sz w:val="24"/>
                <w:szCs w:val="24"/>
              </w:rPr>
            </w:pPr>
            <w:r>
              <w:rPr>
                <w:spacing w:val="-5"/>
                <w:sz w:val="24"/>
                <w:szCs w:val="24"/>
              </w:rPr>
              <w:t>员工总结</w:t>
            </w:r>
            <w:r>
              <w:rPr>
                <w:spacing w:val="-13"/>
                <w:sz w:val="24"/>
                <w:szCs w:val="24"/>
              </w:rPr>
              <w:t>自评</w:t>
            </w:r>
          </w:p>
        </w:tc>
        <w:tc>
          <w:tcPr>
            <w:tcW w:w="1041" w:type="dxa"/>
          </w:tcPr>
          <w:p w14:paraId="5FEB563E">
            <w:pPr>
              <w:pStyle w:val="25"/>
              <w:keepNext w:val="0"/>
              <w:keepLines w:val="0"/>
              <w:pageBreakBefore w:val="0"/>
              <w:widowControl w:val="0"/>
              <w:kinsoku w:val="0"/>
              <w:wordWrap/>
              <w:overflowPunct/>
              <w:topLinePunct w:val="0"/>
              <w:autoSpaceDE w:val="0"/>
              <w:autoSpaceDN w:val="0"/>
              <w:bidi w:val="0"/>
              <w:adjustRightInd w:val="0"/>
              <w:snapToGrid w:val="0"/>
              <w:spacing w:before="249" w:line="225" w:lineRule="auto"/>
              <w:ind w:left="301"/>
              <w:rPr>
                <w:sz w:val="24"/>
                <w:szCs w:val="24"/>
              </w:rPr>
            </w:pPr>
            <w:r>
              <w:rPr>
                <w:spacing w:val="-14"/>
                <w:sz w:val="24"/>
                <w:szCs w:val="24"/>
              </w:rPr>
              <w:t>1</w:t>
            </w:r>
            <w:r>
              <w:rPr>
                <w:spacing w:val="50"/>
                <w:sz w:val="24"/>
                <w:szCs w:val="24"/>
              </w:rPr>
              <w:t xml:space="preserve"> </w:t>
            </w:r>
            <w:r>
              <w:rPr>
                <w:spacing w:val="-14"/>
                <w:sz w:val="24"/>
                <w:szCs w:val="24"/>
              </w:rPr>
              <w:t>日</w:t>
            </w:r>
          </w:p>
        </w:tc>
        <w:tc>
          <w:tcPr>
            <w:tcW w:w="2241" w:type="dxa"/>
          </w:tcPr>
          <w:p w14:paraId="0C68623E">
            <w:pPr>
              <w:pStyle w:val="25"/>
              <w:keepNext w:val="0"/>
              <w:keepLines w:val="0"/>
              <w:pageBreakBefore w:val="0"/>
              <w:widowControl w:val="0"/>
              <w:kinsoku w:val="0"/>
              <w:wordWrap/>
              <w:overflowPunct/>
              <w:topLinePunct w:val="0"/>
              <w:autoSpaceDE w:val="0"/>
              <w:autoSpaceDN w:val="0"/>
              <w:bidi w:val="0"/>
              <w:adjustRightInd w:val="0"/>
              <w:snapToGrid w:val="0"/>
              <w:spacing w:before="249" w:line="220" w:lineRule="auto"/>
              <w:ind w:left="645"/>
              <w:rPr>
                <w:sz w:val="24"/>
                <w:szCs w:val="24"/>
              </w:rPr>
            </w:pPr>
            <w:r>
              <w:rPr>
                <w:spacing w:val="-2"/>
                <w:sz w:val="24"/>
                <w:szCs w:val="24"/>
              </w:rPr>
              <w:t>被考评人</w:t>
            </w:r>
          </w:p>
        </w:tc>
        <w:tc>
          <w:tcPr>
            <w:tcW w:w="3047" w:type="dxa"/>
          </w:tcPr>
          <w:p w14:paraId="12BD5E46">
            <w:pPr>
              <w:pStyle w:val="25"/>
              <w:keepNext w:val="0"/>
              <w:keepLines w:val="0"/>
              <w:pageBreakBefore w:val="0"/>
              <w:widowControl w:val="0"/>
              <w:kinsoku w:val="0"/>
              <w:wordWrap/>
              <w:overflowPunct/>
              <w:topLinePunct w:val="0"/>
              <w:autoSpaceDE w:val="0"/>
              <w:autoSpaceDN w:val="0"/>
              <w:bidi w:val="0"/>
              <w:adjustRightInd w:val="0"/>
              <w:snapToGrid w:val="0"/>
              <w:spacing w:before="249" w:line="220" w:lineRule="auto"/>
              <w:ind w:left="12"/>
              <w:rPr>
                <w:sz w:val="24"/>
                <w:szCs w:val="24"/>
              </w:rPr>
            </w:pPr>
            <w:r>
              <w:rPr>
                <w:spacing w:val="-1"/>
                <w:sz w:val="24"/>
                <w:szCs w:val="24"/>
              </w:rPr>
              <w:t>提交《月度绩效考评表》</w:t>
            </w:r>
          </w:p>
        </w:tc>
      </w:tr>
      <w:tr w14:paraId="70628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666" w:type="dxa"/>
          </w:tcPr>
          <w:p w14:paraId="52ABA7E7">
            <w:pPr>
              <w:keepNext w:val="0"/>
              <w:keepLines w:val="0"/>
              <w:pageBreakBefore w:val="0"/>
              <w:widowControl w:val="0"/>
              <w:kinsoku w:val="0"/>
              <w:wordWrap/>
              <w:overflowPunct/>
              <w:topLinePunct w:val="0"/>
              <w:autoSpaceDE w:val="0"/>
              <w:autoSpaceDN w:val="0"/>
              <w:bidi w:val="0"/>
              <w:adjustRightInd w:val="0"/>
              <w:snapToGrid w:val="0"/>
              <w:spacing w:line="255" w:lineRule="auto"/>
              <w:rPr>
                <w:rFonts w:ascii="Arial"/>
                <w:sz w:val="21"/>
              </w:rPr>
            </w:pPr>
          </w:p>
          <w:p w14:paraId="20FB4727">
            <w:pPr>
              <w:pStyle w:val="25"/>
              <w:keepNext w:val="0"/>
              <w:keepLines w:val="0"/>
              <w:pageBreakBefore w:val="0"/>
              <w:widowControl w:val="0"/>
              <w:kinsoku w:val="0"/>
              <w:wordWrap/>
              <w:overflowPunct/>
              <w:topLinePunct w:val="0"/>
              <w:autoSpaceDE w:val="0"/>
              <w:autoSpaceDN w:val="0"/>
              <w:bidi w:val="0"/>
              <w:adjustRightInd w:val="0"/>
              <w:snapToGrid w:val="0"/>
              <w:spacing w:before="78" w:line="241" w:lineRule="auto"/>
              <w:ind w:left="278"/>
              <w:rPr>
                <w:sz w:val="24"/>
                <w:szCs w:val="24"/>
              </w:rPr>
            </w:pPr>
            <w:r>
              <w:rPr>
                <w:sz w:val="24"/>
                <w:szCs w:val="24"/>
              </w:rPr>
              <w:t>2</w:t>
            </w:r>
          </w:p>
        </w:tc>
        <w:tc>
          <w:tcPr>
            <w:tcW w:w="1326" w:type="dxa"/>
          </w:tcPr>
          <w:p w14:paraId="0E05B684">
            <w:pPr>
              <w:pStyle w:val="25"/>
              <w:keepNext w:val="0"/>
              <w:keepLines w:val="0"/>
              <w:pageBreakBefore w:val="0"/>
              <w:widowControl w:val="0"/>
              <w:kinsoku w:val="0"/>
              <w:wordWrap/>
              <w:overflowPunct/>
              <w:topLinePunct w:val="0"/>
              <w:autoSpaceDE w:val="0"/>
              <w:autoSpaceDN w:val="0"/>
              <w:bidi w:val="0"/>
              <w:adjustRightInd w:val="0"/>
              <w:snapToGrid w:val="0"/>
              <w:spacing w:before="52" w:line="218" w:lineRule="auto"/>
              <w:ind w:left="186"/>
              <w:rPr>
                <w:sz w:val="24"/>
                <w:szCs w:val="24"/>
              </w:rPr>
            </w:pPr>
            <w:r>
              <w:rPr>
                <w:spacing w:val="-3"/>
                <w:sz w:val="24"/>
                <w:szCs w:val="24"/>
              </w:rPr>
              <w:t>主管评价</w:t>
            </w:r>
          </w:p>
        </w:tc>
        <w:tc>
          <w:tcPr>
            <w:tcW w:w="1041" w:type="dxa"/>
          </w:tcPr>
          <w:p w14:paraId="34608AFC">
            <w:pPr>
              <w:pStyle w:val="25"/>
              <w:keepNext w:val="0"/>
              <w:keepLines w:val="0"/>
              <w:pageBreakBefore w:val="0"/>
              <w:widowControl w:val="0"/>
              <w:kinsoku w:val="0"/>
              <w:wordWrap/>
              <w:overflowPunct/>
              <w:topLinePunct w:val="0"/>
              <w:autoSpaceDE w:val="0"/>
              <w:autoSpaceDN w:val="0"/>
              <w:bidi w:val="0"/>
              <w:adjustRightInd w:val="0"/>
              <w:snapToGrid w:val="0"/>
              <w:spacing w:before="300" w:line="225" w:lineRule="auto"/>
              <w:ind w:left="166"/>
              <w:rPr>
                <w:sz w:val="24"/>
                <w:szCs w:val="24"/>
              </w:rPr>
            </w:pPr>
            <w:r>
              <w:rPr>
                <w:spacing w:val="-4"/>
                <w:sz w:val="24"/>
                <w:szCs w:val="24"/>
              </w:rPr>
              <w:t>2-3</w:t>
            </w:r>
            <w:r>
              <w:rPr>
                <w:spacing w:val="53"/>
                <w:sz w:val="24"/>
                <w:szCs w:val="24"/>
              </w:rPr>
              <w:t xml:space="preserve"> </w:t>
            </w:r>
            <w:r>
              <w:rPr>
                <w:spacing w:val="-4"/>
                <w:sz w:val="24"/>
                <w:szCs w:val="24"/>
              </w:rPr>
              <w:t>日</w:t>
            </w:r>
          </w:p>
        </w:tc>
        <w:tc>
          <w:tcPr>
            <w:tcW w:w="2241" w:type="dxa"/>
          </w:tcPr>
          <w:p w14:paraId="67CE7319">
            <w:pPr>
              <w:pStyle w:val="25"/>
              <w:keepNext w:val="0"/>
              <w:keepLines w:val="0"/>
              <w:pageBreakBefore w:val="0"/>
              <w:widowControl w:val="0"/>
              <w:kinsoku w:val="0"/>
              <w:wordWrap/>
              <w:overflowPunct/>
              <w:topLinePunct w:val="0"/>
              <w:autoSpaceDE w:val="0"/>
              <w:autoSpaceDN w:val="0"/>
              <w:bidi w:val="0"/>
              <w:adjustRightInd w:val="0"/>
              <w:snapToGrid w:val="0"/>
              <w:spacing w:before="300" w:line="220" w:lineRule="auto"/>
              <w:ind w:left="107"/>
              <w:rPr>
                <w:sz w:val="24"/>
                <w:szCs w:val="24"/>
              </w:rPr>
            </w:pPr>
            <w:r>
              <w:rPr>
                <w:spacing w:val="-2"/>
                <w:sz w:val="24"/>
                <w:szCs w:val="24"/>
              </w:rPr>
              <w:t>直属主管/间接主管</w:t>
            </w:r>
          </w:p>
        </w:tc>
        <w:tc>
          <w:tcPr>
            <w:tcW w:w="3047" w:type="dxa"/>
          </w:tcPr>
          <w:p w14:paraId="55B3C2CE">
            <w:pPr>
              <w:pStyle w:val="25"/>
              <w:keepNext w:val="0"/>
              <w:keepLines w:val="0"/>
              <w:pageBreakBefore w:val="0"/>
              <w:widowControl w:val="0"/>
              <w:kinsoku w:val="0"/>
              <w:wordWrap/>
              <w:overflowPunct/>
              <w:topLinePunct w:val="0"/>
              <w:autoSpaceDE w:val="0"/>
              <w:autoSpaceDN w:val="0"/>
              <w:bidi w:val="0"/>
              <w:adjustRightInd w:val="0"/>
              <w:snapToGrid w:val="0"/>
              <w:spacing w:before="126" w:line="273" w:lineRule="auto"/>
              <w:ind w:left="14" w:hanging="1"/>
              <w:rPr>
                <w:sz w:val="24"/>
                <w:szCs w:val="24"/>
              </w:rPr>
            </w:pPr>
            <w:r>
              <w:rPr>
                <w:spacing w:val="-2"/>
                <w:sz w:val="24"/>
                <w:szCs w:val="24"/>
              </w:rPr>
              <w:t>直属主管填写评语和考评</w:t>
            </w:r>
            <w:r>
              <w:rPr>
                <w:spacing w:val="47"/>
                <w:sz w:val="24"/>
                <w:szCs w:val="24"/>
              </w:rPr>
              <w:t xml:space="preserve"> </w:t>
            </w:r>
            <w:r>
              <w:rPr>
                <w:spacing w:val="-2"/>
                <w:sz w:val="24"/>
                <w:szCs w:val="24"/>
              </w:rPr>
              <w:t>等级，间接主管确认</w:t>
            </w:r>
          </w:p>
        </w:tc>
      </w:tr>
      <w:tr w14:paraId="10121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666" w:type="dxa"/>
          </w:tcPr>
          <w:p w14:paraId="0E684CBA">
            <w:pPr>
              <w:pStyle w:val="25"/>
              <w:keepNext w:val="0"/>
              <w:keepLines w:val="0"/>
              <w:pageBreakBefore w:val="0"/>
              <w:widowControl w:val="0"/>
              <w:kinsoku w:val="0"/>
              <w:wordWrap/>
              <w:overflowPunct/>
              <w:topLinePunct w:val="0"/>
              <w:autoSpaceDE w:val="0"/>
              <w:autoSpaceDN w:val="0"/>
              <w:bidi w:val="0"/>
              <w:adjustRightInd w:val="0"/>
              <w:snapToGrid w:val="0"/>
              <w:spacing w:before="262"/>
              <w:ind w:left="280"/>
              <w:outlineLvl w:val="2"/>
              <w:rPr>
                <w:sz w:val="24"/>
                <w:szCs w:val="24"/>
              </w:rPr>
            </w:pPr>
            <w:bookmarkStart w:id="39" w:name="bookmark65"/>
            <w:bookmarkEnd w:id="39"/>
            <w:bookmarkStart w:id="40" w:name="_Toc10852"/>
            <w:bookmarkStart w:id="41" w:name="_Toc13521"/>
            <w:bookmarkStart w:id="42" w:name="_Toc1119"/>
            <w:r>
              <w:rPr>
                <w:sz w:val="24"/>
                <w:szCs w:val="24"/>
              </w:rPr>
              <w:t>3</w:t>
            </w:r>
            <w:bookmarkEnd w:id="40"/>
            <w:bookmarkEnd w:id="41"/>
            <w:bookmarkEnd w:id="42"/>
          </w:p>
        </w:tc>
        <w:tc>
          <w:tcPr>
            <w:tcW w:w="1326" w:type="dxa"/>
          </w:tcPr>
          <w:p w14:paraId="4F2C86E9">
            <w:pPr>
              <w:pStyle w:val="25"/>
              <w:keepNext w:val="0"/>
              <w:keepLines w:val="0"/>
              <w:pageBreakBefore w:val="0"/>
              <w:widowControl w:val="0"/>
              <w:kinsoku w:val="0"/>
              <w:wordWrap/>
              <w:overflowPunct/>
              <w:topLinePunct w:val="0"/>
              <w:autoSpaceDE w:val="0"/>
              <w:autoSpaceDN w:val="0"/>
              <w:bidi w:val="0"/>
              <w:adjustRightInd w:val="0"/>
              <w:snapToGrid w:val="0"/>
              <w:spacing w:before="229" w:line="220" w:lineRule="auto"/>
              <w:ind w:left="186"/>
              <w:rPr>
                <w:sz w:val="24"/>
                <w:szCs w:val="24"/>
              </w:rPr>
            </w:pPr>
            <w:r>
              <w:rPr>
                <w:spacing w:val="-3"/>
                <w:sz w:val="24"/>
                <w:szCs w:val="24"/>
              </w:rPr>
              <w:t>成绩汇总</w:t>
            </w:r>
          </w:p>
        </w:tc>
        <w:tc>
          <w:tcPr>
            <w:tcW w:w="1041" w:type="dxa"/>
          </w:tcPr>
          <w:p w14:paraId="1BB9C62A">
            <w:pPr>
              <w:pStyle w:val="25"/>
              <w:keepNext w:val="0"/>
              <w:keepLines w:val="0"/>
              <w:pageBreakBefore w:val="0"/>
              <w:widowControl w:val="0"/>
              <w:kinsoku w:val="0"/>
              <w:wordWrap/>
              <w:overflowPunct/>
              <w:topLinePunct w:val="0"/>
              <w:autoSpaceDE w:val="0"/>
              <w:autoSpaceDN w:val="0"/>
              <w:bidi w:val="0"/>
              <w:adjustRightInd w:val="0"/>
              <w:snapToGrid w:val="0"/>
              <w:spacing w:before="228" w:line="225" w:lineRule="auto"/>
              <w:ind w:left="282"/>
              <w:rPr>
                <w:sz w:val="24"/>
                <w:szCs w:val="24"/>
              </w:rPr>
            </w:pPr>
            <w:r>
              <w:rPr>
                <w:spacing w:val="-5"/>
                <w:sz w:val="24"/>
                <w:szCs w:val="24"/>
              </w:rPr>
              <w:t>4</w:t>
            </w:r>
            <w:r>
              <w:rPr>
                <w:spacing w:val="51"/>
                <w:sz w:val="24"/>
                <w:szCs w:val="24"/>
              </w:rPr>
              <w:t xml:space="preserve"> </w:t>
            </w:r>
            <w:r>
              <w:rPr>
                <w:spacing w:val="-5"/>
                <w:sz w:val="24"/>
                <w:szCs w:val="24"/>
              </w:rPr>
              <w:t>日</w:t>
            </w:r>
          </w:p>
        </w:tc>
        <w:tc>
          <w:tcPr>
            <w:tcW w:w="2241" w:type="dxa"/>
          </w:tcPr>
          <w:p w14:paraId="2B6C60A4">
            <w:pPr>
              <w:pStyle w:val="25"/>
              <w:keepNext w:val="0"/>
              <w:keepLines w:val="0"/>
              <w:pageBreakBefore w:val="0"/>
              <w:widowControl w:val="0"/>
              <w:kinsoku w:val="0"/>
              <w:wordWrap/>
              <w:overflowPunct/>
              <w:topLinePunct w:val="0"/>
              <w:autoSpaceDE w:val="0"/>
              <w:autoSpaceDN w:val="0"/>
              <w:bidi w:val="0"/>
              <w:adjustRightInd w:val="0"/>
              <w:snapToGrid w:val="0"/>
              <w:spacing w:before="228" w:line="220" w:lineRule="auto"/>
              <w:ind w:left="527"/>
              <w:rPr>
                <w:sz w:val="24"/>
                <w:szCs w:val="24"/>
              </w:rPr>
            </w:pPr>
            <w:r>
              <w:rPr>
                <w:spacing w:val="-2"/>
                <w:sz w:val="24"/>
                <w:szCs w:val="24"/>
              </w:rPr>
              <w:t>人力部</w:t>
            </w:r>
          </w:p>
        </w:tc>
        <w:tc>
          <w:tcPr>
            <w:tcW w:w="3047" w:type="dxa"/>
          </w:tcPr>
          <w:p w14:paraId="245DFCCF">
            <w:pPr>
              <w:pStyle w:val="25"/>
              <w:keepNext w:val="0"/>
              <w:keepLines w:val="0"/>
              <w:pageBreakBefore w:val="0"/>
              <w:widowControl w:val="0"/>
              <w:kinsoku w:val="0"/>
              <w:wordWrap/>
              <w:overflowPunct/>
              <w:topLinePunct w:val="0"/>
              <w:autoSpaceDE w:val="0"/>
              <w:autoSpaceDN w:val="0"/>
              <w:bidi w:val="0"/>
              <w:adjustRightInd w:val="0"/>
              <w:snapToGrid w:val="0"/>
              <w:spacing w:before="228" w:line="220" w:lineRule="auto"/>
              <w:ind w:left="11"/>
              <w:rPr>
                <w:sz w:val="24"/>
                <w:szCs w:val="24"/>
              </w:rPr>
            </w:pPr>
            <w:r>
              <w:rPr>
                <w:spacing w:val="-2"/>
                <w:sz w:val="24"/>
                <w:szCs w:val="24"/>
              </w:rPr>
              <w:t>汇总考核成绩</w:t>
            </w:r>
          </w:p>
        </w:tc>
      </w:tr>
    </w:tbl>
    <w:p w14:paraId="52E49EF3">
      <w:pPr>
        <w:pStyle w:val="30"/>
        <w:keepNext w:val="0"/>
        <w:keepLines w:val="0"/>
        <w:pageBreakBefore w:val="0"/>
        <w:widowControl w:val="0"/>
        <w:kinsoku w:val="0"/>
        <w:wordWrap/>
        <w:overflowPunct/>
        <w:topLinePunct w:val="0"/>
        <w:autoSpaceDE w:val="0"/>
        <w:autoSpaceDN w:val="0"/>
        <w:bidi w:val="0"/>
        <w:adjustRightInd w:val="0"/>
        <w:snapToGrid w:val="0"/>
      </w:pPr>
      <w:bookmarkStart w:id="43" w:name="_Toc13054"/>
      <w:bookmarkStart w:id="44" w:name="_Toc7790"/>
      <w:bookmarkStart w:id="45" w:name="_Toc21869"/>
      <w:r>
        <w:rPr>
          <w:rFonts w:hint="eastAsia"/>
          <w:lang w:val="en-US" w:eastAsia="zh-CN"/>
        </w:rPr>
        <w:t>技能评价</w:t>
      </w:r>
      <w:bookmarkEnd w:id="43"/>
    </w:p>
    <w:p w14:paraId="5CAB970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pPr>
      <w:r>
        <w:rPr>
          <w:rFonts w:hint="eastAsia" w:ascii="宋体" w:hAnsi="宋体" w:eastAsia="宋体" w:cs="宋体"/>
          <w:spacing w:val="-1"/>
          <w:sz w:val="24"/>
          <w:szCs w:val="24"/>
          <w:lang w:val="en-US" w:eastAsia="zh-CN"/>
        </w:rPr>
        <w:t>依据《技能评价管理制度》技能评价于12月第一周进行。</w:t>
      </w:r>
    </w:p>
    <w:p w14:paraId="6BAFF33D">
      <w:pPr>
        <w:pStyle w:val="27"/>
        <w:keepNext w:val="0"/>
        <w:keepLines w:val="0"/>
        <w:pageBreakBefore w:val="0"/>
        <w:widowControl w:val="0"/>
        <w:shd w:val="clear" w:color="auto" w:fill="auto"/>
        <w:kinsoku w:val="0"/>
        <w:wordWrap/>
        <w:overflowPunct/>
        <w:topLinePunct w:val="0"/>
        <w:autoSpaceDE w:val="0"/>
        <w:autoSpaceDN w:val="0"/>
        <w:bidi w:val="0"/>
        <w:adjustRightInd w:val="0"/>
        <w:snapToGrid w:val="0"/>
      </w:pPr>
      <w:bookmarkStart w:id="46" w:name="_Toc19673"/>
      <w:r>
        <w:t>资源方面</w:t>
      </w:r>
      <w:bookmarkEnd w:id="44"/>
      <w:bookmarkEnd w:id="45"/>
      <w:bookmarkEnd w:id="46"/>
    </w:p>
    <w:p w14:paraId="6321A5EB">
      <w:pPr>
        <w:pStyle w:val="29"/>
        <w:keepNext w:val="0"/>
        <w:keepLines w:val="0"/>
        <w:pageBreakBefore w:val="0"/>
        <w:widowControl w:val="0"/>
        <w:kinsoku w:val="0"/>
        <w:wordWrap/>
        <w:overflowPunct/>
        <w:topLinePunct w:val="0"/>
        <w:autoSpaceDE w:val="0"/>
        <w:autoSpaceDN w:val="0"/>
        <w:bidi w:val="0"/>
        <w:adjustRightInd w:val="0"/>
        <w:snapToGrid w:val="0"/>
      </w:pPr>
      <w:bookmarkStart w:id="47" w:name="_Toc23505"/>
      <w:r>
        <w:t>现状分析</w:t>
      </w:r>
      <w:bookmarkEnd w:id="47"/>
    </w:p>
    <w:p w14:paraId="263F19C7">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pacing w:val="-2"/>
          <w:sz w:val="24"/>
          <w:szCs w:val="24"/>
        </w:rPr>
      </w:pPr>
      <w:r>
        <w:rPr>
          <w:rFonts w:ascii="宋体" w:hAnsi="宋体" w:eastAsia="宋体" w:cs="宋体"/>
          <w:spacing w:val="-2"/>
          <w:sz w:val="24"/>
          <w:szCs w:val="24"/>
        </w:rPr>
        <w:t>经过多年的运行和发展，运维服务团队结合客户业务运维的特点，已形成一套适合我司信息化发展特点的</w:t>
      </w:r>
      <w:r>
        <w:rPr>
          <w:rFonts w:hint="eastAsia" w:ascii="宋体" w:hAnsi="宋体" w:eastAsia="宋体" w:cs="宋体"/>
          <w:spacing w:val="-2"/>
          <w:sz w:val="24"/>
          <w:szCs w:val="24"/>
          <w:lang w:val="en-US" w:eastAsia="zh-CN"/>
        </w:rPr>
        <w:t>资源</w:t>
      </w:r>
      <w:r>
        <w:rPr>
          <w:rFonts w:ascii="宋体" w:hAnsi="宋体" w:eastAsia="宋体" w:cs="宋体"/>
          <w:spacing w:val="-2"/>
          <w:sz w:val="24"/>
          <w:szCs w:val="24"/>
        </w:rPr>
        <w:t>管理规范，包括</w:t>
      </w:r>
      <w:r>
        <w:rPr>
          <w:rFonts w:hint="eastAsia" w:ascii="宋体" w:hAnsi="宋体" w:eastAsia="宋体" w:cs="宋体"/>
          <w:spacing w:val="-2"/>
          <w:sz w:val="24"/>
          <w:szCs w:val="24"/>
          <w:lang w:val="en-US" w:eastAsia="zh-CN"/>
        </w:rPr>
        <w:t>运维工具、服务台、备件库、知识库、最终软件库和服务数据</w:t>
      </w:r>
      <w:r>
        <w:rPr>
          <w:rFonts w:ascii="宋体" w:hAnsi="宋体" w:eastAsia="宋体" w:cs="宋体"/>
          <w:spacing w:val="-2"/>
          <w:sz w:val="24"/>
          <w:szCs w:val="24"/>
        </w:rPr>
        <w:t xml:space="preserve">。现需要对这 </w:t>
      </w:r>
      <w:r>
        <w:rPr>
          <w:rFonts w:hint="eastAsia" w:ascii="宋体" w:hAnsi="宋体" w:eastAsia="宋体" w:cs="宋体"/>
          <w:spacing w:val="-2"/>
          <w:sz w:val="24"/>
          <w:szCs w:val="24"/>
          <w:lang w:val="en-US" w:eastAsia="zh-CN"/>
        </w:rPr>
        <w:t>6</w:t>
      </w:r>
      <w:r>
        <w:rPr>
          <w:rFonts w:ascii="宋体" w:hAnsi="宋体" w:eastAsia="宋体" w:cs="宋体"/>
          <w:spacing w:val="-2"/>
          <w:sz w:val="24"/>
          <w:szCs w:val="24"/>
        </w:rPr>
        <w:t xml:space="preserve"> 个</w:t>
      </w:r>
      <w:r>
        <w:rPr>
          <w:rFonts w:hint="eastAsia" w:ascii="宋体" w:hAnsi="宋体" w:eastAsia="宋体" w:cs="宋体"/>
          <w:spacing w:val="-2"/>
          <w:sz w:val="24"/>
          <w:szCs w:val="24"/>
          <w:lang w:val="en-US" w:eastAsia="zh-CN"/>
        </w:rPr>
        <w:t>资源</w:t>
      </w:r>
      <w:r>
        <w:rPr>
          <w:rFonts w:ascii="宋体" w:hAnsi="宋体" w:eastAsia="宋体" w:cs="宋体"/>
          <w:spacing w:val="-2"/>
          <w:sz w:val="24"/>
          <w:szCs w:val="24"/>
        </w:rPr>
        <w:t>进行持续落实与优化，持续改进</w:t>
      </w:r>
      <w:r>
        <w:rPr>
          <w:rFonts w:hint="eastAsia" w:ascii="宋体" w:hAnsi="宋体" w:eastAsia="宋体" w:cs="宋体"/>
          <w:spacing w:val="-2"/>
          <w:sz w:val="24"/>
          <w:szCs w:val="24"/>
          <w:lang w:val="en-US" w:eastAsia="zh-CN"/>
        </w:rPr>
        <w:t>最终软件库、服务数据</w:t>
      </w:r>
      <w:r>
        <w:rPr>
          <w:rFonts w:ascii="宋体" w:hAnsi="宋体" w:eastAsia="宋体" w:cs="宋体"/>
          <w:spacing w:val="-2"/>
          <w:sz w:val="24"/>
          <w:szCs w:val="24"/>
        </w:rPr>
        <w:t>等</w:t>
      </w:r>
      <w:r>
        <w:rPr>
          <w:rFonts w:hint="eastAsia" w:ascii="宋体" w:hAnsi="宋体" w:eastAsia="宋体" w:cs="宋体"/>
          <w:spacing w:val="-2"/>
          <w:sz w:val="24"/>
          <w:szCs w:val="24"/>
          <w:lang w:val="en-US" w:eastAsia="zh-CN"/>
        </w:rPr>
        <w:t>资源</w:t>
      </w:r>
      <w:r>
        <w:rPr>
          <w:rFonts w:ascii="宋体" w:hAnsi="宋体" w:eastAsia="宋体" w:cs="宋体"/>
          <w:spacing w:val="-2"/>
          <w:sz w:val="24"/>
          <w:szCs w:val="24"/>
        </w:rPr>
        <w:t>，以便在符合业务运行情况下满足ITSS相关要求。</w:t>
      </w:r>
    </w:p>
    <w:p w14:paraId="6AD116C2">
      <w:pPr>
        <w:pStyle w:val="29"/>
        <w:keepNext w:val="0"/>
        <w:keepLines w:val="0"/>
        <w:pageBreakBefore w:val="0"/>
        <w:widowControl w:val="0"/>
        <w:kinsoku w:val="0"/>
        <w:wordWrap/>
        <w:overflowPunct/>
        <w:topLinePunct w:val="0"/>
        <w:autoSpaceDE w:val="0"/>
        <w:autoSpaceDN w:val="0"/>
        <w:bidi w:val="0"/>
        <w:adjustRightInd w:val="0"/>
        <w:snapToGrid w:val="0"/>
      </w:pPr>
      <w:bookmarkStart w:id="48" w:name="_Toc28736"/>
      <w:r>
        <w:rPr>
          <w:rFonts w:hint="eastAsia"/>
          <w:lang w:val="en-US" w:eastAsia="zh-CN"/>
        </w:rPr>
        <w:t>改进目标</w:t>
      </w:r>
      <w:bookmarkEnd w:id="48"/>
    </w:p>
    <w:p w14:paraId="5C11D982">
      <w:pPr>
        <w:pStyle w:val="30"/>
        <w:keepNext w:val="0"/>
        <w:keepLines w:val="0"/>
        <w:pageBreakBefore w:val="0"/>
        <w:widowControl w:val="0"/>
        <w:kinsoku w:val="0"/>
        <w:wordWrap/>
        <w:overflowPunct/>
        <w:topLinePunct w:val="0"/>
        <w:autoSpaceDE w:val="0"/>
        <w:autoSpaceDN w:val="0"/>
        <w:bidi w:val="0"/>
        <w:adjustRightInd w:val="0"/>
        <w:snapToGrid w:val="0"/>
      </w:pPr>
      <w:bookmarkStart w:id="49" w:name="_Toc10788"/>
      <w:r>
        <w:t>运维工具</w:t>
      </w:r>
      <w:bookmarkEnd w:id="49"/>
    </w:p>
    <w:p w14:paraId="36613968">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为了提高公司运维服务管理的效率和质量，落实运维工具使用，与运维工具研发团队沟通运维管理平台优化方案；定期对运维工具进行使用情况评估。</w:t>
      </w:r>
    </w:p>
    <w:p w14:paraId="562A0B3B">
      <w:pPr>
        <w:pStyle w:val="30"/>
        <w:keepNext w:val="0"/>
        <w:keepLines w:val="0"/>
        <w:pageBreakBefore w:val="0"/>
        <w:widowControl w:val="0"/>
        <w:kinsoku w:val="0"/>
        <w:wordWrap/>
        <w:overflowPunct/>
        <w:topLinePunct w:val="0"/>
        <w:autoSpaceDE w:val="0"/>
        <w:autoSpaceDN w:val="0"/>
        <w:bidi w:val="0"/>
        <w:adjustRightInd w:val="0"/>
        <w:snapToGrid w:val="0"/>
      </w:pPr>
      <w:bookmarkStart w:id="50" w:name="_Toc9557"/>
      <w:r>
        <w:t>服务台建设</w:t>
      </w:r>
      <w:bookmarkEnd w:id="50"/>
    </w:p>
    <w:p w14:paraId="3FE5B92B">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计划在 2025年度中，严格要求服务台人员的操作，并完成服务请求应答工作，并优化服务台人员的绩效考核指标并按照考核周期进行考核。对服务台人员录入事件的完整性按季度进行考核，目标值为≥95%。保证服务台人员适合其岗位能力的要求，持续改进服务台的服务水平，对服务台人员加强业务培训，持续提高一线业务解决率。</w:t>
      </w:r>
    </w:p>
    <w:p w14:paraId="505DD61A">
      <w:pPr>
        <w:pStyle w:val="30"/>
        <w:keepNext w:val="0"/>
        <w:keepLines w:val="0"/>
        <w:pageBreakBefore w:val="0"/>
        <w:widowControl w:val="0"/>
        <w:kinsoku w:val="0"/>
        <w:wordWrap/>
        <w:overflowPunct/>
        <w:topLinePunct w:val="0"/>
        <w:autoSpaceDE w:val="0"/>
        <w:autoSpaceDN w:val="0"/>
        <w:bidi w:val="0"/>
        <w:adjustRightInd w:val="0"/>
        <w:snapToGrid w:val="0"/>
      </w:pPr>
      <w:bookmarkStart w:id="51" w:name="_Toc19928"/>
      <w:r>
        <w:t>备品备件</w:t>
      </w:r>
      <w:bookmarkEnd w:id="51"/>
    </w:p>
    <w:p w14:paraId="7746E34F">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ascii="宋体" w:hAnsi="宋体" w:eastAsia="宋体" w:cs="宋体"/>
          <w:sz w:val="24"/>
          <w:szCs w:val="24"/>
        </w:rPr>
      </w:pPr>
      <w:r>
        <w:rPr>
          <w:rFonts w:hint="eastAsia" w:ascii="宋体" w:hAnsi="宋体" w:eastAsia="宋体" w:cs="宋体"/>
          <w:spacing w:val="-2"/>
          <w:sz w:val="24"/>
          <w:szCs w:val="24"/>
          <w:lang w:val="en-US" w:eastAsia="zh-CN"/>
        </w:rPr>
        <w:t>计划在2025年度中，对备件库管理表单进行优化、发布，做好备件采购、报废处理以及供应商评估等工作。备件管理员对库存备件持续定期进行盘点,盘点范围包括：单、物相符，要求库存备件数据准确率能够达到≥99%，且备件可用率达到 95%的目标值。</w:t>
      </w:r>
    </w:p>
    <w:p w14:paraId="2E57F52A">
      <w:pPr>
        <w:pStyle w:val="30"/>
        <w:keepNext w:val="0"/>
        <w:keepLines w:val="0"/>
        <w:pageBreakBefore w:val="0"/>
        <w:widowControl w:val="0"/>
        <w:kinsoku w:val="0"/>
        <w:wordWrap/>
        <w:overflowPunct/>
        <w:topLinePunct w:val="0"/>
        <w:autoSpaceDE w:val="0"/>
        <w:autoSpaceDN w:val="0"/>
        <w:bidi w:val="0"/>
        <w:adjustRightInd w:val="0"/>
        <w:snapToGrid w:val="0"/>
      </w:pPr>
      <w:bookmarkStart w:id="52" w:name="_Toc2041"/>
      <w:r>
        <w:t>知识库</w:t>
      </w:r>
      <w:bookmarkEnd w:id="52"/>
    </w:p>
    <w:p w14:paraId="0503E64A">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在2025年度中，持续对运维相关人员进行运维服务知识库的培训，并根据业务、项目对知识进行有效的分类、索引，以便于为事件和问题处理提供有效的、可用的、系统化的知识。另外，对知识条目进行重新梳理分类，根据知识条目的具体内容和信息安全要求，设置信息安全权限，设定灵活的搜索、查询功能，并且对条目的使用进行实用性评估。并且对知识库的管理指标为：季度新增知识条目≥40 条。</w:t>
      </w:r>
    </w:p>
    <w:p w14:paraId="27E97071">
      <w:pPr>
        <w:pStyle w:val="30"/>
        <w:keepNext w:val="0"/>
        <w:keepLines w:val="0"/>
        <w:pageBreakBefore w:val="0"/>
        <w:widowControl w:val="0"/>
        <w:kinsoku w:val="0"/>
        <w:wordWrap/>
        <w:overflowPunct/>
        <w:topLinePunct w:val="0"/>
        <w:autoSpaceDE w:val="0"/>
        <w:autoSpaceDN w:val="0"/>
        <w:bidi w:val="0"/>
        <w:adjustRightInd w:val="0"/>
        <w:snapToGrid w:val="0"/>
      </w:pPr>
      <w:bookmarkStart w:id="53" w:name="_Toc30922"/>
      <w:r>
        <w:rPr>
          <w:rFonts w:hint="eastAsia"/>
          <w:lang w:val="en-US" w:eastAsia="zh-CN"/>
        </w:rPr>
        <w:t>最终软件库</w:t>
      </w:r>
      <w:bookmarkEnd w:id="53"/>
    </w:p>
    <w:p w14:paraId="75D5A7AD">
      <w:pPr>
        <w:pStyle w:val="12"/>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jc w:val="both"/>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严格按照最终软件库管理制度开展工作,提高公司运维服务管理的效率和质量，软件版本正确率达到95%以上。</w:t>
      </w:r>
    </w:p>
    <w:p w14:paraId="1561E03A">
      <w:pPr>
        <w:pStyle w:val="30"/>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bookmarkStart w:id="54" w:name="_Toc23080"/>
      <w:r>
        <w:rPr>
          <w:rFonts w:hint="eastAsia"/>
          <w:lang w:val="en-US" w:eastAsia="zh-CN"/>
        </w:rPr>
        <w:t>服务数据</w:t>
      </w:r>
      <w:bookmarkEnd w:id="54"/>
    </w:p>
    <w:p w14:paraId="383901C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textAlignment w:val="baseline"/>
      </w:pPr>
      <w:r>
        <w:rPr>
          <w:rFonts w:hint="eastAsia" w:ascii="宋体" w:hAnsi="宋体" w:eastAsia="宋体" w:cs="宋体"/>
          <w:spacing w:val="-2"/>
          <w:sz w:val="24"/>
          <w:szCs w:val="24"/>
          <w:lang w:val="en-US" w:eastAsia="zh-CN"/>
        </w:rPr>
        <w:t>严格按照服务数据管理规范进行数据出入库管理,提高公司运维服务管理的效率和质量，服务数据评估次数每季度至少进行一次。</w:t>
      </w:r>
    </w:p>
    <w:p w14:paraId="7EEE61E1">
      <w:pPr>
        <w:pStyle w:val="29"/>
        <w:keepNext w:val="0"/>
        <w:keepLines w:val="0"/>
        <w:pageBreakBefore w:val="0"/>
        <w:widowControl w:val="0"/>
        <w:kinsoku w:val="0"/>
        <w:wordWrap/>
        <w:overflowPunct/>
        <w:topLinePunct w:val="0"/>
        <w:autoSpaceDE w:val="0"/>
        <w:autoSpaceDN w:val="0"/>
        <w:bidi w:val="0"/>
        <w:adjustRightInd w:val="0"/>
        <w:snapToGrid w:val="0"/>
      </w:pPr>
      <w:bookmarkStart w:id="55" w:name="_Toc9809"/>
      <w:r>
        <w:rPr>
          <w:rFonts w:hint="eastAsia"/>
          <w:lang w:val="en-US" w:eastAsia="zh-CN"/>
        </w:rPr>
        <w:t>实施计划</w:t>
      </w:r>
      <w:bookmarkEnd w:id="55"/>
    </w:p>
    <w:tbl>
      <w:tblPr>
        <w:tblStyle w:val="24"/>
        <w:tblW w:w="9359" w:type="dxa"/>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61"/>
        <w:gridCol w:w="1598"/>
        <w:gridCol w:w="1099"/>
        <w:gridCol w:w="3001"/>
      </w:tblGrid>
      <w:tr w14:paraId="689A7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3661" w:type="dxa"/>
          </w:tcPr>
          <w:p w14:paraId="03713B29">
            <w:pPr>
              <w:pStyle w:val="25"/>
              <w:keepNext w:val="0"/>
              <w:keepLines w:val="0"/>
              <w:pageBreakBefore w:val="0"/>
              <w:widowControl w:val="0"/>
              <w:kinsoku w:val="0"/>
              <w:wordWrap/>
              <w:overflowPunct/>
              <w:topLinePunct w:val="0"/>
              <w:autoSpaceDE w:val="0"/>
              <w:autoSpaceDN w:val="0"/>
              <w:bidi w:val="0"/>
              <w:adjustRightInd w:val="0"/>
              <w:snapToGrid w:val="0"/>
              <w:spacing w:before="145" w:line="222" w:lineRule="auto"/>
              <w:ind w:left="1635"/>
              <w:rPr>
                <w:sz w:val="20"/>
                <w:szCs w:val="20"/>
              </w:rPr>
            </w:pPr>
            <w:bookmarkStart w:id="56" w:name="_Toc12586"/>
            <w:bookmarkStart w:id="57" w:name="_Toc28221"/>
            <w:r>
              <w:rPr>
                <w:b/>
                <w:bCs/>
                <w:spacing w:val="-5"/>
                <w:sz w:val="20"/>
                <w:szCs w:val="20"/>
              </w:rPr>
              <w:t>名称</w:t>
            </w:r>
          </w:p>
        </w:tc>
        <w:tc>
          <w:tcPr>
            <w:tcW w:w="1598" w:type="dxa"/>
          </w:tcPr>
          <w:p w14:paraId="571B28B4">
            <w:pPr>
              <w:pStyle w:val="25"/>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201"/>
              <w:rPr>
                <w:sz w:val="20"/>
                <w:szCs w:val="20"/>
              </w:rPr>
            </w:pPr>
            <w:r>
              <w:rPr>
                <w:b/>
                <w:bCs/>
                <w:spacing w:val="-4"/>
                <w:sz w:val="20"/>
                <w:szCs w:val="20"/>
              </w:rPr>
              <w:t>计划实施时间</w:t>
            </w:r>
          </w:p>
        </w:tc>
        <w:tc>
          <w:tcPr>
            <w:tcW w:w="1099" w:type="dxa"/>
          </w:tcPr>
          <w:p w14:paraId="7DAE1897">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61"/>
              <w:rPr>
                <w:sz w:val="20"/>
                <w:szCs w:val="20"/>
              </w:rPr>
            </w:pPr>
            <w:r>
              <w:rPr>
                <w:b/>
                <w:bCs/>
                <w:spacing w:val="-6"/>
                <w:sz w:val="20"/>
                <w:szCs w:val="20"/>
              </w:rPr>
              <w:t>负责部门</w:t>
            </w:r>
          </w:p>
        </w:tc>
        <w:tc>
          <w:tcPr>
            <w:tcW w:w="3001" w:type="dxa"/>
          </w:tcPr>
          <w:p w14:paraId="5CA3AAC2">
            <w:pPr>
              <w:pStyle w:val="25"/>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1206"/>
              <w:rPr>
                <w:sz w:val="20"/>
                <w:szCs w:val="20"/>
              </w:rPr>
            </w:pPr>
            <w:r>
              <w:rPr>
                <w:b/>
                <w:bCs/>
                <w:spacing w:val="-5"/>
                <w:sz w:val="20"/>
                <w:szCs w:val="20"/>
              </w:rPr>
              <w:t>成果物</w:t>
            </w:r>
          </w:p>
        </w:tc>
      </w:tr>
      <w:tr w14:paraId="71556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3661" w:type="dxa"/>
          </w:tcPr>
          <w:p w14:paraId="1550BC54">
            <w:pPr>
              <w:pStyle w:val="25"/>
              <w:keepNext w:val="0"/>
              <w:keepLines w:val="0"/>
              <w:pageBreakBefore w:val="0"/>
              <w:widowControl w:val="0"/>
              <w:kinsoku w:val="0"/>
              <w:wordWrap/>
              <w:overflowPunct/>
              <w:topLinePunct w:val="0"/>
              <w:autoSpaceDE w:val="0"/>
              <w:autoSpaceDN w:val="0"/>
              <w:bidi w:val="0"/>
              <w:adjustRightInd w:val="0"/>
              <w:snapToGrid w:val="0"/>
              <w:spacing w:before="141" w:line="221" w:lineRule="auto"/>
              <w:ind w:left="114"/>
              <w:rPr>
                <w:sz w:val="20"/>
                <w:szCs w:val="20"/>
              </w:rPr>
            </w:pPr>
            <w:r>
              <w:rPr>
                <w:b/>
                <w:bCs/>
                <w:spacing w:val="-7"/>
                <w:sz w:val="20"/>
                <w:szCs w:val="20"/>
              </w:rPr>
              <w:t>一、工具</w:t>
            </w:r>
          </w:p>
        </w:tc>
        <w:tc>
          <w:tcPr>
            <w:tcW w:w="1598" w:type="dxa"/>
          </w:tcPr>
          <w:p w14:paraId="6937FA85">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14:paraId="745C8F4F">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3001" w:type="dxa"/>
          </w:tcPr>
          <w:p w14:paraId="08788003">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r>
      <w:tr w14:paraId="5FDFD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3C960E07">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14:paraId="0EDC0F6A">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运维工具的使用培训</w:t>
            </w:r>
          </w:p>
        </w:tc>
        <w:tc>
          <w:tcPr>
            <w:tcW w:w="1598" w:type="dxa"/>
          </w:tcPr>
          <w:p w14:paraId="68EC9CDE">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14:paraId="269A70CD">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28"/>
              <w:rPr>
                <w:rFonts w:hint="default" w:eastAsia="宋体"/>
                <w:sz w:val="20"/>
                <w:szCs w:val="20"/>
                <w:lang w:val="en-US" w:eastAsia="zh-CN"/>
              </w:rPr>
            </w:pPr>
            <w:r>
              <w:rPr>
                <w:rFonts w:hint="eastAsia"/>
                <w:spacing w:val="-5"/>
                <w:sz w:val="20"/>
                <w:szCs w:val="20"/>
                <w:lang w:val="en-US" w:eastAsia="zh-CN"/>
              </w:rPr>
              <w:t>1月、6月</w:t>
            </w:r>
          </w:p>
        </w:tc>
        <w:tc>
          <w:tcPr>
            <w:tcW w:w="1099" w:type="dxa"/>
          </w:tcPr>
          <w:p w14:paraId="660DD0F4">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人力部</w:t>
            </w:r>
          </w:p>
        </w:tc>
        <w:tc>
          <w:tcPr>
            <w:tcW w:w="3001" w:type="dxa"/>
          </w:tcPr>
          <w:p w14:paraId="2B9D50FD">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6EBA00B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培训记录</w:t>
            </w:r>
          </w:p>
        </w:tc>
      </w:tr>
      <w:tr w14:paraId="6952C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028B9B02">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14:paraId="2EB48C7B">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运维工具的持续改进</w:t>
            </w:r>
          </w:p>
        </w:tc>
        <w:tc>
          <w:tcPr>
            <w:tcW w:w="1598" w:type="dxa"/>
          </w:tcPr>
          <w:p w14:paraId="1039043A">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14:paraId="6E7B2E59">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14:paraId="23A39E1C">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17D84163">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228FBC98">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《360安全云数字协作平台-工单二次开发-需求规格书》</w:t>
            </w:r>
          </w:p>
        </w:tc>
      </w:tr>
      <w:tr w14:paraId="191BD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3661" w:type="dxa"/>
          </w:tcPr>
          <w:p w14:paraId="21D821D7">
            <w:pPr>
              <w:pStyle w:val="25"/>
              <w:keepNext w:val="0"/>
              <w:keepLines w:val="0"/>
              <w:pageBreakBefore w:val="0"/>
              <w:widowControl w:val="0"/>
              <w:kinsoku w:val="0"/>
              <w:wordWrap/>
              <w:overflowPunct/>
              <w:topLinePunct w:val="0"/>
              <w:autoSpaceDE w:val="0"/>
              <w:autoSpaceDN w:val="0"/>
              <w:bidi w:val="0"/>
              <w:adjustRightInd w:val="0"/>
              <w:snapToGrid w:val="0"/>
              <w:spacing w:before="146" w:line="220" w:lineRule="auto"/>
              <w:ind w:left="114"/>
              <w:rPr>
                <w:sz w:val="20"/>
                <w:szCs w:val="20"/>
              </w:rPr>
            </w:pPr>
            <w:r>
              <w:rPr>
                <w:b/>
                <w:bCs/>
                <w:spacing w:val="-4"/>
                <w:sz w:val="20"/>
                <w:szCs w:val="20"/>
              </w:rPr>
              <w:t>二、服务台</w:t>
            </w:r>
          </w:p>
        </w:tc>
        <w:tc>
          <w:tcPr>
            <w:tcW w:w="1598" w:type="dxa"/>
          </w:tcPr>
          <w:p w14:paraId="0AD4758E">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14:paraId="541C08A5">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tc>
        <w:tc>
          <w:tcPr>
            <w:tcW w:w="3001" w:type="dxa"/>
          </w:tcPr>
          <w:p w14:paraId="5E7790D7">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04612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52E67801">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14:paraId="78EC60F5">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0"/>
              <w:rPr>
                <w:sz w:val="20"/>
                <w:szCs w:val="20"/>
              </w:rPr>
            </w:pPr>
            <w:r>
              <w:rPr>
                <w:spacing w:val="-1"/>
                <w:sz w:val="20"/>
                <w:szCs w:val="20"/>
              </w:rPr>
              <w:t>优化服务台人员的绩效考核指标</w:t>
            </w:r>
          </w:p>
        </w:tc>
        <w:tc>
          <w:tcPr>
            <w:tcW w:w="1598" w:type="dxa"/>
          </w:tcPr>
          <w:p w14:paraId="5C6052FE">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14:paraId="47C03FC2">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1月上旬</w:t>
            </w:r>
          </w:p>
        </w:tc>
        <w:tc>
          <w:tcPr>
            <w:tcW w:w="1099" w:type="dxa"/>
          </w:tcPr>
          <w:p w14:paraId="4034B183">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3144B4C1">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7341F697">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服务台人员绩效考核表</w:t>
            </w:r>
          </w:p>
        </w:tc>
      </w:tr>
      <w:tr w14:paraId="6F2D6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7E38B1C7">
            <w:pPr>
              <w:keepNext w:val="0"/>
              <w:keepLines w:val="0"/>
              <w:pageBreakBefore w:val="0"/>
              <w:widowControl w:val="0"/>
              <w:kinsoku w:val="0"/>
              <w:wordWrap/>
              <w:overflowPunct/>
              <w:topLinePunct w:val="0"/>
              <w:autoSpaceDE w:val="0"/>
              <w:autoSpaceDN w:val="0"/>
              <w:bidi w:val="0"/>
              <w:adjustRightInd w:val="0"/>
              <w:snapToGrid w:val="0"/>
              <w:spacing w:line="325" w:lineRule="auto"/>
              <w:rPr>
                <w:rFonts w:ascii="Arial"/>
                <w:sz w:val="21"/>
              </w:rPr>
            </w:pPr>
          </w:p>
          <w:p w14:paraId="3B6CC67B">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09"/>
              <w:rPr>
                <w:sz w:val="20"/>
                <w:szCs w:val="20"/>
              </w:rPr>
            </w:pPr>
            <w:r>
              <w:rPr>
                <w:spacing w:val="-1"/>
                <w:sz w:val="20"/>
                <w:szCs w:val="20"/>
              </w:rPr>
              <w:t>跟踪考核季度录入事件的完整性</w:t>
            </w:r>
          </w:p>
        </w:tc>
        <w:tc>
          <w:tcPr>
            <w:tcW w:w="1598" w:type="dxa"/>
          </w:tcPr>
          <w:p w14:paraId="303A4CB4">
            <w:pPr>
              <w:keepNext w:val="0"/>
              <w:keepLines w:val="0"/>
              <w:pageBreakBefore w:val="0"/>
              <w:widowControl w:val="0"/>
              <w:kinsoku w:val="0"/>
              <w:wordWrap/>
              <w:overflowPunct/>
              <w:topLinePunct w:val="0"/>
              <w:autoSpaceDE w:val="0"/>
              <w:autoSpaceDN w:val="0"/>
              <w:bidi w:val="0"/>
              <w:adjustRightInd w:val="0"/>
              <w:snapToGrid w:val="0"/>
              <w:spacing w:line="325" w:lineRule="auto"/>
              <w:rPr>
                <w:rFonts w:ascii="Arial"/>
                <w:sz w:val="21"/>
              </w:rPr>
            </w:pPr>
          </w:p>
          <w:p w14:paraId="629666F7">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14:paraId="0E2A8BDF">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6085688D">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3F7BA521">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事件过程相关记录</w:t>
            </w:r>
          </w:p>
        </w:tc>
      </w:tr>
      <w:tr w14:paraId="0F22F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2" w:hRule="atLeast"/>
        </w:trPr>
        <w:tc>
          <w:tcPr>
            <w:tcW w:w="3661" w:type="dxa"/>
          </w:tcPr>
          <w:p w14:paraId="31D50113">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14:paraId="43A75824">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6"/>
              <w:rPr>
                <w:sz w:val="20"/>
                <w:szCs w:val="20"/>
              </w:rPr>
            </w:pPr>
            <w:r>
              <w:rPr>
                <w:spacing w:val="-1"/>
                <w:sz w:val="20"/>
                <w:szCs w:val="20"/>
              </w:rPr>
              <w:t>“服务台人员操作流程</w:t>
            </w:r>
            <w:r>
              <w:rPr>
                <w:spacing w:val="-73"/>
                <w:sz w:val="20"/>
                <w:szCs w:val="20"/>
              </w:rPr>
              <w:t xml:space="preserve"> </w:t>
            </w:r>
            <w:r>
              <w:rPr>
                <w:spacing w:val="-1"/>
                <w:sz w:val="20"/>
                <w:szCs w:val="20"/>
              </w:rPr>
              <w:t>”的培训</w:t>
            </w:r>
          </w:p>
        </w:tc>
        <w:tc>
          <w:tcPr>
            <w:tcW w:w="1598" w:type="dxa"/>
          </w:tcPr>
          <w:p w14:paraId="7CA6ABD0">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14:paraId="477B6E2D">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50"/>
              <w:rPr>
                <w:sz w:val="20"/>
                <w:szCs w:val="20"/>
              </w:rPr>
            </w:pPr>
            <w:r>
              <w:rPr>
                <w:spacing w:val="-4"/>
                <w:sz w:val="20"/>
                <w:szCs w:val="20"/>
              </w:rPr>
              <w:t>4</w:t>
            </w:r>
            <w:r>
              <w:rPr>
                <w:spacing w:val="-38"/>
                <w:sz w:val="20"/>
                <w:szCs w:val="20"/>
              </w:rPr>
              <w:t xml:space="preserve"> </w:t>
            </w:r>
            <w:r>
              <w:rPr>
                <w:spacing w:val="-4"/>
                <w:sz w:val="20"/>
                <w:szCs w:val="20"/>
              </w:rPr>
              <w:t>月、9</w:t>
            </w:r>
            <w:r>
              <w:rPr>
                <w:spacing w:val="-38"/>
                <w:sz w:val="20"/>
                <w:szCs w:val="20"/>
              </w:rPr>
              <w:t xml:space="preserve"> </w:t>
            </w:r>
            <w:r>
              <w:rPr>
                <w:spacing w:val="-4"/>
                <w:sz w:val="20"/>
                <w:szCs w:val="20"/>
              </w:rPr>
              <w:t>月</w:t>
            </w:r>
          </w:p>
        </w:tc>
        <w:tc>
          <w:tcPr>
            <w:tcW w:w="1099" w:type="dxa"/>
          </w:tcPr>
          <w:p w14:paraId="7216F4BA">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人力部</w:t>
            </w:r>
          </w:p>
        </w:tc>
        <w:tc>
          <w:tcPr>
            <w:tcW w:w="3001" w:type="dxa"/>
          </w:tcPr>
          <w:p w14:paraId="45815EAC">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6BCEF555">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《培训记录》</w:t>
            </w:r>
          </w:p>
        </w:tc>
      </w:tr>
      <w:tr w14:paraId="401FF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3661" w:type="dxa"/>
            <w:tcBorders>
              <w:top w:val="nil"/>
            </w:tcBorders>
          </w:tcPr>
          <w:p w14:paraId="35658643">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10"/>
              <w:rPr>
                <w:sz w:val="20"/>
                <w:szCs w:val="20"/>
              </w:rPr>
            </w:pPr>
            <w:r>
              <w:rPr>
                <w:b/>
                <w:bCs/>
                <w:spacing w:val="-4"/>
                <w:sz w:val="20"/>
                <w:szCs w:val="20"/>
              </w:rPr>
              <w:t>三、备品备件库</w:t>
            </w:r>
          </w:p>
        </w:tc>
        <w:tc>
          <w:tcPr>
            <w:tcW w:w="1598" w:type="dxa"/>
            <w:tcBorders>
              <w:top w:val="nil"/>
            </w:tcBorders>
          </w:tcPr>
          <w:p w14:paraId="3E7EE862">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Borders>
              <w:top w:val="nil"/>
            </w:tcBorders>
          </w:tcPr>
          <w:p w14:paraId="351C5D23">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tc>
        <w:tc>
          <w:tcPr>
            <w:tcW w:w="3001" w:type="dxa"/>
            <w:tcBorders>
              <w:top w:val="nil"/>
            </w:tcBorders>
          </w:tcPr>
          <w:p w14:paraId="6743A8AF">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23340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3C790C0B">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14:paraId="15CC15FD">
            <w:pPr>
              <w:pStyle w:val="25"/>
              <w:keepNext w:val="0"/>
              <w:keepLines w:val="0"/>
              <w:pageBreakBefore w:val="0"/>
              <w:widowControl w:val="0"/>
              <w:kinsoku w:val="0"/>
              <w:wordWrap/>
              <w:overflowPunct/>
              <w:topLinePunct w:val="0"/>
              <w:autoSpaceDE w:val="0"/>
              <w:autoSpaceDN w:val="0"/>
              <w:bidi w:val="0"/>
              <w:adjustRightInd w:val="0"/>
              <w:snapToGrid w:val="0"/>
              <w:spacing w:before="65" w:line="219" w:lineRule="auto"/>
              <w:ind w:left="113"/>
              <w:rPr>
                <w:sz w:val="20"/>
                <w:szCs w:val="20"/>
              </w:rPr>
            </w:pPr>
            <w:r>
              <w:rPr>
                <w:spacing w:val="-1"/>
                <w:sz w:val="20"/>
                <w:szCs w:val="20"/>
              </w:rPr>
              <w:t>备件库管理表单优化、发布</w:t>
            </w:r>
          </w:p>
        </w:tc>
        <w:tc>
          <w:tcPr>
            <w:tcW w:w="1598" w:type="dxa"/>
          </w:tcPr>
          <w:p w14:paraId="49D811D3">
            <w:pPr>
              <w:keepNext w:val="0"/>
              <w:keepLines w:val="0"/>
              <w:pageBreakBefore w:val="0"/>
              <w:widowControl w:val="0"/>
              <w:kinsoku w:val="0"/>
              <w:wordWrap/>
              <w:overflowPunct/>
              <w:topLinePunct w:val="0"/>
              <w:autoSpaceDE w:val="0"/>
              <w:autoSpaceDN w:val="0"/>
              <w:bidi w:val="0"/>
              <w:adjustRightInd w:val="0"/>
              <w:snapToGrid w:val="0"/>
              <w:spacing w:line="317" w:lineRule="auto"/>
              <w:rPr>
                <w:rFonts w:ascii="Arial"/>
                <w:sz w:val="21"/>
              </w:rPr>
            </w:pPr>
          </w:p>
          <w:p w14:paraId="3B55FDD4">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w:t>
            </w:r>
            <w:r>
              <w:rPr>
                <w:spacing w:val="-38"/>
                <w:sz w:val="20"/>
                <w:szCs w:val="20"/>
              </w:rPr>
              <w:t xml:space="preserve"> </w:t>
            </w:r>
            <w:r>
              <w:rPr>
                <w:spacing w:val="-8"/>
                <w:sz w:val="20"/>
                <w:szCs w:val="20"/>
              </w:rPr>
              <w:t>月上旬</w:t>
            </w:r>
          </w:p>
        </w:tc>
        <w:tc>
          <w:tcPr>
            <w:tcW w:w="1099" w:type="dxa"/>
          </w:tcPr>
          <w:p w14:paraId="66513C52">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244B109F">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4BCD173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《备品备件管理记录》</w:t>
            </w:r>
          </w:p>
        </w:tc>
      </w:tr>
      <w:tr w14:paraId="469BD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079F7B48">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14:paraId="1359C165">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3"/>
              <w:rPr>
                <w:sz w:val="20"/>
                <w:szCs w:val="20"/>
              </w:rPr>
            </w:pPr>
            <w:r>
              <w:rPr>
                <w:spacing w:val="-1"/>
                <w:sz w:val="20"/>
                <w:szCs w:val="20"/>
              </w:rPr>
              <w:t>备件库盘点、溢余与短缺情况分析</w:t>
            </w:r>
          </w:p>
        </w:tc>
        <w:tc>
          <w:tcPr>
            <w:tcW w:w="1598" w:type="dxa"/>
          </w:tcPr>
          <w:p w14:paraId="46363763">
            <w:pPr>
              <w:keepNext w:val="0"/>
              <w:keepLines w:val="0"/>
              <w:pageBreakBefore w:val="0"/>
              <w:widowControl w:val="0"/>
              <w:kinsoku w:val="0"/>
              <w:wordWrap/>
              <w:overflowPunct/>
              <w:topLinePunct w:val="0"/>
              <w:autoSpaceDE w:val="0"/>
              <w:autoSpaceDN w:val="0"/>
              <w:bidi w:val="0"/>
              <w:adjustRightInd w:val="0"/>
              <w:snapToGrid w:val="0"/>
              <w:spacing w:line="318" w:lineRule="auto"/>
              <w:rPr>
                <w:rFonts w:ascii="Arial"/>
                <w:sz w:val="21"/>
              </w:rPr>
            </w:pPr>
          </w:p>
          <w:p w14:paraId="77E8661A">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14:paraId="1545BC50">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21724DE3">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557E2918">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《备件盘点表》</w:t>
            </w:r>
          </w:p>
        </w:tc>
      </w:tr>
      <w:tr w14:paraId="533A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17F55C13">
            <w:pPr>
              <w:keepNext w:val="0"/>
              <w:keepLines w:val="0"/>
              <w:pageBreakBefore w:val="0"/>
              <w:widowControl w:val="0"/>
              <w:kinsoku w:val="0"/>
              <w:wordWrap/>
              <w:overflowPunct/>
              <w:topLinePunct w:val="0"/>
              <w:autoSpaceDE w:val="0"/>
              <w:autoSpaceDN w:val="0"/>
              <w:bidi w:val="0"/>
              <w:adjustRightInd w:val="0"/>
              <w:snapToGrid w:val="0"/>
              <w:spacing w:line="319" w:lineRule="auto"/>
              <w:rPr>
                <w:rFonts w:ascii="Arial"/>
                <w:sz w:val="21"/>
              </w:rPr>
            </w:pPr>
          </w:p>
          <w:p w14:paraId="16C6591C">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113"/>
              <w:rPr>
                <w:sz w:val="20"/>
                <w:szCs w:val="20"/>
              </w:rPr>
            </w:pPr>
            <w:r>
              <w:rPr>
                <w:spacing w:val="-2"/>
                <w:sz w:val="20"/>
                <w:szCs w:val="20"/>
              </w:rPr>
              <w:t>备件抽检</w:t>
            </w:r>
          </w:p>
        </w:tc>
        <w:tc>
          <w:tcPr>
            <w:tcW w:w="1598" w:type="dxa"/>
          </w:tcPr>
          <w:p w14:paraId="0EDDB311">
            <w:pPr>
              <w:keepNext w:val="0"/>
              <w:keepLines w:val="0"/>
              <w:pageBreakBefore w:val="0"/>
              <w:widowControl w:val="0"/>
              <w:kinsoku w:val="0"/>
              <w:wordWrap/>
              <w:overflowPunct/>
              <w:topLinePunct w:val="0"/>
              <w:autoSpaceDE w:val="0"/>
              <w:autoSpaceDN w:val="0"/>
              <w:bidi w:val="0"/>
              <w:adjustRightInd w:val="0"/>
              <w:snapToGrid w:val="0"/>
              <w:spacing w:line="319" w:lineRule="auto"/>
              <w:rPr>
                <w:rFonts w:ascii="Arial"/>
                <w:sz w:val="21"/>
              </w:rPr>
            </w:pPr>
          </w:p>
          <w:p w14:paraId="0C871FED">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14:paraId="2AA6663F">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1ED294F1">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2601AFB9">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《抽检报告》</w:t>
            </w:r>
          </w:p>
        </w:tc>
      </w:tr>
      <w:tr w14:paraId="21722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286B3154">
            <w:pPr>
              <w:keepNext w:val="0"/>
              <w:keepLines w:val="0"/>
              <w:pageBreakBefore w:val="0"/>
              <w:widowControl w:val="0"/>
              <w:kinsoku w:val="0"/>
              <w:wordWrap/>
              <w:overflowPunct/>
              <w:topLinePunct w:val="0"/>
              <w:autoSpaceDE w:val="0"/>
              <w:autoSpaceDN w:val="0"/>
              <w:bidi w:val="0"/>
              <w:adjustRightInd w:val="0"/>
              <w:snapToGrid w:val="0"/>
              <w:spacing w:line="321" w:lineRule="auto"/>
              <w:rPr>
                <w:rFonts w:ascii="Arial"/>
                <w:sz w:val="21"/>
              </w:rPr>
            </w:pPr>
          </w:p>
          <w:p w14:paraId="63981A6D">
            <w:pPr>
              <w:pStyle w:val="25"/>
              <w:keepNext w:val="0"/>
              <w:keepLines w:val="0"/>
              <w:pageBreakBefore w:val="0"/>
              <w:widowControl w:val="0"/>
              <w:kinsoku w:val="0"/>
              <w:wordWrap/>
              <w:overflowPunct/>
              <w:topLinePunct w:val="0"/>
              <w:autoSpaceDE w:val="0"/>
              <w:autoSpaceDN w:val="0"/>
              <w:bidi w:val="0"/>
              <w:adjustRightInd w:val="0"/>
              <w:snapToGrid w:val="0"/>
              <w:spacing w:before="65" w:line="219" w:lineRule="auto"/>
              <w:ind w:left="113"/>
              <w:rPr>
                <w:sz w:val="20"/>
                <w:szCs w:val="20"/>
              </w:rPr>
            </w:pPr>
            <w:r>
              <w:rPr>
                <w:spacing w:val="-2"/>
                <w:sz w:val="20"/>
                <w:szCs w:val="20"/>
              </w:rPr>
              <w:t>备件采购、报废处理</w:t>
            </w:r>
          </w:p>
        </w:tc>
        <w:tc>
          <w:tcPr>
            <w:tcW w:w="1598" w:type="dxa"/>
          </w:tcPr>
          <w:p w14:paraId="44D99C6A">
            <w:pPr>
              <w:keepNext w:val="0"/>
              <w:keepLines w:val="0"/>
              <w:pageBreakBefore w:val="0"/>
              <w:widowControl w:val="0"/>
              <w:kinsoku w:val="0"/>
              <w:wordWrap/>
              <w:overflowPunct/>
              <w:topLinePunct w:val="0"/>
              <w:autoSpaceDE w:val="0"/>
              <w:autoSpaceDN w:val="0"/>
              <w:bidi w:val="0"/>
              <w:adjustRightInd w:val="0"/>
              <w:snapToGrid w:val="0"/>
              <w:spacing w:line="320" w:lineRule="auto"/>
              <w:rPr>
                <w:rFonts w:ascii="Arial"/>
                <w:sz w:val="21"/>
              </w:rPr>
            </w:pPr>
          </w:p>
          <w:p w14:paraId="492A6DD2">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557"/>
              <w:rPr>
                <w:sz w:val="20"/>
                <w:szCs w:val="20"/>
              </w:rPr>
            </w:pPr>
            <w:r>
              <w:rPr>
                <w:spacing w:val="-5"/>
                <w:sz w:val="20"/>
                <w:szCs w:val="20"/>
              </w:rPr>
              <w:t>次/季</w:t>
            </w:r>
          </w:p>
        </w:tc>
        <w:tc>
          <w:tcPr>
            <w:tcW w:w="1099" w:type="dxa"/>
          </w:tcPr>
          <w:p w14:paraId="70F8F3CE">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1DFCFEA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6C02BCBB">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《采购记录》《报废记录》</w:t>
            </w:r>
          </w:p>
        </w:tc>
      </w:tr>
      <w:tr w14:paraId="56EEE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75B36520">
            <w:pPr>
              <w:keepNext w:val="0"/>
              <w:keepLines w:val="0"/>
              <w:pageBreakBefore w:val="0"/>
              <w:widowControl w:val="0"/>
              <w:kinsoku w:val="0"/>
              <w:wordWrap/>
              <w:overflowPunct/>
              <w:topLinePunct w:val="0"/>
              <w:autoSpaceDE w:val="0"/>
              <w:autoSpaceDN w:val="0"/>
              <w:bidi w:val="0"/>
              <w:adjustRightInd w:val="0"/>
              <w:snapToGrid w:val="0"/>
              <w:spacing w:line="322" w:lineRule="auto"/>
              <w:rPr>
                <w:rFonts w:ascii="Arial"/>
                <w:sz w:val="21"/>
              </w:rPr>
            </w:pPr>
          </w:p>
          <w:p w14:paraId="0023D29B">
            <w:pPr>
              <w:pStyle w:val="25"/>
              <w:keepNext w:val="0"/>
              <w:keepLines w:val="0"/>
              <w:pageBreakBefore w:val="0"/>
              <w:widowControl w:val="0"/>
              <w:kinsoku w:val="0"/>
              <w:wordWrap/>
              <w:overflowPunct/>
              <w:topLinePunct w:val="0"/>
              <w:autoSpaceDE w:val="0"/>
              <w:autoSpaceDN w:val="0"/>
              <w:bidi w:val="0"/>
              <w:adjustRightInd w:val="0"/>
              <w:snapToGrid w:val="0"/>
              <w:spacing w:before="65" w:line="218" w:lineRule="auto"/>
              <w:ind w:left="110"/>
              <w:rPr>
                <w:sz w:val="20"/>
                <w:szCs w:val="20"/>
              </w:rPr>
            </w:pPr>
            <w:r>
              <w:rPr>
                <w:spacing w:val="-2"/>
                <w:sz w:val="20"/>
                <w:szCs w:val="20"/>
              </w:rPr>
              <w:t>供应商评估</w:t>
            </w:r>
          </w:p>
        </w:tc>
        <w:tc>
          <w:tcPr>
            <w:tcW w:w="1598" w:type="dxa"/>
          </w:tcPr>
          <w:p w14:paraId="2BFE07EA">
            <w:pPr>
              <w:keepNext w:val="0"/>
              <w:keepLines w:val="0"/>
              <w:pageBreakBefore w:val="0"/>
              <w:widowControl w:val="0"/>
              <w:kinsoku w:val="0"/>
              <w:wordWrap/>
              <w:overflowPunct/>
              <w:topLinePunct w:val="0"/>
              <w:autoSpaceDE w:val="0"/>
              <w:autoSpaceDN w:val="0"/>
              <w:bidi w:val="0"/>
              <w:adjustRightInd w:val="0"/>
              <w:snapToGrid w:val="0"/>
              <w:spacing w:line="321" w:lineRule="auto"/>
              <w:rPr>
                <w:rFonts w:ascii="Arial"/>
                <w:sz w:val="21"/>
              </w:rPr>
            </w:pPr>
          </w:p>
          <w:p w14:paraId="6EB748EE">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31"/>
              <w:rPr>
                <w:sz w:val="20"/>
                <w:szCs w:val="20"/>
              </w:rPr>
            </w:pPr>
            <w:r>
              <w:rPr>
                <w:spacing w:val="-13"/>
                <w:sz w:val="20"/>
                <w:szCs w:val="20"/>
              </w:rPr>
              <w:t>7</w:t>
            </w:r>
            <w:r>
              <w:rPr>
                <w:spacing w:val="-38"/>
                <w:sz w:val="20"/>
                <w:szCs w:val="20"/>
              </w:rPr>
              <w:t xml:space="preserve"> </w:t>
            </w:r>
            <w:r>
              <w:rPr>
                <w:spacing w:val="-13"/>
                <w:sz w:val="20"/>
                <w:szCs w:val="20"/>
              </w:rPr>
              <w:t>月</w:t>
            </w:r>
            <w:r>
              <w:rPr>
                <w:spacing w:val="-27"/>
                <w:sz w:val="20"/>
                <w:szCs w:val="20"/>
              </w:rPr>
              <w:t xml:space="preserve"> </w:t>
            </w:r>
            <w:r>
              <w:rPr>
                <w:spacing w:val="-13"/>
                <w:sz w:val="20"/>
                <w:szCs w:val="20"/>
              </w:rPr>
              <w:t>1 日前</w:t>
            </w:r>
          </w:p>
        </w:tc>
        <w:tc>
          <w:tcPr>
            <w:tcW w:w="1099" w:type="dxa"/>
          </w:tcPr>
          <w:p w14:paraId="10F8F2BB">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25F61612">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20E6A409">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《合格供应商清单》</w:t>
            </w:r>
          </w:p>
        </w:tc>
      </w:tr>
      <w:tr w14:paraId="6BA3E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3661" w:type="dxa"/>
          </w:tcPr>
          <w:p w14:paraId="3857BCE1">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rPr>
                <w:rFonts w:hint="eastAsia" w:eastAsia="宋体"/>
                <w:sz w:val="20"/>
                <w:szCs w:val="20"/>
                <w:lang w:val="en-US" w:eastAsia="zh-CN"/>
              </w:rPr>
            </w:pPr>
            <w:r>
              <w:rPr>
                <w:b/>
                <w:bCs/>
                <w:spacing w:val="-7"/>
                <w:sz w:val="20"/>
                <w:szCs w:val="20"/>
              </w:rPr>
              <w:t>四、</w:t>
            </w:r>
            <w:r>
              <w:rPr>
                <w:rFonts w:hint="eastAsia"/>
                <w:b/>
                <w:bCs/>
                <w:spacing w:val="-7"/>
                <w:sz w:val="20"/>
                <w:szCs w:val="20"/>
                <w:lang w:val="en-US" w:eastAsia="zh-CN"/>
              </w:rPr>
              <w:t>服务知识</w:t>
            </w:r>
          </w:p>
        </w:tc>
        <w:tc>
          <w:tcPr>
            <w:tcW w:w="1598" w:type="dxa"/>
          </w:tcPr>
          <w:p w14:paraId="6A6B1828">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1099" w:type="dxa"/>
          </w:tcPr>
          <w:p w14:paraId="2B0F9CF8">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3001" w:type="dxa"/>
          </w:tcPr>
          <w:p w14:paraId="7EEF051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0E86B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44FFF5D9">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118" w:right="148" w:hanging="8"/>
              <w:rPr>
                <w:sz w:val="20"/>
                <w:szCs w:val="20"/>
              </w:rPr>
            </w:pPr>
            <w:r>
              <w:rPr>
                <w:spacing w:val="-1"/>
                <w:sz w:val="20"/>
                <w:szCs w:val="20"/>
              </w:rPr>
              <w:t>对已有</w:t>
            </w:r>
            <w:r>
              <w:rPr>
                <w:rFonts w:hint="eastAsia"/>
                <w:spacing w:val="-1"/>
                <w:sz w:val="20"/>
                <w:szCs w:val="20"/>
                <w:lang w:val="en-US" w:eastAsia="zh-CN"/>
              </w:rPr>
              <w:t>服务知识</w:t>
            </w:r>
            <w:r>
              <w:rPr>
                <w:spacing w:val="-1"/>
                <w:sz w:val="20"/>
                <w:szCs w:val="20"/>
              </w:rPr>
              <w:t>进行评审，确定相关人</w:t>
            </w:r>
            <w:r>
              <w:rPr>
                <w:spacing w:val="-2"/>
                <w:sz w:val="20"/>
                <w:szCs w:val="20"/>
              </w:rPr>
              <w:t>员职责及其权限分配与提供</w:t>
            </w:r>
          </w:p>
        </w:tc>
        <w:tc>
          <w:tcPr>
            <w:tcW w:w="1598" w:type="dxa"/>
          </w:tcPr>
          <w:p w14:paraId="3E64F311">
            <w:pPr>
              <w:keepNext w:val="0"/>
              <w:keepLines w:val="0"/>
              <w:pageBreakBefore w:val="0"/>
              <w:widowControl w:val="0"/>
              <w:kinsoku w:val="0"/>
              <w:wordWrap/>
              <w:overflowPunct/>
              <w:topLinePunct w:val="0"/>
              <w:autoSpaceDE w:val="0"/>
              <w:autoSpaceDN w:val="0"/>
              <w:bidi w:val="0"/>
              <w:adjustRightInd w:val="0"/>
              <w:snapToGrid w:val="0"/>
              <w:spacing w:line="323" w:lineRule="auto"/>
              <w:rPr>
                <w:rFonts w:ascii="Arial"/>
                <w:sz w:val="21"/>
              </w:rPr>
            </w:pPr>
          </w:p>
          <w:p w14:paraId="585232E8">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41"/>
              <w:rPr>
                <w:sz w:val="20"/>
                <w:szCs w:val="20"/>
              </w:rPr>
            </w:pPr>
            <w:r>
              <w:rPr>
                <w:spacing w:val="-8"/>
                <w:sz w:val="20"/>
                <w:szCs w:val="20"/>
              </w:rPr>
              <w:t>1</w:t>
            </w:r>
            <w:r>
              <w:rPr>
                <w:spacing w:val="-38"/>
                <w:sz w:val="20"/>
                <w:szCs w:val="20"/>
              </w:rPr>
              <w:t xml:space="preserve"> </w:t>
            </w:r>
            <w:r>
              <w:rPr>
                <w:spacing w:val="-8"/>
                <w:sz w:val="20"/>
                <w:szCs w:val="20"/>
              </w:rPr>
              <w:t>月上旬</w:t>
            </w:r>
          </w:p>
        </w:tc>
        <w:tc>
          <w:tcPr>
            <w:tcW w:w="1099" w:type="dxa"/>
          </w:tcPr>
          <w:p w14:paraId="164B286B">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vMerge w:val="restart"/>
            <w:tcBorders>
              <w:bottom w:val="nil"/>
            </w:tcBorders>
          </w:tcPr>
          <w:p w14:paraId="1E1F33F0">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7CBA79A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4FE10E28">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116CAE97">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《知识库评审表》</w:t>
            </w:r>
          </w:p>
        </w:tc>
      </w:tr>
      <w:tr w14:paraId="5B633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7" w:hRule="atLeast"/>
        </w:trPr>
        <w:tc>
          <w:tcPr>
            <w:tcW w:w="3661" w:type="dxa"/>
          </w:tcPr>
          <w:p w14:paraId="1A4E7038">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rPr>
                <w:rFonts w:hint="default" w:eastAsia="宋体"/>
                <w:sz w:val="20"/>
                <w:szCs w:val="20"/>
                <w:lang w:val="en-US" w:eastAsia="zh-CN"/>
              </w:rPr>
            </w:pPr>
            <w:r>
              <w:rPr>
                <w:rFonts w:hint="eastAsia"/>
                <w:sz w:val="20"/>
                <w:szCs w:val="20"/>
                <w:lang w:val="en-US" w:eastAsia="zh-CN"/>
              </w:rPr>
              <w:t>服务知识录入条数统计</w:t>
            </w:r>
          </w:p>
        </w:tc>
        <w:tc>
          <w:tcPr>
            <w:tcW w:w="1598" w:type="dxa"/>
          </w:tcPr>
          <w:p w14:paraId="241C880C">
            <w:pPr>
              <w:keepNext w:val="0"/>
              <w:keepLines w:val="0"/>
              <w:pageBreakBefore w:val="0"/>
              <w:widowControl w:val="0"/>
              <w:kinsoku w:val="0"/>
              <w:wordWrap/>
              <w:overflowPunct/>
              <w:topLinePunct w:val="0"/>
              <w:autoSpaceDE w:val="0"/>
              <w:autoSpaceDN w:val="0"/>
              <w:bidi w:val="0"/>
              <w:adjustRightInd w:val="0"/>
              <w:snapToGrid w:val="0"/>
              <w:spacing w:line="324" w:lineRule="auto"/>
              <w:rPr>
                <w:rFonts w:ascii="Arial"/>
                <w:sz w:val="21"/>
              </w:rPr>
            </w:pPr>
          </w:p>
          <w:p w14:paraId="7C57FF4E">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454"/>
              <w:rPr>
                <w:rFonts w:hint="default"/>
                <w:sz w:val="20"/>
                <w:szCs w:val="20"/>
                <w:lang w:val="en-US"/>
              </w:rPr>
            </w:pPr>
            <w:r>
              <w:rPr>
                <w:rFonts w:hint="eastAsia"/>
                <w:spacing w:val="-3"/>
                <w:sz w:val="20"/>
                <w:szCs w:val="20"/>
                <w:lang w:val="en-US" w:eastAsia="zh-CN"/>
              </w:rPr>
              <w:t>次/季</w:t>
            </w:r>
          </w:p>
        </w:tc>
        <w:tc>
          <w:tcPr>
            <w:tcW w:w="1099" w:type="dxa"/>
          </w:tcPr>
          <w:p w14:paraId="666350D6">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vMerge w:val="continue"/>
            <w:tcBorders>
              <w:top w:val="nil"/>
            </w:tcBorders>
          </w:tcPr>
          <w:p w14:paraId="1B88E433">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tc>
      </w:tr>
      <w:tr w14:paraId="5A402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6" w:hRule="atLeast"/>
        </w:trPr>
        <w:tc>
          <w:tcPr>
            <w:tcW w:w="3661" w:type="dxa"/>
          </w:tcPr>
          <w:p w14:paraId="1ED75231">
            <w:pPr>
              <w:pStyle w:val="25"/>
              <w:keepNext w:val="0"/>
              <w:keepLines w:val="0"/>
              <w:pageBreakBefore w:val="0"/>
              <w:widowControl w:val="0"/>
              <w:kinsoku w:val="0"/>
              <w:wordWrap/>
              <w:overflowPunct/>
              <w:topLinePunct w:val="0"/>
              <w:autoSpaceDE w:val="0"/>
              <w:autoSpaceDN w:val="0"/>
              <w:bidi w:val="0"/>
              <w:adjustRightInd w:val="0"/>
              <w:snapToGrid w:val="0"/>
              <w:spacing w:before="149" w:line="402" w:lineRule="auto"/>
              <w:ind w:left="114"/>
              <w:jc w:val="both"/>
              <w:rPr>
                <w:sz w:val="20"/>
                <w:szCs w:val="20"/>
              </w:rPr>
            </w:pPr>
            <w:r>
              <w:rPr>
                <w:spacing w:val="-4"/>
                <w:sz w:val="20"/>
                <w:szCs w:val="20"/>
              </w:rPr>
              <w:t>原有知识整理、按分类进行梳理、审核、</w:t>
            </w:r>
            <w:r>
              <w:rPr>
                <w:spacing w:val="-2"/>
                <w:sz w:val="20"/>
                <w:szCs w:val="20"/>
              </w:rPr>
              <w:t>知识积累，并在应用过程中总结与持续</w:t>
            </w:r>
            <w:r>
              <w:rPr>
                <w:spacing w:val="-4"/>
                <w:sz w:val="20"/>
                <w:szCs w:val="20"/>
              </w:rPr>
              <w:t>改进</w:t>
            </w:r>
          </w:p>
        </w:tc>
        <w:tc>
          <w:tcPr>
            <w:tcW w:w="1598" w:type="dxa"/>
          </w:tcPr>
          <w:p w14:paraId="6AD42829">
            <w:pPr>
              <w:keepNext w:val="0"/>
              <w:keepLines w:val="0"/>
              <w:pageBreakBefore w:val="0"/>
              <w:widowControl w:val="0"/>
              <w:kinsoku w:val="0"/>
              <w:wordWrap/>
              <w:overflowPunct/>
              <w:topLinePunct w:val="0"/>
              <w:autoSpaceDE w:val="0"/>
              <w:autoSpaceDN w:val="0"/>
              <w:bidi w:val="0"/>
              <w:adjustRightInd w:val="0"/>
              <w:snapToGrid w:val="0"/>
              <w:spacing w:line="284" w:lineRule="auto"/>
              <w:rPr>
                <w:rFonts w:ascii="Arial"/>
                <w:sz w:val="21"/>
              </w:rPr>
            </w:pPr>
          </w:p>
          <w:p w14:paraId="6B0D39D1">
            <w:pPr>
              <w:keepNext w:val="0"/>
              <w:keepLines w:val="0"/>
              <w:pageBreakBefore w:val="0"/>
              <w:widowControl w:val="0"/>
              <w:kinsoku w:val="0"/>
              <w:wordWrap/>
              <w:overflowPunct/>
              <w:topLinePunct w:val="0"/>
              <w:autoSpaceDE w:val="0"/>
              <w:autoSpaceDN w:val="0"/>
              <w:bidi w:val="0"/>
              <w:adjustRightInd w:val="0"/>
              <w:snapToGrid w:val="0"/>
              <w:spacing w:line="284" w:lineRule="auto"/>
              <w:rPr>
                <w:rFonts w:ascii="Arial"/>
                <w:sz w:val="21"/>
              </w:rPr>
            </w:pPr>
          </w:p>
          <w:p w14:paraId="5FA915C8">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601"/>
              <w:rPr>
                <w:sz w:val="20"/>
                <w:szCs w:val="20"/>
              </w:rPr>
            </w:pPr>
            <w:r>
              <w:rPr>
                <w:spacing w:val="-2"/>
                <w:sz w:val="20"/>
                <w:szCs w:val="20"/>
              </w:rPr>
              <w:t>全年</w:t>
            </w:r>
          </w:p>
        </w:tc>
        <w:tc>
          <w:tcPr>
            <w:tcW w:w="1099" w:type="dxa"/>
          </w:tcPr>
          <w:p w14:paraId="7008D988">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p>
          <w:p w14:paraId="1D0AF4BE">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tcPr>
          <w:p w14:paraId="34D41779">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4345D04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0D8FA7EC">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知识库应用过程相关文档</w:t>
            </w:r>
          </w:p>
        </w:tc>
      </w:tr>
      <w:tr w14:paraId="7FE2C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2" w:hRule="atLeast"/>
        </w:trPr>
        <w:tc>
          <w:tcPr>
            <w:tcW w:w="3661" w:type="dxa"/>
          </w:tcPr>
          <w:p w14:paraId="7DD1F712">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14:paraId="00B15F89">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6"/>
              <w:rPr>
                <w:sz w:val="20"/>
                <w:szCs w:val="20"/>
              </w:rPr>
            </w:pPr>
            <w:r>
              <w:rPr>
                <w:spacing w:val="-2"/>
                <w:sz w:val="20"/>
                <w:szCs w:val="20"/>
              </w:rPr>
              <w:t>“运维服务</w:t>
            </w:r>
            <w:r>
              <w:rPr>
                <w:rFonts w:hint="eastAsia"/>
                <w:spacing w:val="-2"/>
                <w:sz w:val="20"/>
                <w:szCs w:val="20"/>
                <w:lang w:val="en-US" w:eastAsia="zh-CN"/>
              </w:rPr>
              <w:t>服务知识</w:t>
            </w:r>
            <w:r>
              <w:rPr>
                <w:spacing w:val="-63"/>
                <w:sz w:val="20"/>
                <w:szCs w:val="20"/>
              </w:rPr>
              <w:t xml:space="preserve"> </w:t>
            </w:r>
            <w:r>
              <w:rPr>
                <w:spacing w:val="-2"/>
                <w:sz w:val="20"/>
                <w:szCs w:val="20"/>
              </w:rPr>
              <w:t>”的培训</w:t>
            </w:r>
          </w:p>
        </w:tc>
        <w:tc>
          <w:tcPr>
            <w:tcW w:w="1598" w:type="dxa"/>
          </w:tcPr>
          <w:p w14:paraId="46884EDD">
            <w:pPr>
              <w:keepNext w:val="0"/>
              <w:keepLines w:val="0"/>
              <w:pageBreakBefore w:val="0"/>
              <w:widowControl w:val="0"/>
              <w:kinsoku w:val="0"/>
              <w:wordWrap/>
              <w:overflowPunct/>
              <w:topLinePunct w:val="0"/>
              <w:autoSpaceDE w:val="0"/>
              <w:autoSpaceDN w:val="0"/>
              <w:bidi w:val="0"/>
              <w:adjustRightInd w:val="0"/>
              <w:snapToGrid w:val="0"/>
              <w:spacing w:line="326" w:lineRule="auto"/>
              <w:rPr>
                <w:rFonts w:ascii="Arial"/>
                <w:sz w:val="21"/>
              </w:rPr>
            </w:pPr>
          </w:p>
          <w:p w14:paraId="41AB1A90">
            <w:pPr>
              <w:pStyle w:val="25"/>
              <w:keepNext w:val="0"/>
              <w:keepLines w:val="0"/>
              <w:pageBreakBefore w:val="0"/>
              <w:widowControl w:val="0"/>
              <w:kinsoku w:val="0"/>
              <w:wordWrap/>
              <w:overflowPunct/>
              <w:topLinePunct w:val="0"/>
              <w:autoSpaceDE w:val="0"/>
              <w:autoSpaceDN w:val="0"/>
              <w:bidi w:val="0"/>
              <w:adjustRightInd w:val="0"/>
              <w:snapToGrid w:val="0"/>
              <w:spacing w:before="65" w:line="220" w:lineRule="auto"/>
              <w:ind w:left="355"/>
              <w:rPr>
                <w:sz w:val="20"/>
                <w:szCs w:val="20"/>
              </w:rPr>
            </w:pPr>
            <w:r>
              <w:rPr>
                <w:spacing w:val="-5"/>
                <w:sz w:val="20"/>
                <w:szCs w:val="20"/>
              </w:rPr>
              <w:t>3</w:t>
            </w:r>
            <w:r>
              <w:rPr>
                <w:spacing w:val="-38"/>
                <w:sz w:val="20"/>
                <w:szCs w:val="20"/>
              </w:rPr>
              <w:t xml:space="preserve"> </w:t>
            </w:r>
            <w:r>
              <w:rPr>
                <w:spacing w:val="-5"/>
                <w:sz w:val="20"/>
                <w:szCs w:val="20"/>
              </w:rPr>
              <w:t>月、9</w:t>
            </w:r>
            <w:r>
              <w:rPr>
                <w:spacing w:val="-38"/>
                <w:sz w:val="20"/>
                <w:szCs w:val="20"/>
              </w:rPr>
              <w:t xml:space="preserve"> </w:t>
            </w:r>
            <w:r>
              <w:rPr>
                <w:spacing w:val="-5"/>
                <w:sz w:val="20"/>
                <w:szCs w:val="20"/>
              </w:rPr>
              <w:t>月</w:t>
            </w:r>
          </w:p>
        </w:tc>
        <w:tc>
          <w:tcPr>
            <w:tcW w:w="1099" w:type="dxa"/>
          </w:tcPr>
          <w:p w14:paraId="70EBFA48">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人力部</w:t>
            </w:r>
          </w:p>
        </w:tc>
        <w:tc>
          <w:tcPr>
            <w:tcW w:w="3001" w:type="dxa"/>
          </w:tcPr>
          <w:p w14:paraId="1FE830B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p>
          <w:p w14:paraId="58A6113E">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培训记录</w:t>
            </w:r>
          </w:p>
        </w:tc>
      </w:tr>
      <w:tr w14:paraId="40BB4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368EC087">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ascii="宋体" w:hAnsi="宋体" w:eastAsia="宋体" w:cs="宋体"/>
                <w:snapToGrid w:val="0"/>
                <w:color w:val="000000"/>
                <w:kern w:val="0"/>
                <w:sz w:val="20"/>
                <w:szCs w:val="20"/>
                <w:lang w:val="en-US" w:eastAsia="zh-CN" w:bidi="ar-SA"/>
              </w:rPr>
            </w:pPr>
            <w:r>
              <w:rPr>
                <w:rFonts w:hint="eastAsia"/>
                <w:b/>
                <w:bCs/>
                <w:spacing w:val="-7"/>
                <w:sz w:val="20"/>
                <w:szCs w:val="20"/>
                <w:lang w:val="en-US" w:eastAsia="zh-CN"/>
              </w:rPr>
              <w:t>五</w:t>
            </w:r>
            <w:r>
              <w:rPr>
                <w:b/>
                <w:bCs/>
                <w:spacing w:val="-7"/>
                <w:sz w:val="20"/>
                <w:szCs w:val="20"/>
              </w:rPr>
              <w:t>、</w:t>
            </w:r>
            <w:r>
              <w:rPr>
                <w:rFonts w:hint="eastAsia"/>
                <w:b/>
                <w:bCs/>
                <w:spacing w:val="-7"/>
                <w:sz w:val="20"/>
                <w:szCs w:val="20"/>
                <w:lang w:val="en-US" w:eastAsia="zh-CN"/>
              </w:rPr>
              <w:t>最终软件库</w:t>
            </w:r>
          </w:p>
        </w:tc>
        <w:tc>
          <w:tcPr>
            <w:tcW w:w="1598" w:type="dxa"/>
            <w:shd w:val="clear" w:color="auto" w:fill="auto"/>
          </w:tcPr>
          <w:p w14:paraId="5872080D">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1099" w:type="dxa"/>
            <w:shd w:val="clear" w:color="auto" w:fill="auto"/>
          </w:tcPr>
          <w:p w14:paraId="7817E292">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3001" w:type="dxa"/>
            <w:shd w:val="clear" w:color="auto" w:fill="auto"/>
          </w:tcPr>
          <w:p w14:paraId="5DE49B48">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p>
        </w:tc>
      </w:tr>
      <w:tr w14:paraId="47F26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5827219B">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b/>
                <w:bCs/>
                <w:spacing w:val="-7"/>
                <w:sz w:val="20"/>
                <w:szCs w:val="20"/>
                <w:lang w:val="en-US" w:eastAsia="zh-CN"/>
              </w:rPr>
            </w:pPr>
            <w:r>
              <w:rPr>
                <w:spacing w:val="-2"/>
                <w:sz w:val="20"/>
                <w:szCs w:val="20"/>
              </w:rPr>
              <w:t>“</w:t>
            </w:r>
            <w:r>
              <w:rPr>
                <w:rFonts w:hint="eastAsia"/>
                <w:spacing w:val="-2"/>
                <w:sz w:val="20"/>
                <w:szCs w:val="20"/>
                <w:lang w:val="en-US" w:eastAsia="zh-CN"/>
              </w:rPr>
              <w:t>版本管理工具</w:t>
            </w:r>
            <w:r>
              <w:rPr>
                <w:spacing w:val="-2"/>
                <w:sz w:val="20"/>
                <w:szCs w:val="20"/>
              </w:rPr>
              <w:t>”的培训</w:t>
            </w:r>
          </w:p>
        </w:tc>
        <w:tc>
          <w:tcPr>
            <w:tcW w:w="1598" w:type="dxa"/>
            <w:shd w:val="clear" w:color="auto" w:fill="auto"/>
          </w:tcPr>
          <w:p w14:paraId="0677BDA3">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rPr>
                <w:rFonts w:hint="default" w:ascii="Arial" w:hAnsi="Arial" w:eastAsia="宋体" w:cs="Arial"/>
                <w:snapToGrid w:val="0"/>
                <w:color w:val="000000"/>
                <w:kern w:val="0"/>
                <w:sz w:val="21"/>
                <w:szCs w:val="21"/>
                <w:lang w:val="en-US" w:eastAsia="zh-CN" w:bidi="ar-SA"/>
              </w:rPr>
            </w:pPr>
            <w:r>
              <w:rPr>
                <w:spacing w:val="-2"/>
                <w:sz w:val="20"/>
                <w:szCs w:val="20"/>
              </w:rPr>
              <w:t>1 月上旬</w:t>
            </w:r>
          </w:p>
        </w:tc>
        <w:tc>
          <w:tcPr>
            <w:tcW w:w="1099" w:type="dxa"/>
            <w:shd w:val="clear" w:color="auto" w:fill="auto"/>
          </w:tcPr>
          <w:p w14:paraId="50811D7B">
            <w:pPr>
              <w:keepNext w:val="0"/>
              <w:keepLines w:val="0"/>
              <w:pageBreakBefore w:val="0"/>
              <w:widowControl w:val="0"/>
              <w:kinsoku w:val="0"/>
              <w:wordWrap/>
              <w:overflowPunct/>
              <w:topLinePunct w:val="0"/>
              <w:autoSpaceDE w:val="0"/>
              <w:autoSpaceDN w:val="0"/>
              <w:bidi w:val="0"/>
              <w:adjustRightInd w:val="0"/>
              <w:snapToGrid w:val="0"/>
              <w:rPr>
                <w:rFonts w:hint="default" w:ascii="Arial" w:hAnsi="Arial"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15E3315F">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培训记录</w:t>
            </w:r>
          </w:p>
        </w:tc>
      </w:tr>
      <w:tr w14:paraId="7E444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4F857DA4">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eastAsia="宋体"/>
                <w:spacing w:val="-2"/>
                <w:sz w:val="20"/>
                <w:szCs w:val="20"/>
                <w:lang w:val="en-US" w:eastAsia="zh-CN"/>
              </w:rPr>
            </w:pPr>
            <w:r>
              <w:rPr>
                <w:rFonts w:hint="eastAsia"/>
                <w:spacing w:val="-2"/>
                <w:sz w:val="20"/>
                <w:szCs w:val="20"/>
                <w:lang w:val="en-US" w:eastAsia="zh-CN"/>
              </w:rPr>
              <w:t>软件版本正确率审核</w:t>
            </w:r>
          </w:p>
        </w:tc>
        <w:tc>
          <w:tcPr>
            <w:tcW w:w="1598" w:type="dxa"/>
            <w:shd w:val="clear" w:color="auto" w:fill="auto"/>
          </w:tcPr>
          <w:p w14:paraId="7D0652A2">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right="143" w:hanging="302"/>
              <w:rPr>
                <w:rFonts w:hint="default" w:eastAsia="宋体"/>
                <w:spacing w:val="-2"/>
                <w:sz w:val="20"/>
                <w:szCs w:val="20"/>
                <w:lang w:val="en-US" w:eastAsia="zh-CN"/>
              </w:rPr>
            </w:pPr>
            <w:r>
              <w:rPr>
                <w:rFonts w:hint="eastAsia"/>
                <w:spacing w:val="-2"/>
                <w:sz w:val="20"/>
                <w:szCs w:val="20"/>
                <w:lang w:val="en-US" w:eastAsia="zh-CN"/>
              </w:rPr>
              <w:t>季/次</w:t>
            </w:r>
          </w:p>
        </w:tc>
        <w:tc>
          <w:tcPr>
            <w:tcW w:w="1099" w:type="dxa"/>
            <w:shd w:val="clear" w:color="auto" w:fill="auto"/>
          </w:tcPr>
          <w:p w14:paraId="308AF79B">
            <w:pPr>
              <w:keepNext w:val="0"/>
              <w:keepLines w:val="0"/>
              <w:pageBreakBefore w:val="0"/>
              <w:widowControl w:val="0"/>
              <w:kinsoku w:val="0"/>
              <w:wordWrap/>
              <w:overflowPunct/>
              <w:topLinePunct w:val="0"/>
              <w:autoSpaceDE w:val="0"/>
              <w:autoSpaceDN w:val="0"/>
              <w:bidi w:val="0"/>
              <w:adjustRightInd w:val="0"/>
              <w:snapToGrid w:val="0"/>
              <w:rPr>
                <w:rFonts w:hint="eastAsia"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64DDF9F3">
            <w:pPr>
              <w:keepNext w:val="0"/>
              <w:keepLines w:val="0"/>
              <w:pageBreakBefore w:val="0"/>
              <w:widowControl w:val="0"/>
              <w:kinsoku w:val="0"/>
              <w:wordWrap/>
              <w:overflowPunct/>
              <w:topLinePunct w:val="0"/>
              <w:autoSpaceDE w:val="0"/>
              <w:autoSpaceDN w:val="0"/>
              <w:bidi w:val="0"/>
              <w:adjustRightInd w:val="0"/>
              <w:snapToGrid w:val="0"/>
              <w:jc w:val="center"/>
              <w:rPr>
                <w:rFonts w:hint="default" w:eastAsia="宋体" w:cs="Arial"/>
                <w:snapToGrid w:val="0"/>
                <w:color w:val="000000"/>
                <w:kern w:val="0"/>
                <w:sz w:val="21"/>
                <w:szCs w:val="21"/>
                <w:lang w:val="en-US" w:eastAsia="zh-CN" w:bidi="ar-SA"/>
              </w:rPr>
            </w:pPr>
            <w:r>
              <w:rPr>
                <w:rFonts w:hint="eastAsia" w:eastAsia="宋体" w:cs="Arial"/>
                <w:snapToGrid w:val="0"/>
                <w:color w:val="000000"/>
                <w:kern w:val="0"/>
                <w:sz w:val="21"/>
                <w:szCs w:val="21"/>
                <w:lang w:val="en-US" w:eastAsia="zh-CN" w:bidi="ar-SA"/>
              </w:rPr>
              <w:t>《最终软件库应用情况说明》</w:t>
            </w:r>
          </w:p>
        </w:tc>
      </w:tr>
      <w:tr w14:paraId="10CF1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6D8E5855">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eastAsia="宋体"/>
                <w:b/>
                <w:bCs/>
                <w:spacing w:val="-7"/>
                <w:sz w:val="20"/>
                <w:szCs w:val="20"/>
                <w:lang w:val="en-US" w:eastAsia="zh-CN"/>
              </w:rPr>
            </w:pPr>
            <w:r>
              <w:rPr>
                <w:rFonts w:hint="eastAsia"/>
                <w:b/>
                <w:bCs/>
                <w:spacing w:val="-7"/>
                <w:sz w:val="20"/>
                <w:szCs w:val="20"/>
                <w:lang w:val="en-US" w:eastAsia="zh-CN"/>
              </w:rPr>
              <w:t>六、服务数据</w:t>
            </w:r>
          </w:p>
        </w:tc>
        <w:tc>
          <w:tcPr>
            <w:tcW w:w="1598" w:type="dxa"/>
            <w:shd w:val="clear" w:color="auto" w:fill="auto"/>
          </w:tcPr>
          <w:p w14:paraId="0343AAA9">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1099" w:type="dxa"/>
            <w:shd w:val="clear" w:color="auto" w:fill="auto"/>
          </w:tcPr>
          <w:p w14:paraId="43774B8F">
            <w:pPr>
              <w:keepNext w:val="0"/>
              <w:keepLines w:val="0"/>
              <w:pageBreakBefore w:val="0"/>
              <w:widowControl w:val="0"/>
              <w:kinsoku w:val="0"/>
              <w:wordWrap/>
              <w:overflowPunct/>
              <w:topLinePunct w:val="0"/>
              <w:autoSpaceDE w:val="0"/>
              <w:autoSpaceDN w:val="0"/>
              <w:bidi w:val="0"/>
              <w:adjustRightInd w:val="0"/>
              <w:snapToGrid w:val="0"/>
              <w:rPr>
                <w:rFonts w:ascii="Arial" w:hAnsi="Arial" w:eastAsia="Arial" w:cs="Arial"/>
                <w:snapToGrid w:val="0"/>
                <w:color w:val="000000"/>
                <w:kern w:val="0"/>
                <w:sz w:val="21"/>
                <w:szCs w:val="21"/>
                <w:lang w:val="en-US" w:eastAsia="en-US" w:bidi="ar-SA"/>
              </w:rPr>
            </w:pPr>
          </w:p>
        </w:tc>
        <w:tc>
          <w:tcPr>
            <w:tcW w:w="3001" w:type="dxa"/>
            <w:shd w:val="clear" w:color="auto" w:fill="auto"/>
          </w:tcPr>
          <w:p w14:paraId="67E08D74">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p>
        </w:tc>
      </w:tr>
      <w:tr w14:paraId="4970D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66C91D3A">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ascii="宋体" w:hAnsi="宋体" w:eastAsia="宋体" w:cs="宋体"/>
                <w:b/>
                <w:bCs/>
                <w:snapToGrid w:val="0"/>
                <w:color w:val="000000"/>
                <w:spacing w:val="-7"/>
                <w:kern w:val="0"/>
                <w:sz w:val="20"/>
                <w:szCs w:val="20"/>
                <w:lang w:val="en-US" w:eastAsia="zh-CN" w:bidi="ar-SA"/>
              </w:rPr>
            </w:pPr>
            <w:r>
              <w:rPr>
                <w:rFonts w:hint="eastAsia"/>
                <w:spacing w:val="-2"/>
                <w:sz w:val="20"/>
                <w:szCs w:val="20"/>
                <w:lang w:val="en-US" w:eastAsia="zh-CN"/>
              </w:rPr>
              <w:t>服务数据管理制度培训</w:t>
            </w:r>
          </w:p>
        </w:tc>
        <w:tc>
          <w:tcPr>
            <w:tcW w:w="1598" w:type="dxa"/>
            <w:shd w:val="clear" w:color="auto" w:fill="auto"/>
          </w:tcPr>
          <w:p w14:paraId="4011A4ED">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leftChars="0" w:right="143" w:rightChars="0" w:hanging="302" w:firstLineChars="0"/>
              <w:rPr>
                <w:rFonts w:hint="default" w:ascii="Arial" w:hAnsi="Arial" w:eastAsia="宋体" w:cs="Arial"/>
                <w:snapToGrid w:val="0"/>
                <w:color w:val="000000"/>
                <w:kern w:val="0"/>
                <w:sz w:val="21"/>
                <w:szCs w:val="21"/>
                <w:lang w:val="en-US" w:eastAsia="en-US" w:bidi="ar-SA"/>
              </w:rPr>
            </w:pPr>
            <w:r>
              <w:rPr>
                <w:spacing w:val="-2"/>
                <w:sz w:val="20"/>
                <w:szCs w:val="20"/>
              </w:rPr>
              <w:t>1月上旬</w:t>
            </w:r>
          </w:p>
        </w:tc>
        <w:tc>
          <w:tcPr>
            <w:tcW w:w="1099" w:type="dxa"/>
            <w:shd w:val="clear" w:color="auto" w:fill="auto"/>
          </w:tcPr>
          <w:p w14:paraId="454469E2">
            <w:pPr>
              <w:keepNext w:val="0"/>
              <w:keepLines w:val="0"/>
              <w:pageBreakBefore w:val="0"/>
              <w:widowControl w:val="0"/>
              <w:kinsoku w:val="0"/>
              <w:wordWrap/>
              <w:overflowPunct/>
              <w:topLinePunct w:val="0"/>
              <w:autoSpaceDE w:val="0"/>
              <w:autoSpaceDN w:val="0"/>
              <w:bidi w:val="0"/>
              <w:adjustRightInd w:val="0"/>
              <w:snapToGrid w:val="0"/>
              <w:rPr>
                <w:rFonts w:hint="default" w:ascii="Arial" w:hAnsi="Arial"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4E3DD226">
            <w:pPr>
              <w:keepNext w:val="0"/>
              <w:keepLines w:val="0"/>
              <w:pageBreakBefore w:val="0"/>
              <w:widowControl w:val="0"/>
              <w:kinsoku w:val="0"/>
              <w:wordWrap/>
              <w:overflowPunct/>
              <w:topLinePunct w:val="0"/>
              <w:autoSpaceDE w:val="0"/>
              <w:autoSpaceDN w:val="0"/>
              <w:bidi w:val="0"/>
              <w:adjustRightInd w:val="0"/>
              <w:snapToGrid w:val="0"/>
              <w:jc w:val="center"/>
              <w:rPr>
                <w:rFonts w:hint="eastAsia"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培训记录</w:t>
            </w:r>
          </w:p>
        </w:tc>
      </w:tr>
      <w:tr w14:paraId="29A8E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3661" w:type="dxa"/>
            <w:shd w:val="clear" w:color="auto" w:fill="auto"/>
          </w:tcPr>
          <w:p w14:paraId="5AD38F2F">
            <w:pPr>
              <w:pStyle w:val="25"/>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129" w:leftChars="0"/>
              <w:rPr>
                <w:rFonts w:hint="default" w:ascii="宋体" w:hAnsi="宋体" w:eastAsia="宋体" w:cs="宋体"/>
                <w:snapToGrid w:val="0"/>
                <w:color w:val="000000"/>
                <w:spacing w:val="-2"/>
                <w:kern w:val="0"/>
                <w:sz w:val="20"/>
                <w:szCs w:val="20"/>
                <w:lang w:val="en-US" w:eastAsia="zh-CN" w:bidi="ar-SA"/>
              </w:rPr>
            </w:pPr>
            <w:r>
              <w:rPr>
                <w:rFonts w:hint="eastAsia"/>
                <w:spacing w:val="-2"/>
                <w:sz w:val="20"/>
                <w:szCs w:val="20"/>
                <w:lang w:val="en-US" w:eastAsia="zh-CN"/>
              </w:rPr>
              <w:t>服务数据分析利用次数</w:t>
            </w:r>
          </w:p>
        </w:tc>
        <w:tc>
          <w:tcPr>
            <w:tcW w:w="1598" w:type="dxa"/>
            <w:shd w:val="clear" w:color="auto" w:fill="auto"/>
          </w:tcPr>
          <w:p w14:paraId="57702EDE">
            <w:pPr>
              <w:pStyle w:val="25"/>
              <w:keepNext w:val="0"/>
              <w:keepLines w:val="0"/>
              <w:pageBreakBefore w:val="0"/>
              <w:widowControl w:val="0"/>
              <w:kinsoku w:val="0"/>
              <w:wordWrap/>
              <w:overflowPunct/>
              <w:topLinePunct w:val="0"/>
              <w:autoSpaceDE w:val="0"/>
              <w:autoSpaceDN w:val="0"/>
              <w:bidi w:val="0"/>
              <w:adjustRightInd w:val="0"/>
              <w:snapToGrid w:val="0"/>
              <w:spacing w:before="148" w:line="378" w:lineRule="auto"/>
              <w:ind w:left="455" w:leftChars="0" w:right="143" w:rightChars="0" w:hanging="302" w:firstLineChars="0"/>
              <w:rPr>
                <w:rFonts w:hint="default" w:ascii="宋体" w:hAnsi="宋体" w:eastAsia="宋体" w:cs="宋体"/>
                <w:snapToGrid w:val="0"/>
                <w:color w:val="000000"/>
                <w:spacing w:val="-2"/>
                <w:kern w:val="0"/>
                <w:sz w:val="20"/>
                <w:szCs w:val="20"/>
                <w:lang w:val="en-US" w:eastAsia="en-US" w:bidi="ar-SA"/>
              </w:rPr>
            </w:pPr>
            <w:r>
              <w:rPr>
                <w:rFonts w:hint="eastAsia"/>
                <w:spacing w:val="-3"/>
                <w:sz w:val="20"/>
                <w:szCs w:val="20"/>
                <w:lang w:val="en-US" w:eastAsia="zh-CN"/>
              </w:rPr>
              <w:t>次/季度</w:t>
            </w:r>
          </w:p>
        </w:tc>
        <w:tc>
          <w:tcPr>
            <w:tcW w:w="1099" w:type="dxa"/>
            <w:shd w:val="clear" w:color="auto" w:fill="auto"/>
          </w:tcPr>
          <w:p w14:paraId="479AF79B">
            <w:pPr>
              <w:keepNext w:val="0"/>
              <w:keepLines w:val="0"/>
              <w:pageBreakBefore w:val="0"/>
              <w:widowControl w:val="0"/>
              <w:kinsoku w:val="0"/>
              <w:wordWrap/>
              <w:overflowPunct/>
              <w:topLinePunct w:val="0"/>
              <w:autoSpaceDE w:val="0"/>
              <w:autoSpaceDN w:val="0"/>
              <w:bidi w:val="0"/>
              <w:adjustRightInd w:val="0"/>
              <w:snapToGrid w:val="0"/>
              <w:rPr>
                <w:rFonts w:hint="eastAsia" w:ascii="Arial" w:hAnsi="Arial"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运维部</w:t>
            </w:r>
          </w:p>
        </w:tc>
        <w:tc>
          <w:tcPr>
            <w:tcW w:w="3001" w:type="dxa"/>
            <w:shd w:val="clear" w:color="auto" w:fill="auto"/>
          </w:tcPr>
          <w:p w14:paraId="3F2AE1CB">
            <w:pPr>
              <w:keepNext w:val="0"/>
              <w:keepLines w:val="0"/>
              <w:pageBreakBefore w:val="0"/>
              <w:widowControl w:val="0"/>
              <w:kinsoku w:val="0"/>
              <w:wordWrap/>
              <w:overflowPunct/>
              <w:topLinePunct w:val="0"/>
              <w:autoSpaceDE w:val="0"/>
              <w:autoSpaceDN w:val="0"/>
              <w:bidi w:val="0"/>
              <w:adjustRightInd w:val="0"/>
              <w:snapToGrid w:val="0"/>
              <w:jc w:val="center"/>
              <w:rPr>
                <w:rFonts w:hint="default" w:eastAsia="宋体" w:cs="Arial"/>
                <w:snapToGrid w:val="0"/>
                <w:color w:val="000000"/>
                <w:kern w:val="0"/>
                <w:sz w:val="21"/>
                <w:szCs w:val="21"/>
                <w:lang w:val="en-US" w:eastAsia="en-US" w:bidi="ar-SA"/>
              </w:rPr>
            </w:pPr>
            <w:r>
              <w:rPr>
                <w:rFonts w:hint="eastAsia" w:eastAsia="宋体" w:cs="Arial"/>
                <w:snapToGrid w:val="0"/>
                <w:color w:val="000000"/>
                <w:kern w:val="0"/>
                <w:sz w:val="21"/>
                <w:szCs w:val="21"/>
                <w:lang w:val="en-US" w:eastAsia="zh-CN" w:bidi="ar-SA"/>
              </w:rPr>
              <w:t>《服务数据分析报告》</w:t>
            </w:r>
          </w:p>
        </w:tc>
      </w:tr>
    </w:tbl>
    <w:p w14:paraId="160773FB">
      <w:pPr>
        <w:pStyle w:val="27"/>
        <w:keepNext w:val="0"/>
        <w:keepLines w:val="0"/>
        <w:pageBreakBefore w:val="0"/>
        <w:widowControl w:val="0"/>
        <w:kinsoku w:val="0"/>
        <w:wordWrap/>
        <w:overflowPunct/>
        <w:topLinePunct w:val="0"/>
        <w:autoSpaceDE w:val="0"/>
        <w:autoSpaceDN w:val="0"/>
        <w:bidi w:val="0"/>
        <w:adjustRightInd w:val="0"/>
        <w:snapToGrid w:val="0"/>
      </w:pPr>
      <w:bookmarkStart w:id="58" w:name="_Toc3582"/>
      <w:r>
        <w:t>技术方面</w:t>
      </w:r>
      <w:bookmarkEnd w:id="56"/>
      <w:bookmarkEnd w:id="57"/>
      <w:bookmarkEnd w:id="58"/>
    </w:p>
    <w:p w14:paraId="3442786E">
      <w:pPr>
        <w:pStyle w:val="29"/>
        <w:keepNext w:val="0"/>
        <w:keepLines w:val="0"/>
        <w:pageBreakBefore w:val="0"/>
        <w:widowControl w:val="0"/>
        <w:kinsoku w:val="0"/>
        <w:wordWrap/>
        <w:overflowPunct/>
        <w:topLinePunct w:val="0"/>
        <w:autoSpaceDE w:val="0"/>
        <w:autoSpaceDN w:val="0"/>
        <w:bidi w:val="0"/>
        <w:adjustRightInd w:val="0"/>
        <w:snapToGrid w:val="0"/>
      </w:pPr>
      <w:bookmarkStart w:id="59" w:name="bookmark68"/>
      <w:bookmarkEnd w:id="59"/>
      <w:bookmarkStart w:id="60" w:name="_Toc24673"/>
      <w:bookmarkStart w:id="61" w:name="_Toc13246"/>
      <w:bookmarkStart w:id="62" w:name="_Toc23468"/>
      <w:r>
        <w:t>现状分析</w:t>
      </w:r>
      <w:bookmarkEnd w:id="60"/>
      <w:bookmarkEnd w:id="61"/>
      <w:bookmarkEnd w:id="62"/>
    </w:p>
    <w:p w14:paraId="250D7AA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2" w:firstLineChars="200"/>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虽然360安全云数字协作平台总体功能完善,但是在细节方面不能很好的匹配运维服务人员的使用场景,为了提高工作效率，降低工作复杂度，决定在已有功能上进行二次开发。具体研发计划详见《运维服务技术研发规划》</w:t>
      </w:r>
    </w:p>
    <w:p w14:paraId="5B5DB514">
      <w:pPr>
        <w:pStyle w:val="27"/>
        <w:keepNext w:val="0"/>
        <w:keepLines w:val="0"/>
        <w:pageBreakBefore w:val="0"/>
        <w:widowControl w:val="0"/>
        <w:kinsoku w:val="0"/>
        <w:wordWrap/>
        <w:overflowPunct/>
        <w:topLinePunct w:val="0"/>
        <w:autoSpaceDE w:val="0"/>
        <w:autoSpaceDN w:val="0"/>
        <w:bidi w:val="0"/>
        <w:adjustRightInd w:val="0"/>
        <w:snapToGrid w:val="0"/>
      </w:pPr>
      <w:bookmarkStart w:id="63" w:name="_Toc20018"/>
      <w:bookmarkStart w:id="64" w:name="_Toc8024"/>
      <w:bookmarkStart w:id="65" w:name="_Toc19866"/>
      <w:r>
        <w:t>过程体系方面</w:t>
      </w:r>
      <w:bookmarkEnd w:id="63"/>
      <w:bookmarkEnd w:id="64"/>
      <w:bookmarkEnd w:id="65"/>
    </w:p>
    <w:p w14:paraId="33D2CB66">
      <w:pPr>
        <w:pStyle w:val="29"/>
        <w:keepNext w:val="0"/>
        <w:keepLines w:val="0"/>
        <w:pageBreakBefore w:val="0"/>
        <w:widowControl w:val="0"/>
        <w:kinsoku w:val="0"/>
        <w:wordWrap/>
        <w:overflowPunct/>
        <w:topLinePunct w:val="0"/>
        <w:autoSpaceDE w:val="0"/>
        <w:autoSpaceDN w:val="0"/>
        <w:bidi w:val="0"/>
        <w:adjustRightInd w:val="0"/>
        <w:snapToGrid w:val="0"/>
      </w:pPr>
      <w:bookmarkStart w:id="66" w:name="bookmark70"/>
      <w:bookmarkEnd w:id="66"/>
      <w:bookmarkStart w:id="67" w:name="_Toc23100"/>
      <w:bookmarkStart w:id="68" w:name="_Toc3860"/>
      <w:bookmarkStart w:id="69" w:name="_Toc2634"/>
      <w:r>
        <w:t>现状分析</w:t>
      </w:r>
      <w:bookmarkEnd w:id="67"/>
      <w:bookmarkEnd w:id="68"/>
      <w:bookmarkEnd w:id="69"/>
    </w:p>
    <w:p w14:paraId="777BD10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经过多年的运行和发展，运维服务团队结合客户业务运维的特点，已形成一套适合我司信息化发展特点的过程管理规范，包括服务请求、故障处理、巡检、配置、发布、安全等管理规范和流程。现需要对</w:t>
      </w:r>
      <w:r>
        <w:rPr>
          <w:rFonts w:hint="eastAsia" w:ascii="宋体" w:hAnsi="宋体" w:eastAsia="宋体" w:cs="宋体"/>
          <w:spacing w:val="-1"/>
          <w:sz w:val="24"/>
          <w:szCs w:val="24"/>
          <w:lang w:val="en-US" w:eastAsia="zh-CN"/>
        </w:rPr>
        <w:t>以上</w:t>
      </w:r>
      <w:r>
        <w:rPr>
          <w:rFonts w:hint="eastAsia" w:ascii="宋体" w:hAnsi="宋体" w:eastAsia="宋体" w:cs="宋体"/>
          <w:spacing w:val="-1"/>
          <w:sz w:val="24"/>
          <w:szCs w:val="24"/>
        </w:rPr>
        <w:t>过程进行持续落实与优化，持续改进事件、变更、发布、信息安全管理、服务级别、服务报告、问题管理、配置管理等过程，以便在符合业务运行情况下满足ITSS相关要求。</w:t>
      </w:r>
    </w:p>
    <w:p w14:paraId="15EB34C7">
      <w:pPr>
        <w:pStyle w:val="29"/>
        <w:keepNext w:val="0"/>
        <w:keepLines w:val="0"/>
        <w:pageBreakBefore w:val="0"/>
        <w:widowControl w:val="0"/>
        <w:kinsoku w:val="0"/>
        <w:wordWrap/>
        <w:overflowPunct/>
        <w:topLinePunct w:val="0"/>
        <w:autoSpaceDE w:val="0"/>
        <w:autoSpaceDN w:val="0"/>
        <w:bidi w:val="0"/>
        <w:adjustRightInd w:val="0"/>
        <w:snapToGrid w:val="0"/>
      </w:pPr>
      <w:bookmarkStart w:id="70" w:name="_Toc6652"/>
      <w:bookmarkStart w:id="71" w:name="_Toc3650"/>
      <w:bookmarkStart w:id="72" w:name="_Toc18535"/>
      <w:r>
        <w:t>改进目标</w:t>
      </w:r>
      <w:bookmarkEnd w:id="70"/>
      <w:bookmarkEnd w:id="71"/>
      <w:bookmarkEnd w:id="72"/>
    </w:p>
    <w:p w14:paraId="035E4775">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73" w:name="bookmark71"/>
      <w:bookmarkEnd w:id="73"/>
      <w:bookmarkStart w:id="74" w:name="_Toc10375"/>
      <w:bookmarkStart w:id="75" w:name="_Toc29280"/>
      <w:bookmarkStart w:id="76" w:name="_Toc28074"/>
      <w:bookmarkStart w:id="77" w:name="_Toc1428"/>
      <w:bookmarkStart w:id="78" w:name="_Toc5916"/>
      <w:r>
        <w:rPr>
          <w:rFonts w:hint="eastAsia"/>
          <w:lang w:val="en-US" w:eastAsia="zh-CN"/>
        </w:rPr>
        <w:t>过程框架设计</w:t>
      </w:r>
      <w:bookmarkEnd w:id="74"/>
      <w:bookmarkEnd w:id="75"/>
      <w:bookmarkEnd w:id="76"/>
    </w:p>
    <w:p w14:paraId="0545BA7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建立一个灵活、可扩展的过程框架，用于管理和执行业务流程、工作流或系统操作序列。</w:t>
      </w:r>
    </w:p>
    <w:p w14:paraId="6384028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选择一个运维项目在依据业主方要求建立《过程框架设计方案》并在服务过程中提交阶段性服务报告。</w:t>
      </w:r>
    </w:p>
    <w:p w14:paraId="62A2ABB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3、过程框架每半年至少</w:t>
      </w:r>
      <w:bookmarkStart w:id="154" w:name="_GoBack"/>
      <w:bookmarkEnd w:id="154"/>
      <w:r>
        <w:rPr>
          <w:rFonts w:hint="eastAsia" w:ascii="宋体" w:hAnsi="宋体" w:eastAsia="宋体" w:cs="宋体"/>
          <w:sz w:val="24"/>
          <w:szCs w:val="24"/>
          <w:lang w:val="en-US" w:eastAsia="zh-CN"/>
        </w:rPr>
        <w:t>评估一次。</w:t>
      </w:r>
    </w:p>
    <w:p w14:paraId="3044E71C">
      <w:pPr>
        <w:pStyle w:val="30"/>
        <w:keepNext w:val="0"/>
        <w:keepLines w:val="0"/>
        <w:pageBreakBefore w:val="0"/>
        <w:widowControl w:val="0"/>
        <w:kinsoku w:val="0"/>
        <w:wordWrap/>
        <w:overflowPunct/>
        <w:topLinePunct w:val="0"/>
        <w:autoSpaceDE w:val="0"/>
        <w:autoSpaceDN w:val="0"/>
        <w:bidi w:val="0"/>
        <w:adjustRightInd w:val="0"/>
        <w:snapToGrid w:val="0"/>
      </w:pPr>
      <w:bookmarkStart w:id="79" w:name="_Toc23462"/>
      <w:r>
        <w:t>服务级别管理</w:t>
      </w:r>
      <w:bookmarkEnd w:id="77"/>
      <w:bookmarkEnd w:id="78"/>
      <w:bookmarkEnd w:id="79"/>
    </w:p>
    <w:p w14:paraId="354BEE13">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ascii="宋体" w:hAnsi="宋体" w:eastAsia="宋体" w:cs="宋体"/>
          <w:spacing w:val="-2"/>
          <w:sz w:val="24"/>
          <w:szCs w:val="24"/>
        </w:rPr>
        <w:t>1</w:t>
      </w:r>
      <w:r>
        <w:rPr>
          <w:rFonts w:hint="eastAsia" w:ascii="宋体" w:hAnsi="宋体" w:eastAsia="宋体" w:cs="宋体"/>
          <w:spacing w:val="-1"/>
          <w:sz w:val="24"/>
          <w:szCs w:val="24"/>
          <w:lang w:val="en-US" w:eastAsia="zh-CN"/>
        </w:rPr>
        <w:t>、继续执行《服务级别管理程序》，并持续优化、改进服务级别管理过程，根据现场实际情况制定 SLA 相关指标，不同客户使用不同标准。</w:t>
      </w:r>
    </w:p>
    <w:p w14:paraId="13D06D4C">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2、定期召开 SLA 回顾会议，对 SLA 进行有效评审，对于不适合的 SLA进行改进。</w:t>
      </w:r>
    </w:p>
    <w:p w14:paraId="4E5C1DC1">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3、提高所有人员尤其是现场一线工程师对服务级别协议的履行意识，加强对项目服务级别协议的执行管控，提高客户满意度。</w:t>
      </w:r>
    </w:p>
    <w:p w14:paraId="2BFF2397">
      <w:pPr>
        <w:pStyle w:val="30"/>
        <w:keepNext w:val="0"/>
        <w:keepLines w:val="0"/>
        <w:pageBreakBefore w:val="0"/>
        <w:widowControl w:val="0"/>
        <w:kinsoku w:val="0"/>
        <w:wordWrap/>
        <w:overflowPunct/>
        <w:topLinePunct w:val="0"/>
        <w:autoSpaceDE w:val="0"/>
        <w:autoSpaceDN w:val="0"/>
        <w:bidi w:val="0"/>
        <w:adjustRightInd w:val="0"/>
        <w:snapToGrid w:val="0"/>
      </w:pPr>
      <w:bookmarkStart w:id="80" w:name="_Toc419"/>
      <w:bookmarkStart w:id="81" w:name="_Toc15217"/>
      <w:bookmarkStart w:id="82" w:name="_Toc23651"/>
      <w:r>
        <w:t>服务报告管理</w:t>
      </w:r>
      <w:bookmarkEnd w:id="80"/>
      <w:bookmarkEnd w:id="81"/>
      <w:bookmarkEnd w:id="82"/>
    </w:p>
    <w:p w14:paraId="5C6276A5">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1、继续执行《服务报告管理程序》，并持续优化、改进服务报告管理过程。如明确运维过程中需要提交的相关文档（服务报告等），规范《服务报告》模板，推广到各项目中进行实际应用。</w:t>
      </w:r>
    </w:p>
    <w:p w14:paraId="69E0BF75">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2、改进《服务报告》，提高报告提交的规范性和及时性。</w:t>
      </w:r>
    </w:p>
    <w:p w14:paraId="5DFE62E1">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3、根据客户的要求，进行定期或者不定期的沟通。</w:t>
      </w:r>
    </w:p>
    <w:p w14:paraId="0810C6ED">
      <w:pPr>
        <w:pStyle w:val="30"/>
        <w:keepNext w:val="0"/>
        <w:keepLines w:val="0"/>
        <w:pageBreakBefore w:val="0"/>
        <w:widowControl w:val="0"/>
        <w:kinsoku w:val="0"/>
        <w:wordWrap/>
        <w:overflowPunct/>
        <w:topLinePunct w:val="0"/>
        <w:autoSpaceDE w:val="0"/>
        <w:autoSpaceDN w:val="0"/>
        <w:bidi w:val="0"/>
        <w:adjustRightInd w:val="0"/>
        <w:snapToGrid w:val="0"/>
      </w:pPr>
      <w:bookmarkStart w:id="83" w:name="_Toc5598"/>
      <w:bookmarkStart w:id="84" w:name="_Toc27696"/>
      <w:bookmarkStart w:id="85" w:name="_Toc10758"/>
      <w:r>
        <w:t>事件管理</w:t>
      </w:r>
      <w:bookmarkEnd w:id="83"/>
      <w:bookmarkEnd w:id="84"/>
      <w:bookmarkEnd w:id="85"/>
    </w:p>
    <w:p w14:paraId="4D3EC90A">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1、继续执行《服务事件管理程序》，并持续优化、改进服务事件管理过程。对事件过程监控和升级策略进行调整、优化，及时发现事件处理中可能出现的延误和 SLA 不能达成的情况。</w:t>
      </w:r>
    </w:p>
    <w:p w14:paraId="26FBA7F6">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2、加强对一线工程师技术培训，加快识别事件和问题的能力，避免大问题记录成小事件的现象。</w:t>
      </w:r>
    </w:p>
    <w:p w14:paraId="421C10CE">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3、加强运维事件响应时间管理。</w:t>
      </w:r>
    </w:p>
    <w:p w14:paraId="60DD5410">
      <w:pPr>
        <w:pStyle w:val="30"/>
        <w:keepNext w:val="0"/>
        <w:keepLines w:val="0"/>
        <w:pageBreakBefore w:val="0"/>
        <w:widowControl w:val="0"/>
        <w:kinsoku w:val="0"/>
        <w:wordWrap/>
        <w:overflowPunct/>
        <w:topLinePunct w:val="0"/>
        <w:autoSpaceDE w:val="0"/>
        <w:autoSpaceDN w:val="0"/>
        <w:bidi w:val="0"/>
        <w:adjustRightInd w:val="0"/>
        <w:snapToGrid w:val="0"/>
      </w:pPr>
      <w:bookmarkStart w:id="86" w:name="_Toc28584"/>
      <w:bookmarkStart w:id="87" w:name="_Toc4066"/>
      <w:bookmarkStart w:id="88" w:name="_Toc1525"/>
      <w:r>
        <w:t>问题管理</w:t>
      </w:r>
      <w:bookmarkEnd w:id="86"/>
      <w:bookmarkEnd w:id="87"/>
      <w:bookmarkEnd w:id="88"/>
    </w:p>
    <w:p w14:paraId="08F3DC7C">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1、继续严格执行《服务问题管理程序》，并持续优化、改进服务问题管理过程。如明确相应的流程和职责等。</w:t>
      </w:r>
    </w:p>
    <w:p w14:paraId="26ACF513">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2、明确问题的来源渠道（提出人，问题所属业务系统），明确问题责任人和监督部门。</w:t>
      </w:r>
    </w:p>
    <w:p w14:paraId="78E8048A">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3、加强问题处理流程培训，明确问题的分类、分级，提高处理、监督分析效率。</w:t>
      </w:r>
    </w:p>
    <w:p w14:paraId="5D7B2573">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4、问题管理 KPI 考核指标的持续跟踪。</w:t>
      </w:r>
    </w:p>
    <w:p w14:paraId="2AD597BE">
      <w:pPr>
        <w:pStyle w:val="30"/>
        <w:keepNext w:val="0"/>
        <w:keepLines w:val="0"/>
        <w:pageBreakBefore w:val="0"/>
        <w:widowControl w:val="0"/>
        <w:kinsoku w:val="0"/>
        <w:wordWrap/>
        <w:overflowPunct/>
        <w:topLinePunct w:val="0"/>
        <w:autoSpaceDE w:val="0"/>
        <w:autoSpaceDN w:val="0"/>
        <w:bidi w:val="0"/>
        <w:adjustRightInd w:val="0"/>
        <w:snapToGrid w:val="0"/>
      </w:pPr>
      <w:bookmarkStart w:id="89" w:name="_Toc20946"/>
      <w:bookmarkStart w:id="90" w:name="_Toc15471"/>
      <w:bookmarkStart w:id="91" w:name="_Toc7496"/>
      <w:r>
        <w:t>变更管理</w:t>
      </w:r>
      <w:bookmarkEnd w:id="89"/>
      <w:bookmarkEnd w:id="90"/>
      <w:bookmarkEnd w:id="91"/>
    </w:p>
    <w:p w14:paraId="60ADB1BE">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1、严格执行《变更管理程序》，并持续优化、改进变更管理过程。</w:t>
      </w:r>
    </w:p>
    <w:p w14:paraId="152DF83C">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2、明确变更管理的范围和要求，确立相关角色和职责，尤其是变更决策。</w:t>
      </w:r>
    </w:p>
    <w:p w14:paraId="0A16AA35">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3、严格执行《变更管理程序》，对变更进行监控，定期的检查和审计。</w:t>
      </w:r>
    </w:p>
    <w:p w14:paraId="0DC060D1">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4、定期组织人员对变更、发布管理程序进行研讨，运维部根据研讨内容对变更、发布管理程序进行持续改进。</w:t>
      </w:r>
    </w:p>
    <w:p w14:paraId="0D6AAEA9">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2" w:name="_Toc5649"/>
      <w:bookmarkStart w:id="93" w:name="_Toc27350"/>
      <w:bookmarkStart w:id="94" w:name="_Toc12154"/>
      <w:r>
        <w:t>发布</w:t>
      </w:r>
      <w:r>
        <w:rPr>
          <w:rFonts w:hint="eastAsia"/>
          <w:lang w:val="en-US" w:eastAsia="zh-CN"/>
        </w:rPr>
        <w:t>管理</w:t>
      </w:r>
      <w:bookmarkEnd w:id="92"/>
    </w:p>
    <w:p w14:paraId="1A4035BF">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1、严格执行《发布管理程序》并持续优化、改进发布管理过程。</w:t>
      </w:r>
    </w:p>
    <w:p w14:paraId="4B061B43">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2、明确发布管理的范围和要求，确立相关角色和职责。</w:t>
      </w:r>
    </w:p>
    <w:p w14:paraId="5432D2FD">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3、严格执行《发布管理程序》，对发布进行监控，定期的检查和审计。</w:t>
      </w:r>
    </w:p>
    <w:p w14:paraId="1F1BD923">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5" w:name="_Toc14289"/>
      <w:r>
        <w:rPr>
          <w:rFonts w:hint="eastAsia"/>
          <w:lang w:val="en-US" w:eastAsia="zh-CN"/>
        </w:rPr>
        <w:t>配置</w:t>
      </w:r>
      <w:r>
        <w:t>管理</w:t>
      </w:r>
      <w:bookmarkEnd w:id="93"/>
      <w:bookmarkEnd w:id="94"/>
      <w:bookmarkEnd w:id="95"/>
    </w:p>
    <w:p w14:paraId="45A20A7C">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1、继续执行《配置管理程序》，并持续优化、改进配置管理过程，规范、明确配置项之间的逻辑。</w:t>
      </w:r>
    </w:p>
    <w:p w14:paraId="51F617FB">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2、改进配置管理文档模板，规范配置项的记录格式。</w:t>
      </w:r>
    </w:p>
    <w:p w14:paraId="157ABAB4">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3、及时执行配置的审计和验证。</w:t>
      </w:r>
    </w:p>
    <w:p w14:paraId="2288481A">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4、与其他管理过程配合，设立配置变更策略，对配置项的变更及时更新。</w:t>
      </w:r>
    </w:p>
    <w:p w14:paraId="13654E33">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6" w:name="_Toc26220"/>
      <w:bookmarkStart w:id="97" w:name="_Toc17542"/>
      <w:bookmarkStart w:id="98" w:name="_Toc15115"/>
      <w:r>
        <w:rPr>
          <w:rFonts w:hint="eastAsia"/>
          <w:lang w:val="en-US" w:eastAsia="zh-CN"/>
        </w:rPr>
        <w:t>服务可用性和连续性管理</w:t>
      </w:r>
      <w:bookmarkEnd w:id="96"/>
      <w:bookmarkEnd w:id="97"/>
      <w:bookmarkEnd w:id="98"/>
    </w:p>
    <w:p w14:paraId="21C01FB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本年度内建立《服务可用性与连续性管理过程》，当客户业务发生中断或重大灾害、意外事件时，公司在符合成本效益和业务快速恢复的原则下，最大化降低客户业务损失。</w:t>
      </w:r>
    </w:p>
    <w:p w14:paraId="130749B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实现向容量管理提供灾难中或恢复阶段的服务容量需求，如人员和资源的配给；向变更管理提供可用性计划和连续性计划的变更请求；向服务报告管理输出可用性和连续性管理数据。</w:t>
      </w:r>
    </w:p>
    <w:p w14:paraId="54AF30EF">
      <w:pPr>
        <w:pStyle w:val="30"/>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bookmarkStart w:id="99" w:name="_Toc10476"/>
      <w:bookmarkStart w:id="100" w:name="_Toc10388"/>
      <w:bookmarkStart w:id="101" w:name="_Toc7195"/>
      <w:r>
        <w:rPr>
          <w:rFonts w:hint="eastAsia"/>
          <w:lang w:val="en-US" w:eastAsia="zh-CN"/>
        </w:rPr>
        <w:t>容量管理</w:t>
      </w:r>
      <w:bookmarkEnd w:id="99"/>
      <w:bookmarkEnd w:id="100"/>
      <w:bookmarkEnd w:id="101"/>
    </w:p>
    <w:p w14:paraId="1535017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本年度内建立《容量管理策略》，对业务系统额定容量展开监控和处置，消除客户业务容量风险，确保公司提供的服务满足规定的 SLA，确保客户业务系统的运行满足业务需求。</w:t>
      </w:r>
    </w:p>
    <w:p w14:paraId="470CEA6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实现向变更管理提供容量管理变更请求；向服务报告管理输出容量管理数据。</w:t>
      </w:r>
    </w:p>
    <w:p w14:paraId="7AFD6A47">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3、季度容量事件次数不超过2次。</w:t>
      </w:r>
    </w:p>
    <w:p w14:paraId="00116843">
      <w:pPr>
        <w:pStyle w:val="30"/>
        <w:keepNext w:val="0"/>
        <w:keepLines w:val="0"/>
        <w:pageBreakBefore w:val="0"/>
        <w:widowControl w:val="0"/>
        <w:kinsoku w:val="0"/>
        <w:wordWrap/>
        <w:overflowPunct/>
        <w:topLinePunct w:val="0"/>
        <w:autoSpaceDE w:val="0"/>
        <w:autoSpaceDN w:val="0"/>
        <w:bidi w:val="0"/>
        <w:adjustRightInd w:val="0"/>
        <w:snapToGrid w:val="0"/>
      </w:pPr>
      <w:bookmarkStart w:id="102" w:name="_Toc3105"/>
      <w:bookmarkStart w:id="103" w:name="_Toc6186"/>
      <w:bookmarkStart w:id="104" w:name="_Toc915"/>
      <w:r>
        <w:t>信息安全管理</w:t>
      </w:r>
      <w:bookmarkEnd w:id="102"/>
      <w:bookmarkEnd w:id="103"/>
      <w:bookmarkEnd w:id="104"/>
    </w:p>
    <w:p w14:paraId="799EE7C0">
      <w:pPr>
        <w:keepNext w:val="0"/>
        <w:keepLines w:val="0"/>
        <w:pageBreakBefore w:val="0"/>
        <w:widowControl w:val="0"/>
        <w:kinsoku w:val="0"/>
        <w:wordWrap/>
        <w:overflowPunct/>
        <w:topLinePunct w:val="0"/>
        <w:autoSpaceDE w:val="0"/>
        <w:autoSpaceDN w:val="0"/>
        <w:bidi w:val="0"/>
        <w:adjustRightInd w:val="0"/>
        <w:snapToGrid w:val="0"/>
        <w:spacing w:before="78" w:line="377" w:lineRule="auto"/>
        <w:ind w:left="38" w:firstLine="482"/>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为保障我司无任何信息安全事件发生，关于信息安全管理方面，计划进行如下工作：</w:t>
      </w:r>
    </w:p>
    <w:p w14:paraId="113F9D5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继续执行《信息安全管理程序》，并持续优化、改进信息安全管理过程，做到风险评估全面覆盖。</w:t>
      </w:r>
    </w:p>
    <w:p w14:paraId="4EF53B2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及时收集和更新客户以及法律法规对于信息安全制度的要求。</w:t>
      </w:r>
    </w:p>
    <w:p w14:paraId="4754D29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3、进行信息安全相关的培训。</w:t>
      </w:r>
    </w:p>
    <w:p w14:paraId="35D2F2EE">
      <w:pPr>
        <w:pStyle w:val="29"/>
        <w:keepNext w:val="0"/>
        <w:keepLines w:val="0"/>
        <w:pageBreakBefore w:val="0"/>
        <w:widowControl w:val="0"/>
        <w:kinsoku w:val="0"/>
        <w:wordWrap/>
        <w:overflowPunct/>
        <w:topLinePunct w:val="0"/>
        <w:autoSpaceDE w:val="0"/>
        <w:autoSpaceDN w:val="0"/>
        <w:bidi w:val="0"/>
        <w:adjustRightInd w:val="0"/>
        <w:snapToGrid w:val="0"/>
      </w:pPr>
      <w:bookmarkStart w:id="105" w:name="_Toc7113"/>
      <w:bookmarkStart w:id="106" w:name="_Toc16024"/>
      <w:bookmarkStart w:id="107" w:name="_Toc18463"/>
      <w:r>
        <w:t>实施计划</w:t>
      </w:r>
      <w:bookmarkEnd w:id="105"/>
      <w:bookmarkEnd w:id="106"/>
      <w:bookmarkEnd w:id="107"/>
    </w:p>
    <w:tbl>
      <w:tblPr>
        <w:tblStyle w:val="21"/>
        <w:tblW w:w="86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752"/>
        <w:gridCol w:w="1884"/>
        <w:gridCol w:w="1944"/>
        <w:gridCol w:w="1949"/>
      </w:tblGrid>
      <w:tr w14:paraId="3EC9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076EAC5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过程名称</w:t>
            </w:r>
          </w:p>
        </w:tc>
        <w:tc>
          <w:tcPr>
            <w:tcW w:w="1752" w:type="dxa"/>
            <w:shd w:val="clear" w:color="auto" w:fill="auto"/>
          </w:tcPr>
          <w:p w14:paraId="572E102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应用场景</w:t>
            </w:r>
          </w:p>
        </w:tc>
        <w:tc>
          <w:tcPr>
            <w:tcW w:w="1884" w:type="dxa"/>
            <w:shd w:val="clear" w:color="auto" w:fill="auto"/>
          </w:tcPr>
          <w:p w14:paraId="5A18FC1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关键指标</w:t>
            </w:r>
          </w:p>
        </w:tc>
        <w:tc>
          <w:tcPr>
            <w:tcW w:w="1944" w:type="dxa"/>
            <w:shd w:val="clear" w:color="auto" w:fill="auto"/>
          </w:tcPr>
          <w:p w14:paraId="38664E9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与其他过程的输入</w:t>
            </w:r>
          </w:p>
        </w:tc>
        <w:tc>
          <w:tcPr>
            <w:tcW w:w="1949" w:type="dxa"/>
            <w:shd w:val="clear" w:color="auto" w:fill="auto"/>
          </w:tcPr>
          <w:p w14:paraId="36EF66C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对其他过程的输出</w:t>
            </w:r>
          </w:p>
        </w:tc>
      </w:tr>
      <w:tr w14:paraId="1319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426913A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服务级别管理</w:t>
            </w:r>
          </w:p>
        </w:tc>
        <w:tc>
          <w:tcPr>
            <w:tcW w:w="1752" w:type="dxa"/>
            <w:shd w:val="clear" w:color="auto" w:fill="auto"/>
          </w:tcPr>
          <w:p w14:paraId="4CBAE5A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用于运维服务需求从受理到方案提供、SLA 签订、 SLA 实施与监控的全生命周期管理</w:t>
            </w:r>
          </w:p>
        </w:tc>
        <w:tc>
          <w:tcPr>
            <w:tcW w:w="1884" w:type="dxa"/>
            <w:shd w:val="clear" w:color="auto" w:fill="auto"/>
          </w:tcPr>
          <w:p w14:paraId="6C8068E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SLA 达成率≥90%</w:t>
            </w:r>
          </w:p>
          <w:p w14:paraId="45BF4C8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计算方式：（满足服务级别事件数/事件总数）*100% 考 核频次：</w:t>
            </w:r>
            <w:r>
              <w:rPr>
                <w:rFonts w:hint="eastAsia"/>
                <w:lang w:val="en-US" w:eastAsia="zh-CN"/>
              </w:rPr>
              <w:t>季度</w:t>
            </w:r>
            <w:r>
              <w:rPr>
                <w:rFonts w:hint="default"/>
                <w:lang w:val="en-US" w:eastAsia="zh-CN"/>
              </w:rPr>
              <w:t xml:space="preserve"> </w:t>
            </w:r>
          </w:p>
        </w:tc>
        <w:tc>
          <w:tcPr>
            <w:tcW w:w="1944" w:type="dxa"/>
            <w:shd w:val="clear" w:color="auto" w:fill="auto"/>
          </w:tcPr>
          <w:p w14:paraId="0FAED17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从可用性和连续性管理、容量管理、事件管理、信息安全管理获得服务级别协议相关信息</w:t>
            </w:r>
          </w:p>
        </w:tc>
        <w:tc>
          <w:tcPr>
            <w:tcW w:w="1949" w:type="dxa"/>
            <w:shd w:val="clear" w:color="auto" w:fill="auto"/>
          </w:tcPr>
          <w:p w14:paraId="41A38F6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 向可用性和连续性管理 、 容量管理 、 事件管理、信息安全管理、服务报告管理提供服务级别协议相关信息；2 、向变更管理提供服务级别相关变更请求</w:t>
            </w:r>
          </w:p>
        </w:tc>
      </w:tr>
      <w:tr w14:paraId="44A6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2F27382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服务报告管理</w:t>
            </w:r>
          </w:p>
        </w:tc>
        <w:tc>
          <w:tcPr>
            <w:tcW w:w="1752" w:type="dxa"/>
            <w:shd w:val="clear" w:color="auto" w:fill="auto"/>
          </w:tcPr>
          <w:p w14:paraId="75C656F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用于管理运维项目中各类服务报告，包含各类方案、阶段性总结报告、验收汇报等</w:t>
            </w:r>
          </w:p>
        </w:tc>
        <w:tc>
          <w:tcPr>
            <w:tcW w:w="1884" w:type="dxa"/>
            <w:shd w:val="clear" w:color="auto" w:fill="auto"/>
          </w:tcPr>
          <w:p w14:paraId="0CAD8CE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服务报告及时率 ≥9</w:t>
            </w:r>
            <w:r>
              <w:rPr>
                <w:rFonts w:hint="eastAsia"/>
                <w:lang w:val="en-US" w:eastAsia="zh-CN"/>
              </w:rPr>
              <w:t>0</w:t>
            </w:r>
            <w:r>
              <w:rPr>
                <w:rFonts w:hint="default"/>
                <w:lang w:val="en-US" w:eastAsia="zh-CN"/>
              </w:rPr>
              <w:t>%计算方式：及时提交服务报告次数/需提交服务报告总次数</w:t>
            </w:r>
            <w:r>
              <w:rPr>
                <w:rFonts w:hint="eastAsia"/>
                <w:lang w:val="en-US" w:eastAsia="zh-CN"/>
              </w:rPr>
              <w:t>*</w:t>
            </w:r>
            <w:r>
              <w:rPr>
                <w:rFonts w:hint="default"/>
                <w:lang w:val="en-US" w:eastAsia="zh-CN"/>
              </w:rPr>
              <w:t>100%</w:t>
            </w:r>
            <w:r>
              <w:rPr>
                <w:rFonts w:hint="eastAsia"/>
                <w:lang w:val="en-US" w:eastAsia="zh-CN"/>
              </w:rPr>
              <w:t>,频次:月度</w:t>
            </w:r>
          </w:p>
        </w:tc>
        <w:tc>
          <w:tcPr>
            <w:tcW w:w="1944" w:type="dxa"/>
            <w:shd w:val="clear" w:color="auto" w:fill="auto"/>
          </w:tcPr>
          <w:p w14:paraId="5FAFF2F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运维过程中相关报告与记录或其它信息渠道获取</w:t>
            </w:r>
          </w:p>
        </w:tc>
        <w:tc>
          <w:tcPr>
            <w:tcW w:w="1949" w:type="dxa"/>
          </w:tcPr>
          <w:p w14:paraId="1732C6D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p>
        </w:tc>
      </w:tr>
      <w:tr w14:paraId="5FF0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5F02906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事件管理</w:t>
            </w:r>
          </w:p>
        </w:tc>
        <w:tc>
          <w:tcPr>
            <w:tcW w:w="1752" w:type="dxa"/>
            <w:shd w:val="clear" w:color="auto" w:fill="auto"/>
          </w:tcPr>
          <w:p w14:paraId="361AC01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确保业务系统各类事件能在最短的时间内得到解决，满足公司与客户约定的SLA要求</w:t>
            </w:r>
          </w:p>
        </w:tc>
        <w:tc>
          <w:tcPr>
            <w:tcW w:w="1884" w:type="dxa"/>
            <w:shd w:val="clear" w:color="auto" w:fill="auto"/>
          </w:tcPr>
          <w:p w14:paraId="7F11707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1.事件解决率</w:t>
            </w:r>
            <w:r>
              <w:rPr>
                <w:rFonts w:hint="default"/>
                <w:lang w:val="en-US" w:eastAsia="zh-CN"/>
              </w:rPr>
              <w:t>≥9</w:t>
            </w:r>
            <w:r>
              <w:rPr>
                <w:rFonts w:hint="eastAsia"/>
                <w:lang w:val="en-US" w:eastAsia="zh-CN"/>
              </w:rPr>
              <w:t>5</w:t>
            </w:r>
            <w:r>
              <w:rPr>
                <w:rFonts w:hint="default"/>
                <w:lang w:val="en-US" w:eastAsia="zh-CN"/>
              </w:rPr>
              <w:t>%</w:t>
            </w:r>
          </w:p>
          <w:p w14:paraId="7C8F24CB">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计算方式：成功解决事件数/已关闭事件总数</w:t>
            </w:r>
            <w:r>
              <w:rPr>
                <w:rFonts w:hint="eastAsia"/>
                <w:lang w:val="en-US" w:eastAsia="zh-CN"/>
              </w:rPr>
              <w:t>*100%</w:t>
            </w:r>
          </w:p>
          <w:p w14:paraId="21777C2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w:t>
            </w:r>
            <w:r>
              <w:rPr>
                <w:rFonts w:hint="eastAsia"/>
                <w:lang w:val="en-US" w:eastAsia="zh-CN"/>
              </w:rPr>
              <w:t>按月</w:t>
            </w:r>
          </w:p>
          <w:p w14:paraId="3E805012">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2.</w:t>
            </w:r>
            <w:r>
              <w:rPr>
                <w:rFonts w:hint="default"/>
                <w:lang w:val="en-US" w:eastAsia="zh-CN"/>
              </w:rPr>
              <w:t>事件</w:t>
            </w:r>
            <w:r>
              <w:rPr>
                <w:rFonts w:hint="eastAsia"/>
                <w:lang w:val="en-US" w:eastAsia="zh-CN"/>
              </w:rPr>
              <w:t>按时</w:t>
            </w:r>
            <w:r>
              <w:rPr>
                <w:rFonts w:hint="default"/>
                <w:lang w:val="en-US" w:eastAsia="zh-CN"/>
              </w:rPr>
              <w:t>解决及时率9</w:t>
            </w:r>
            <w:r>
              <w:rPr>
                <w:rFonts w:hint="eastAsia"/>
                <w:lang w:val="en-US" w:eastAsia="zh-CN"/>
              </w:rPr>
              <w:t>5</w:t>
            </w:r>
            <w:r>
              <w:rPr>
                <w:rFonts w:hint="default"/>
                <w:lang w:val="en-US" w:eastAsia="zh-CN"/>
              </w:rPr>
              <w:t>%</w:t>
            </w:r>
          </w:p>
          <w:p w14:paraId="38C19CF4">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计算方式：（按照事件等级规定时间内解决的事件数/已关闭事件总数）*100% 考核频次：</w:t>
            </w:r>
            <w:r>
              <w:rPr>
                <w:rFonts w:hint="eastAsia"/>
                <w:lang w:val="en-US" w:eastAsia="zh-CN"/>
              </w:rPr>
              <w:t>按月</w:t>
            </w:r>
          </w:p>
          <w:p w14:paraId="698E577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3.</w:t>
            </w:r>
            <w:r>
              <w:rPr>
                <w:rFonts w:hint="default"/>
                <w:lang w:val="en-US" w:eastAsia="zh-CN"/>
              </w:rPr>
              <w:t>事件回访的及时率</w:t>
            </w:r>
            <w:r>
              <w:rPr>
                <w:rFonts w:hint="eastAsia"/>
                <w:lang w:val="en-US" w:eastAsia="zh-CN"/>
              </w:rPr>
              <w:t>95%</w:t>
            </w:r>
          </w:p>
          <w:p w14:paraId="12AD5A1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按时回访的事件数量/已回访的事</w:t>
            </w:r>
          </w:p>
          <w:p w14:paraId="2338A08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件总数</w:t>
            </w:r>
            <w:r>
              <w:rPr>
                <w:rFonts w:hint="eastAsia"/>
                <w:lang w:val="en-US" w:eastAsia="zh-CN"/>
              </w:rPr>
              <w:t>*100%</w:t>
            </w:r>
          </w:p>
          <w:p w14:paraId="6F49DBC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考核频次：</w:t>
            </w:r>
            <w:r>
              <w:rPr>
                <w:rFonts w:hint="eastAsia"/>
                <w:lang w:val="en-US" w:eastAsia="zh-CN"/>
              </w:rPr>
              <w:t>按季度</w:t>
            </w:r>
          </w:p>
        </w:tc>
        <w:tc>
          <w:tcPr>
            <w:tcW w:w="1944" w:type="dxa"/>
            <w:shd w:val="clear" w:color="auto" w:fill="auto"/>
          </w:tcPr>
          <w:p w14:paraId="648C353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、从服务级别管理获得服务级别协议相关信息；</w:t>
            </w:r>
          </w:p>
          <w:p w14:paraId="5B611B2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、从变更管理获得事件 引发变更 的处理 结果；</w:t>
            </w:r>
          </w:p>
          <w:p w14:paraId="0F0A5BF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、从信息安全管理获得信息安全管理相关信息；</w:t>
            </w:r>
          </w:p>
          <w:p w14:paraId="006D73B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、从问题管理获得已知问题、已知错误和解决方案的信息；</w:t>
            </w:r>
          </w:p>
          <w:p w14:paraId="61A6FCC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5 、从配置管理获得配置项信息；</w:t>
            </w:r>
          </w:p>
        </w:tc>
        <w:tc>
          <w:tcPr>
            <w:tcW w:w="1949" w:type="dxa"/>
            <w:shd w:val="clear" w:color="auto" w:fill="auto"/>
          </w:tcPr>
          <w:p w14:paraId="786C5E5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、向发布管理提供待发布信息、操作手册、已知错误信息；</w:t>
            </w:r>
          </w:p>
          <w:p w14:paraId="7CD3EC1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、向信息安全管理提供安全性突发事件报告和记录等信息，并触发信息安全管理；</w:t>
            </w:r>
          </w:p>
          <w:p w14:paraId="7DFBD05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、向变更管理提供变更请求信息 ， 并触发变更管理；</w:t>
            </w:r>
          </w:p>
          <w:p w14:paraId="6927D95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、向问题管理提供重大、重复多次等相关事件信息。</w:t>
            </w:r>
          </w:p>
          <w:p w14:paraId="708510F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5 、向服务报告管理提供事件相关信息</w:t>
            </w:r>
          </w:p>
        </w:tc>
      </w:tr>
      <w:tr w14:paraId="6CAB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347B40E3">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问题管理</w:t>
            </w:r>
          </w:p>
        </w:tc>
        <w:tc>
          <w:tcPr>
            <w:tcW w:w="1752" w:type="dxa"/>
            <w:shd w:val="clear" w:color="auto" w:fill="auto"/>
          </w:tcPr>
          <w:p w14:paraId="1952C68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对重复多次发生的事件、具有重大影响范围等事件进行根源调查、处置，避免事件的再次发</w:t>
            </w:r>
          </w:p>
          <w:p w14:paraId="30F4A56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生，提高系统可用性、连续性和容量</w:t>
            </w:r>
          </w:p>
        </w:tc>
        <w:tc>
          <w:tcPr>
            <w:tcW w:w="1884" w:type="dxa"/>
            <w:shd w:val="clear" w:color="auto" w:fill="auto"/>
          </w:tcPr>
          <w:p w14:paraId="6A1BB97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问题解决率≥</w:t>
            </w:r>
            <w:r>
              <w:rPr>
                <w:rFonts w:hint="eastAsia"/>
                <w:lang w:val="en-US" w:eastAsia="zh-CN"/>
              </w:rPr>
              <w:t>85</w:t>
            </w:r>
            <w:r>
              <w:rPr>
                <w:rFonts w:hint="default"/>
                <w:lang w:val="en-US" w:eastAsia="zh-CN"/>
              </w:rPr>
              <w:t>%</w:t>
            </w:r>
          </w:p>
          <w:p w14:paraId="5DD8C26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 xml:space="preserve">计算方式： </w:t>
            </w:r>
            <w:r>
              <w:rPr>
                <w:rFonts w:hint="eastAsia"/>
                <w:lang w:val="en-US" w:eastAsia="zh-CN"/>
              </w:rPr>
              <w:t>成功解决的问题数</w:t>
            </w:r>
            <w:r>
              <w:rPr>
                <w:rFonts w:hint="default"/>
                <w:lang w:val="en-US" w:eastAsia="zh-CN"/>
              </w:rPr>
              <w:t>/问题总数*100%</w:t>
            </w:r>
          </w:p>
          <w:p w14:paraId="5E5BDC9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14:paraId="3519F3D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1、从事件管理获得突发事件报告的相关信息；</w:t>
            </w:r>
          </w:p>
          <w:p w14:paraId="3AC6188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2、从变更管理获得问题 引发变更的处理 结果；</w:t>
            </w:r>
          </w:p>
          <w:p w14:paraId="1914F32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3、从发布管理获得已知问题、已知错误和解决方案的相关信息；</w:t>
            </w:r>
          </w:p>
          <w:p w14:paraId="5352E2B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4、从配置管理获得配置项信息</w:t>
            </w:r>
          </w:p>
        </w:tc>
        <w:tc>
          <w:tcPr>
            <w:tcW w:w="1949" w:type="dxa"/>
            <w:shd w:val="clear" w:color="auto" w:fill="auto"/>
          </w:tcPr>
          <w:p w14:paraId="54EDE67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1、向变更管理提交变更请求信息；</w:t>
            </w:r>
          </w:p>
          <w:p w14:paraId="5B0AD62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2、向事件管理提供已知问题、 已知错误和解决方案的相关信息；</w:t>
            </w:r>
          </w:p>
          <w:p w14:paraId="539A70B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3、向服务报告管理提供问题相关信息</w:t>
            </w:r>
          </w:p>
        </w:tc>
      </w:tr>
      <w:tr w14:paraId="3B9A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29EA0F13">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p>
          <w:p w14:paraId="2E95C480">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变更管理</w:t>
            </w:r>
          </w:p>
        </w:tc>
        <w:tc>
          <w:tcPr>
            <w:tcW w:w="1752" w:type="dxa"/>
            <w:shd w:val="clear" w:color="auto" w:fill="auto"/>
          </w:tcPr>
          <w:p w14:paraId="4BC1205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从业务、技术两个角度管理客户业务系统生产环境变更，尽量降低变更对生产环境带来的影响</w:t>
            </w:r>
          </w:p>
        </w:tc>
        <w:tc>
          <w:tcPr>
            <w:tcW w:w="1884" w:type="dxa"/>
            <w:shd w:val="clear" w:color="auto" w:fill="auto"/>
          </w:tcPr>
          <w:p w14:paraId="6BEB987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变更成功率≥9</w:t>
            </w:r>
            <w:r>
              <w:rPr>
                <w:rFonts w:hint="eastAsia"/>
                <w:lang w:val="en-US" w:eastAsia="zh-CN"/>
              </w:rPr>
              <w:t>8</w:t>
            </w:r>
            <w:r>
              <w:rPr>
                <w:rFonts w:hint="default"/>
                <w:lang w:val="en-US" w:eastAsia="zh-CN"/>
              </w:rPr>
              <w:t>%计算方式：1-(回退变更/变更总数)*100%考核频次：季度</w:t>
            </w:r>
          </w:p>
        </w:tc>
        <w:tc>
          <w:tcPr>
            <w:tcW w:w="1944" w:type="dxa"/>
            <w:shd w:val="clear" w:color="auto" w:fill="auto"/>
          </w:tcPr>
          <w:p w14:paraId="713583CC">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1 、从可用性和连续性管理获得可用性计划和连续性计划</w:t>
            </w:r>
            <w:r>
              <w:rPr>
                <w:rFonts w:hint="eastAsia"/>
                <w:lang w:val="en-US" w:eastAsia="zh-CN"/>
              </w:rPr>
              <w:t>;</w:t>
            </w:r>
          </w:p>
          <w:p w14:paraId="4F959B9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、从配置管理获得变更对业务产生的影响；</w:t>
            </w:r>
          </w:p>
          <w:p w14:paraId="05D9963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、从服务级别管理、</w:t>
            </w:r>
          </w:p>
          <w:p w14:paraId="29865FF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信息安全管理、配置管理、事件管理、问题管理获得各过程的变更请求</w:t>
            </w:r>
          </w:p>
        </w:tc>
        <w:tc>
          <w:tcPr>
            <w:tcW w:w="1949" w:type="dxa"/>
            <w:shd w:val="clear" w:color="auto" w:fill="auto"/>
          </w:tcPr>
          <w:p w14:paraId="3DE5D81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、向配置管理提供配置项的更新和修改信息；2 、向发布管理提供变更授权；</w:t>
            </w:r>
          </w:p>
          <w:p w14:paraId="450DC5A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、向事件管理、问题管理提供变更的处理结果；</w:t>
            </w:r>
          </w:p>
          <w:p w14:paraId="22464FE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、向服务报告管理提供变更信息</w:t>
            </w:r>
          </w:p>
        </w:tc>
      </w:tr>
      <w:tr w14:paraId="7D17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3E756B00">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发布管理</w:t>
            </w:r>
          </w:p>
        </w:tc>
        <w:tc>
          <w:tcPr>
            <w:tcW w:w="1752" w:type="dxa"/>
            <w:shd w:val="clear" w:color="auto" w:fill="auto"/>
          </w:tcPr>
          <w:p w14:paraId="3DE0976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对软硬件导入生产环境的过程进行管理</w:t>
            </w:r>
          </w:p>
        </w:tc>
        <w:tc>
          <w:tcPr>
            <w:tcW w:w="1884" w:type="dxa"/>
            <w:shd w:val="clear" w:color="auto" w:fill="auto"/>
          </w:tcPr>
          <w:p w14:paraId="544BFC9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发布成功率≥9</w:t>
            </w:r>
            <w:r>
              <w:rPr>
                <w:rFonts w:hint="eastAsia"/>
                <w:lang w:val="en-US" w:eastAsia="zh-CN"/>
              </w:rPr>
              <w:t>8</w:t>
            </w:r>
            <w:r>
              <w:rPr>
                <w:rFonts w:hint="default"/>
                <w:lang w:val="en-US" w:eastAsia="zh-CN"/>
              </w:rPr>
              <w:t>%</w:t>
            </w:r>
          </w:p>
          <w:p w14:paraId="37DD78F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计算方式：发布</w:t>
            </w:r>
            <w:r>
              <w:rPr>
                <w:rFonts w:hint="eastAsia"/>
                <w:lang w:val="en-US" w:eastAsia="zh-CN"/>
              </w:rPr>
              <w:t>成功</w:t>
            </w:r>
            <w:r>
              <w:rPr>
                <w:rFonts w:hint="default"/>
                <w:lang w:val="en-US" w:eastAsia="zh-CN"/>
              </w:rPr>
              <w:t>的数量/发布总数量</w:t>
            </w:r>
            <w:r>
              <w:rPr>
                <w:rFonts w:hint="eastAsia"/>
                <w:lang w:val="en-US" w:eastAsia="zh-CN"/>
              </w:rPr>
              <w:t>*</w:t>
            </w:r>
            <w:r>
              <w:rPr>
                <w:rFonts w:hint="default"/>
                <w:lang w:val="en-US" w:eastAsia="zh-CN"/>
              </w:rPr>
              <w:t>100%</w:t>
            </w:r>
          </w:p>
          <w:p w14:paraId="343833D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14:paraId="6F26A60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从变更管理获得变更授权</w:t>
            </w:r>
          </w:p>
        </w:tc>
        <w:tc>
          <w:tcPr>
            <w:tcW w:w="1949" w:type="dxa"/>
            <w:shd w:val="clear" w:color="auto" w:fill="auto"/>
          </w:tcPr>
          <w:p w14:paraId="6A7F903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、向配置管理提供配置项的更新和修改信息；</w:t>
            </w:r>
          </w:p>
          <w:p w14:paraId="2491611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、向变更管理提供对变更记录的更新和修改信息；</w:t>
            </w:r>
          </w:p>
          <w:p w14:paraId="3446EAD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、向问题管理提供已知错误信息</w:t>
            </w:r>
          </w:p>
          <w:p w14:paraId="64B1B04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4 、向服务报告管理提供发布信息</w:t>
            </w:r>
          </w:p>
        </w:tc>
      </w:tr>
      <w:tr w14:paraId="39F9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38C4691F">
            <w:pPr>
              <w:keepNext w:val="0"/>
              <w:keepLines w:val="0"/>
              <w:pageBreakBefore w:val="0"/>
              <w:widowControl w:val="0"/>
              <w:kinsoku w:val="0"/>
              <w:wordWrap/>
              <w:overflowPunct/>
              <w:topLinePunct w:val="0"/>
              <w:autoSpaceDE w:val="0"/>
              <w:autoSpaceDN w:val="0"/>
              <w:bidi w:val="0"/>
              <w:adjustRightInd w:val="0"/>
              <w:snapToGrid w:val="0"/>
              <w:jc w:val="left"/>
              <w:rPr>
                <w:rFonts w:hint="default"/>
                <w:lang w:val="en-US" w:eastAsia="zh-CN"/>
              </w:rPr>
            </w:pPr>
            <w:r>
              <w:rPr>
                <w:rFonts w:hint="default"/>
                <w:lang w:val="en-US" w:eastAsia="zh-CN"/>
              </w:rPr>
              <w:t>配置管理</w:t>
            </w:r>
          </w:p>
        </w:tc>
        <w:tc>
          <w:tcPr>
            <w:tcW w:w="1752" w:type="dxa"/>
            <w:shd w:val="clear" w:color="auto" w:fill="auto"/>
          </w:tcPr>
          <w:p w14:paraId="7C6CEA7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确保客户业务系</w:t>
            </w:r>
          </w:p>
          <w:p w14:paraId="6D74F2BE">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统生产环境各类</w:t>
            </w:r>
          </w:p>
          <w:p w14:paraId="2328297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配置项以及关系</w:t>
            </w:r>
          </w:p>
          <w:p w14:paraId="3BCBB7F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能够得到及时地</w:t>
            </w:r>
          </w:p>
          <w:p w14:paraId="364569A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导入和维护 ，从</w:t>
            </w:r>
          </w:p>
          <w:p w14:paraId="55CA811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而展示客户业务</w:t>
            </w:r>
          </w:p>
          <w:p w14:paraId="279F403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系统生产环境实</w:t>
            </w:r>
          </w:p>
          <w:p w14:paraId="1EE92F8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时状态</w:t>
            </w:r>
          </w:p>
        </w:tc>
        <w:tc>
          <w:tcPr>
            <w:tcW w:w="1884" w:type="dxa"/>
            <w:shd w:val="clear" w:color="auto" w:fill="auto"/>
          </w:tcPr>
          <w:p w14:paraId="4BB2B14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配置</w:t>
            </w:r>
            <w:r>
              <w:rPr>
                <w:rFonts w:hint="eastAsia"/>
                <w:lang w:val="en-US" w:eastAsia="zh-CN"/>
              </w:rPr>
              <w:t>准确率</w:t>
            </w:r>
            <w:r>
              <w:rPr>
                <w:rFonts w:hint="default"/>
                <w:lang w:val="en-US" w:eastAsia="zh-CN"/>
              </w:rPr>
              <w:t>≥9</w:t>
            </w:r>
            <w:r>
              <w:rPr>
                <w:rFonts w:hint="eastAsia"/>
                <w:lang w:val="en-US" w:eastAsia="zh-CN"/>
              </w:rPr>
              <w:t>5</w:t>
            </w:r>
            <w:r>
              <w:rPr>
                <w:rFonts w:hint="default"/>
                <w:lang w:val="en-US" w:eastAsia="zh-CN"/>
              </w:rPr>
              <w:t>%计算方式：</w:t>
            </w:r>
            <w:r>
              <w:rPr>
                <w:rFonts w:hint="eastAsia"/>
                <w:lang w:val="en-US" w:eastAsia="zh-CN"/>
              </w:rPr>
              <w:t>配置准确数/配置总数*</w:t>
            </w:r>
            <w:r>
              <w:rPr>
                <w:rFonts w:hint="default"/>
                <w:lang w:val="en-US" w:eastAsia="zh-CN"/>
              </w:rPr>
              <w:t>100%</w:t>
            </w:r>
          </w:p>
          <w:p w14:paraId="322E9CE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考核频次：季度</w:t>
            </w:r>
          </w:p>
        </w:tc>
        <w:tc>
          <w:tcPr>
            <w:tcW w:w="1944" w:type="dxa"/>
            <w:shd w:val="clear" w:color="auto" w:fill="auto"/>
          </w:tcPr>
          <w:p w14:paraId="3452D09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、从变更管理、发布管理获得对配置项的更新和修改信息；</w:t>
            </w:r>
          </w:p>
          <w:p w14:paraId="6324CF7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 、从连续性和可用性管理获得可用性计划和连续性计划</w:t>
            </w:r>
          </w:p>
        </w:tc>
        <w:tc>
          <w:tcPr>
            <w:tcW w:w="1949" w:type="dxa"/>
            <w:shd w:val="clear" w:color="auto" w:fill="auto"/>
          </w:tcPr>
          <w:p w14:paraId="47958568">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向事件管理、 问题管理、变更管理、发布管理、可用性与连续性管理、容量管理、信息安全管理、服务报告管理提供配置项信息及配置项间的关系</w:t>
            </w:r>
          </w:p>
        </w:tc>
      </w:tr>
      <w:tr w14:paraId="4C4D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18F6B89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可用性和连续性管理</w:t>
            </w:r>
          </w:p>
        </w:tc>
        <w:tc>
          <w:tcPr>
            <w:tcW w:w="1752" w:type="dxa"/>
            <w:shd w:val="clear" w:color="auto" w:fill="auto"/>
          </w:tcPr>
          <w:p w14:paraId="06EC181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当客户业务发生中断或重大灾害、意外事件时，公司在符合成本效益和业务快速恢复的原则下，最大化降低客户业务损失</w:t>
            </w:r>
          </w:p>
        </w:tc>
        <w:tc>
          <w:tcPr>
            <w:tcW w:w="1884" w:type="dxa"/>
            <w:shd w:val="clear" w:color="auto" w:fill="auto"/>
          </w:tcPr>
          <w:p w14:paraId="3D10D4A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w:t>
            </w:r>
            <w:r>
              <w:rPr>
                <w:rFonts w:hint="eastAsia"/>
                <w:lang w:val="en-US" w:eastAsia="zh-CN"/>
              </w:rPr>
              <w:t>业务可用性</w:t>
            </w:r>
            <w:r>
              <w:rPr>
                <w:rFonts w:hint="default"/>
                <w:lang w:val="en-US" w:eastAsia="zh-CN"/>
              </w:rPr>
              <w:t>≥9</w:t>
            </w:r>
            <w:r>
              <w:rPr>
                <w:rFonts w:hint="eastAsia"/>
                <w:lang w:val="en-US" w:eastAsia="zh-CN"/>
              </w:rPr>
              <w:t>9</w:t>
            </w:r>
            <w:r>
              <w:rPr>
                <w:rFonts w:hint="default"/>
                <w:lang w:val="en-US" w:eastAsia="zh-CN"/>
              </w:rPr>
              <w:t>%：</w:t>
            </w:r>
          </w:p>
          <w:p w14:paraId="7D82CA13">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可用时间/</w:t>
            </w:r>
            <w:r>
              <w:rPr>
                <w:rFonts w:hint="eastAsia"/>
                <w:lang w:val="en-US" w:eastAsia="zh-CN"/>
              </w:rPr>
              <w:t>整体运行时间</w:t>
            </w:r>
            <w:r>
              <w:rPr>
                <w:rFonts w:hint="default"/>
                <w:lang w:val="en-US" w:eastAsia="zh-CN"/>
              </w:rPr>
              <w:t xml:space="preserve">*100%（ 考核频次 ： </w:t>
            </w:r>
            <w:r>
              <w:rPr>
                <w:rFonts w:hint="eastAsia"/>
                <w:lang w:val="en-US" w:eastAsia="zh-CN"/>
              </w:rPr>
              <w:t>季度</w:t>
            </w:r>
            <w:r>
              <w:rPr>
                <w:rFonts w:hint="default"/>
                <w:lang w:val="en-US" w:eastAsia="zh-CN"/>
              </w:rPr>
              <w:t>）</w:t>
            </w:r>
          </w:p>
          <w:p w14:paraId="3AED6E9B">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default"/>
                <w:lang w:val="en-US" w:eastAsia="zh-CN"/>
              </w:rPr>
              <w:t>2、业务连续性</w:t>
            </w:r>
            <w:r>
              <w:rPr>
                <w:rFonts w:hint="eastAsia"/>
                <w:lang w:val="en-US" w:eastAsia="zh-CN"/>
              </w:rPr>
              <w:t>≤2次</w:t>
            </w:r>
          </w:p>
          <w:p w14:paraId="7070DCE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eastAsia"/>
                <w:lang w:val="en-US" w:eastAsia="zh-CN"/>
              </w:rPr>
              <w:t>计算方式:突发事件导致中断次数</w:t>
            </w:r>
            <w:r>
              <w:rPr>
                <w:rFonts w:hint="default"/>
                <w:lang w:val="en-US" w:eastAsia="zh-CN"/>
              </w:rPr>
              <w:t>（考核频次：</w:t>
            </w:r>
            <w:r>
              <w:rPr>
                <w:rFonts w:hint="eastAsia"/>
                <w:lang w:val="en-US" w:eastAsia="zh-CN"/>
              </w:rPr>
              <w:t>季度</w:t>
            </w:r>
            <w:r>
              <w:rPr>
                <w:rFonts w:hint="default"/>
                <w:lang w:val="en-US" w:eastAsia="zh-CN"/>
              </w:rPr>
              <w:t>）</w:t>
            </w:r>
          </w:p>
        </w:tc>
        <w:tc>
          <w:tcPr>
            <w:tcW w:w="1944" w:type="dxa"/>
            <w:shd w:val="clear" w:color="auto" w:fill="auto"/>
          </w:tcPr>
          <w:p w14:paraId="7EC38C8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1、从服务级别管理获得服务级别协议；</w:t>
            </w:r>
          </w:p>
          <w:p w14:paraId="5D58A4CC">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2、从配置管理获取配置项信息；</w:t>
            </w:r>
          </w:p>
        </w:tc>
        <w:tc>
          <w:tcPr>
            <w:tcW w:w="1949" w:type="dxa"/>
            <w:shd w:val="clear" w:color="auto" w:fill="auto"/>
          </w:tcPr>
          <w:p w14:paraId="2E5D310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1、向容量管理提供灾难中或恢复阶段的服务容量需求 ， 如人员和资源的配给；</w:t>
            </w:r>
          </w:p>
          <w:p w14:paraId="1794CEC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2、向变更管理提供可用性计划和连续性计划的变更请求；</w:t>
            </w:r>
          </w:p>
          <w:p w14:paraId="716AEAC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 、向服务报告管理输出可用性和连续性管理数据</w:t>
            </w:r>
          </w:p>
        </w:tc>
      </w:tr>
      <w:tr w14:paraId="1AC3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3319A601">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容量管理</w:t>
            </w:r>
          </w:p>
        </w:tc>
        <w:tc>
          <w:tcPr>
            <w:tcW w:w="1752" w:type="dxa"/>
            <w:shd w:val="clear" w:color="auto" w:fill="auto"/>
          </w:tcPr>
          <w:p w14:paraId="29E1511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对业务系统额定容量展开监控和处置，消除客户业务容量风险，确保公司提供的服务满足规 定 的 SLA ，确保客户业务系统的运行满足业务需求</w:t>
            </w:r>
          </w:p>
        </w:tc>
        <w:tc>
          <w:tcPr>
            <w:tcW w:w="1884" w:type="dxa"/>
            <w:shd w:val="clear" w:color="auto" w:fill="auto"/>
          </w:tcPr>
          <w:p w14:paraId="7EE1DC01">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容量事件次数≤2次</w:t>
            </w:r>
          </w:p>
          <w:p w14:paraId="02BE819D">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计算方式:由于容量原因发生事件的数量</w:t>
            </w:r>
          </w:p>
          <w:p w14:paraId="46011B8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（考核频次：</w:t>
            </w:r>
            <w:r>
              <w:rPr>
                <w:rFonts w:hint="eastAsia"/>
                <w:lang w:val="en-US" w:eastAsia="zh-CN"/>
              </w:rPr>
              <w:t>季度</w:t>
            </w:r>
            <w:r>
              <w:rPr>
                <w:rFonts w:hint="default"/>
                <w:lang w:val="en-US" w:eastAsia="zh-CN"/>
              </w:rPr>
              <w:t>）</w:t>
            </w:r>
          </w:p>
        </w:tc>
        <w:tc>
          <w:tcPr>
            <w:tcW w:w="1944" w:type="dxa"/>
            <w:shd w:val="clear" w:color="auto" w:fill="auto"/>
          </w:tcPr>
          <w:p w14:paraId="0619B40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1、从服务级别管理获得服务级别协议；</w:t>
            </w:r>
          </w:p>
          <w:p w14:paraId="2A4A3B6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2、从可用性和连续性管理获得容量需求；</w:t>
            </w:r>
          </w:p>
          <w:p w14:paraId="469A0B29">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3、向配置管理获取相关配置项信息；</w:t>
            </w:r>
          </w:p>
          <w:p w14:paraId="6AFF23C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4、从事件管理获取因容量问题引发的事件</w:t>
            </w:r>
          </w:p>
        </w:tc>
        <w:tc>
          <w:tcPr>
            <w:tcW w:w="1949" w:type="dxa"/>
            <w:shd w:val="clear" w:color="auto" w:fill="auto"/>
          </w:tcPr>
          <w:p w14:paraId="48EAD27F">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 、向变更管理提供容量管理变更请求；</w:t>
            </w:r>
          </w:p>
          <w:p w14:paraId="5AEA795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 、向服务报告管理输出容量管理数据</w:t>
            </w:r>
          </w:p>
        </w:tc>
      </w:tr>
      <w:tr w14:paraId="20E6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 w:type="dxa"/>
            <w:shd w:val="clear" w:color="auto" w:fill="auto"/>
          </w:tcPr>
          <w:p w14:paraId="6E96900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信息安全</w:t>
            </w:r>
          </w:p>
          <w:p w14:paraId="1FD3CF14">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管理</w:t>
            </w:r>
          </w:p>
        </w:tc>
        <w:tc>
          <w:tcPr>
            <w:tcW w:w="1752" w:type="dxa"/>
            <w:shd w:val="clear" w:color="auto" w:fill="auto"/>
          </w:tcPr>
          <w:p w14:paraId="613A3FB5">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通过规范的信息</w:t>
            </w:r>
          </w:p>
          <w:p w14:paraId="51620D4B">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安全管理，识别、评估并合理应对运维服务过程中的各类安全风险 ，降低信息安全风险影响</w:t>
            </w:r>
          </w:p>
        </w:tc>
        <w:tc>
          <w:tcPr>
            <w:tcW w:w="1884" w:type="dxa"/>
            <w:shd w:val="clear" w:color="auto" w:fill="auto"/>
          </w:tcPr>
          <w:p w14:paraId="7645A3B8">
            <w:pPr>
              <w:keepNext w:val="0"/>
              <w:keepLines w:val="0"/>
              <w:pageBreakBefore w:val="0"/>
              <w:widowControl w:val="0"/>
              <w:kinsoku w:val="0"/>
              <w:wordWrap/>
              <w:overflowPunct/>
              <w:topLinePunct w:val="0"/>
              <w:autoSpaceDE w:val="0"/>
              <w:autoSpaceDN w:val="0"/>
              <w:bidi w:val="0"/>
              <w:adjustRightInd w:val="0"/>
              <w:snapToGrid w:val="0"/>
              <w:rPr>
                <w:rFonts w:hint="eastAsia"/>
                <w:lang w:val="en-US" w:eastAsia="zh-CN"/>
              </w:rPr>
            </w:pPr>
            <w:r>
              <w:rPr>
                <w:rFonts w:hint="eastAsia"/>
                <w:lang w:val="en-US" w:eastAsia="zh-CN"/>
              </w:rPr>
              <w:t>信息安全事件数量≤1次</w:t>
            </w:r>
          </w:p>
          <w:p w14:paraId="5A92439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eastAsia"/>
                <w:lang w:val="en-US" w:eastAsia="zh-CN"/>
              </w:rPr>
              <w:t>计算方式:</w:t>
            </w:r>
            <w:r>
              <w:rPr>
                <w:rFonts w:hint="default"/>
                <w:lang w:val="en-US" w:eastAsia="zh-CN"/>
              </w:rPr>
              <w:t>我方人员造成信息安全事件的次数</w:t>
            </w:r>
          </w:p>
          <w:p w14:paraId="6BF1B0E0">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考核频次：</w:t>
            </w:r>
            <w:r>
              <w:rPr>
                <w:rFonts w:hint="eastAsia"/>
                <w:lang w:val="en-US" w:eastAsia="zh-CN"/>
              </w:rPr>
              <w:t>年度</w:t>
            </w:r>
          </w:p>
        </w:tc>
        <w:tc>
          <w:tcPr>
            <w:tcW w:w="1944" w:type="dxa"/>
            <w:shd w:val="clear" w:color="auto" w:fill="auto"/>
          </w:tcPr>
          <w:p w14:paraId="3692410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1、从服务级别管理获得关于信息安全管理的服务要求、法律法规和合同义务；</w:t>
            </w:r>
          </w:p>
          <w:p w14:paraId="6E97D3E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2、从配置管理获得配置项信息；</w:t>
            </w:r>
          </w:p>
          <w:p w14:paraId="0D6BD5B2">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3、从变更管理中获得变更请求信息；</w:t>
            </w:r>
          </w:p>
          <w:p w14:paraId="407B6656">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4、从事件管理获得信息安全事件信息</w:t>
            </w:r>
          </w:p>
        </w:tc>
        <w:tc>
          <w:tcPr>
            <w:tcW w:w="1949" w:type="dxa"/>
            <w:shd w:val="clear" w:color="auto" w:fill="auto"/>
          </w:tcPr>
          <w:p w14:paraId="00DF9B77">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r>
              <w:rPr>
                <w:rFonts w:hint="default"/>
                <w:lang w:val="en-US" w:eastAsia="zh-CN"/>
              </w:rPr>
              <w:t>1、向变更管理提供信息安全风险及其影响的信息；</w:t>
            </w:r>
          </w:p>
          <w:p w14:paraId="7068142A">
            <w:pPr>
              <w:keepNext w:val="0"/>
              <w:keepLines w:val="0"/>
              <w:pageBreakBefore w:val="0"/>
              <w:widowControl w:val="0"/>
              <w:kinsoku w:val="0"/>
              <w:wordWrap/>
              <w:overflowPunct/>
              <w:topLinePunct w:val="0"/>
              <w:autoSpaceDE w:val="0"/>
              <w:autoSpaceDN w:val="0"/>
              <w:bidi w:val="0"/>
              <w:adjustRightInd w:val="0"/>
              <w:snapToGrid w:val="0"/>
              <w:rPr>
                <w:rFonts w:hint="default"/>
                <w:lang w:val="en-US" w:eastAsia="en-US"/>
              </w:rPr>
            </w:pPr>
            <w:r>
              <w:rPr>
                <w:rFonts w:hint="default"/>
                <w:lang w:val="en-US" w:eastAsia="zh-CN"/>
              </w:rPr>
              <w:t>2、向服务报告管理提供信息安全相关信息。</w:t>
            </w:r>
          </w:p>
        </w:tc>
      </w:tr>
    </w:tbl>
    <w:p w14:paraId="49FD1298">
      <w:pPr>
        <w:pStyle w:val="12"/>
        <w:keepNext w:val="0"/>
        <w:keepLines w:val="0"/>
        <w:pageBreakBefore w:val="0"/>
        <w:widowControl w:val="0"/>
        <w:kinsoku w:val="0"/>
        <w:wordWrap/>
        <w:overflowPunct/>
        <w:topLinePunct w:val="0"/>
        <w:autoSpaceDE w:val="0"/>
        <w:autoSpaceDN w:val="0"/>
        <w:bidi w:val="0"/>
        <w:adjustRightInd w:val="0"/>
        <w:snapToGrid w:val="0"/>
        <w:spacing w:line="302" w:lineRule="auto"/>
      </w:pPr>
    </w:p>
    <w:p w14:paraId="24AA26BA">
      <w:pPr>
        <w:pStyle w:val="27"/>
        <w:keepNext w:val="0"/>
        <w:keepLines w:val="0"/>
        <w:pageBreakBefore w:val="0"/>
        <w:widowControl w:val="0"/>
        <w:kinsoku w:val="0"/>
        <w:wordWrap/>
        <w:overflowPunct/>
        <w:topLinePunct w:val="0"/>
        <w:autoSpaceDE w:val="0"/>
        <w:autoSpaceDN w:val="0"/>
        <w:bidi w:val="0"/>
        <w:adjustRightInd w:val="0"/>
        <w:snapToGrid w:val="0"/>
      </w:pPr>
      <w:bookmarkStart w:id="108" w:name="_Toc24294"/>
      <w:bookmarkStart w:id="109" w:name="_Toc8501"/>
      <w:bookmarkStart w:id="110" w:name="_Toc24044"/>
      <w:r>
        <w:t>交付管理</w:t>
      </w:r>
      <w:bookmarkEnd w:id="108"/>
      <w:bookmarkEnd w:id="109"/>
      <w:bookmarkEnd w:id="110"/>
    </w:p>
    <w:p w14:paraId="2AF44EA1">
      <w:pPr>
        <w:pStyle w:val="29"/>
        <w:keepNext w:val="0"/>
        <w:keepLines w:val="0"/>
        <w:pageBreakBefore w:val="0"/>
        <w:widowControl w:val="0"/>
        <w:kinsoku w:val="0"/>
        <w:wordWrap/>
        <w:overflowPunct/>
        <w:topLinePunct w:val="0"/>
        <w:autoSpaceDE w:val="0"/>
        <w:autoSpaceDN w:val="0"/>
        <w:bidi w:val="0"/>
        <w:adjustRightInd w:val="0"/>
        <w:snapToGrid w:val="0"/>
      </w:pPr>
      <w:bookmarkStart w:id="111" w:name="bookmark72"/>
      <w:bookmarkEnd w:id="111"/>
      <w:bookmarkStart w:id="112" w:name="_Toc4866"/>
      <w:bookmarkStart w:id="113" w:name="_Toc12694"/>
      <w:bookmarkStart w:id="114" w:name="_Toc11641"/>
      <w:r>
        <w:t>现状分析</w:t>
      </w:r>
      <w:bookmarkEnd w:id="112"/>
      <w:bookmarkEnd w:id="113"/>
      <w:bookmarkEnd w:id="114"/>
    </w:p>
    <w:p w14:paraId="2C91258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在运维项目交付的规范化管理方面，运维部有一些既有的规范要求，但未形成交付管理体系，在运维交付的策划方面有所欠缺。</w:t>
      </w:r>
    </w:p>
    <w:p w14:paraId="69C8311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另一方面，目前公司各运维项目的交付物（如：现场服务记录、故障分析记录等）存在格式不统一、内容比较混乱、缺少相关审核流程等问题，需要按照 ITSS 的相关标准进行梳理。</w:t>
      </w:r>
    </w:p>
    <w:p w14:paraId="1044B1BB">
      <w:pPr>
        <w:pStyle w:val="29"/>
        <w:keepNext w:val="0"/>
        <w:keepLines w:val="0"/>
        <w:pageBreakBefore w:val="0"/>
        <w:widowControl w:val="0"/>
        <w:kinsoku w:val="0"/>
        <w:wordWrap/>
        <w:overflowPunct/>
        <w:topLinePunct w:val="0"/>
        <w:autoSpaceDE w:val="0"/>
        <w:autoSpaceDN w:val="0"/>
        <w:bidi w:val="0"/>
        <w:adjustRightInd w:val="0"/>
        <w:snapToGrid w:val="0"/>
      </w:pPr>
      <w:bookmarkStart w:id="115" w:name="_Toc26133"/>
      <w:bookmarkStart w:id="116" w:name="_Toc3163"/>
      <w:bookmarkStart w:id="117" w:name="_Toc28538"/>
      <w:r>
        <w:t>改进目标</w:t>
      </w:r>
      <w:bookmarkEnd w:id="115"/>
      <w:bookmarkEnd w:id="116"/>
      <w:bookmarkEnd w:id="117"/>
    </w:p>
    <w:p w14:paraId="0B94864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通过 ITSS 项目的实施，严格执行《运维交付规范》，在运维项目的实施过程中，持续优化、改善运维交付相关的管理过程。</w:t>
      </w:r>
    </w:p>
    <w:p w14:paraId="513E74C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对运维交付物进行规范化、流程化的管理，建立相关 KPI 指标，提高运维交付工作的专业化水平。</w:t>
      </w:r>
    </w:p>
    <w:p w14:paraId="06EF2037">
      <w:pPr>
        <w:pStyle w:val="29"/>
        <w:keepNext w:val="0"/>
        <w:keepLines w:val="0"/>
        <w:pageBreakBefore w:val="0"/>
        <w:widowControl w:val="0"/>
        <w:kinsoku w:val="0"/>
        <w:wordWrap/>
        <w:overflowPunct/>
        <w:topLinePunct w:val="0"/>
        <w:autoSpaceDE w:val="0"/>
        <w:autoSpaceDN w:val="0"/>
        <w:bidi w:val="0"/>
        <w:adjustRightInd w:val="0"/>
        <w:snapToGrid w:val="0"/>
      </w:pPr>
      <w:bookmarkStart w:id="118" w:name="_Toc30021"/>
      <w:bookmarkStart w:id="119" w:name="_Toc11509"/>
      <w:bookmarkStart w:id="120" w:name="_Toc11474"/>
      <w:r>
        <w:t>实施计划</w:t>
      </w:r>
      <w:bookmarkEnd w:id="118"/>
      <w:bookmarkEnd w:id="119"/>
      <w:bookmarkEnd w:id="120"/>
    </w:p>
    <w:tbl>
      <w:tblPr>
        <w:tblStyle w:val="24"/>
        <w:tblW w:w="9539"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2"/>
        <w:gridCol w:w="1678"/>
        <w:gridCol w:w="2177"/>
        <w:gridCol w:w="2682"/>
      </w:tblGrid>
      <w:tr w14:paraId="52A79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3002" w:type="dxa"/>
          </w:tcPr>
          <w:p w14:paraId="59FE92B0">
            <w:pPr>
              <w:pStyle w:val="25"/>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1267"/>
              <w:rPr>
                <w:sz w:val="24"/>
                <w:szCs w:val="24"/>
              </w:rPr>
            </w:pPr>
            <w:r>
              <w:rPr>
                <w:b/>
                <w:bCs/>
                <w:spacing w:val="-6"/>
                <w:sz w:val="24"/>
                <w:szCs w:val="24"/>
              </w:rPr>
              <w:t>名称</w:t>
            </w:r>
          </w:p>
        </w:tc>
        <w:tc>
          <w:tcPr>
            <w:tcW w:w="1678" w:type="dxa"/>
          </w:tcPr>
          <w:p w14:paraId="750E929D">
            <w:pPr>
              <w:pStyle w:val="25"/>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362"/>
              <w:rPr>
                <w:sz w:val="24"/>
                <w:szCs w:val="24"/>
              </w:rPr>
            </w:pPr>
            <w:r>
              <w:rPr>
                <w:b/>
                <w:bCs/>
                <w:spacing w:val="-5"/>
                <w:sz w:val="24"/>
                <w:szCs w:val="24"/>
              </w:rPr>
              <w:t>计划工期</w:t>
            </w:r>
          </w:p>
        </w:tc>
        <w:tc>
          <w:tcPr>
            <w:tcW w:w="2177" w:type="dxa"/>
            <w:tcBorders>
              <w:bottom w:val="single" w:color="auto" w:sz="4" w:space="0"/>
            </w:tcBorders>
          </w:tcPr>
          <w:p w14:paraId="0696233E">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623"/>
              <w:rPr>
                <w:sz w:val="24"/>
                <w:szCs w:val="24"/>
              </w:rPr>
            </w:pPr>
            <w:r>
              <w:rPr>
                <w:b/>
                <w:bCs/>
                <w:spacing w:val="-7"/>
                <w:sz w:val="24"/>
                <w:szCs w:val="24"/>
              </w:rPr>
              <w:t>负责部门</w:t>
            </w:r>
          </w:p>
        </w:tc>
        <w:tc>
          <w:tcPr>
            <w:tcW w:w="2682" w:type="dxa"/>
          </w:tcPr>
          <w:p w14:paraId="5BFC36E4">
            <w:pPr>
              <w:pStyle w:val="25"/>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989"/>
              <w:rPr>
                <w:sz w:val="24"/>
                <w:szCs w:val="24"/>
              </w:rPr>
            </w:pPr>
            <w:r>
              <w:rPr>
                <w:b/>
                <w:bCs/>
                <w:spacing w:val="-6"/>
                <w:sz w:val="24"/>
                <w:szCs w:val="24"/>
              </w:rPr>
              <w:t>成果物</w:t>
            </w:r>
          </w:p>
        </w:tc>
      </w:tr>
      <w:tr w14:paraId="3BCD9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3" w:hRule="atLeast"/>
        </w:trPr>
        <w:tc>
          <w:tcPr>
            <w:tcW w:w="3002" w:type="dxa"/>
          </w:tcPr>
          <w:p w14:paraId="0F2E49ED">
            <w:pPr>
              <w:pStyle w:val="25"/>
              <w:keepNext w:val="0"/>
              <w:keepLines w:val="0"/>
              <w:pageBreakBefore w:val="0"/>
              <w:widowControl w:val="0"/>
              <w:kinsoku w:val="0"/>
              <w:wordWrap/>
              <w:overflowPunct/>
              <w:topLinePunct w:val="0"/>
              <w:autoSpaceDE w:val="0"/>
              <w:autoSpaceDN w:val="0"/>
              <w:bidi w:val="0"/>
              <w:adjustRightInd w:val="0"/>
              <w:snapToGrid w:val="0"/>
              <w:spacing w:before="123" w:line="341" w:lineRule="auto"/>
              <w:ind w:left="113" w:right="43"/>
              <w:jc w:val="both"/>
              <w:rPr>
                <w:sz w:val="24"/>
                <w:szCs w:val="24"/>
              </w:rPr>
            </w:pPr>
            <w:r>
              <w:rPr>
                <w:spacing w:val="-4"/>
                <w:sz w:val="24"/>
                <w:szCs w:val="24"/>
              </w:rPr>
              <w:t>严格执行交付，持续优化、</w:t>
            </w:r>
            <w:r>
              <w:rPr>
                <w:spacing w:val="-1"/>
                <w:sz w:val="24"/>
                <w:szCs w:val="24"/>
              </w:rPr>
              <w:t>改善运维交付相关的管理</w:t>
            </w:r>
            <w:r>
              <w:rPr>
                <w:spacing w:val="-3"/>
                <w:sz w:val="24"/>
                <w:szCs w:val="24"/>
              </w:rPr>
              <w:t>过程</w:t>
            </w:r>
          </w:p>
        </w:tc>
        <w:tc>
          <w:tcPr>
            <w:tcW w:w="1678" w:type="dxa"/>
            <w:tcBorders>
              <w:right w:val="single" w:color="auto" w:sz="4" w:space="0"/>
            </w:tcBorders>
          </w:tcPr>
          <w:p w14:paraId="3C7FE51F">
            <w:pPr>
              <w:keepNext w:val="0"/>
              <w:keepLines w:val="0"/>
              <w:pageBreakBefore w:val="0"/>
              <w:widowControl w:val="0"/>
              <w:kinsoku w:val="0"/>
              <w:wordWrap/>
              <w:overflowPunct/>
              <w:topLinePunct w:val="0"/>
              <w:autoSpaceDE w:val="0"/>
              <w:autoSpaceDN w:val="0"/>
              <w:bidi w:val="0"/>
              <w:adjustRightInd w:val="0"/>
              <w:snapToGrid w:val="0"/>
              <w:spacing w:line="264" w:lineRule="auto"/>
              <w:rPr>
                <w:rFonts w:ascii="Arial"/>
                <w:sz w:val="21"/>
              </w:rPr>
            </w:pPr>
          </w:p>
          <w:p w14:paraId="704B976E">
            <w:pPr>
              <w:keepNext w:val="0"/>
              <w:keepLines w:val="0"/>
              <w:pageBreakBefore w:val="0"/>
              <w:widowControl w:val="0"/>
              <w:kinsoku w:val="0"/>
              <w:wordWrap/>
              <w:overflowPunct/>
              <w:topLinePunct w:val="0"/>
              <w:autoSpaceDE w:val="0"/>
              <w:autoSpaceDN w:val="0"/>
              <w:bidi w:val="0"/>
              <w:adjustRightInd w:val="0"/>
              <w:snapToGrid w:val="0"/>
              <w:spacing w:line="265" w:lineRule="auto"/>
              <w:rPr>
                <w:rFonts w:ascii="Arial"/>
                <w:sz w:val="21"/>
              </w:rPr>
            </w:pPr>
          </w:p>
          <w:p w14:paraId="5313A50E">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602"/>
              <w:rPr>
                <w:sz w:val="24"/>
                <w:szCs w:val="24"/>
              </w:rPr>
            </w:pPr>
            <w:r>
              <w:rPr>
                <w:spacing w:val="-3"/>
                <w:sz w:val="24"/>
                <w:szCs w:val="24"/>
              </w:rPr>
              <w:t>全年</w:t>
            </w:r>
          </w:p>
        </w:tc>
        <w:tc>
          <w:tcPr>
            <w:tcW w:w="2177" w:type="dxa"/>
            <w:vMerge w:val="restart"/>
            <w:tcBorders>
              <w:top w:val="single" w:color="auto" w:sz="4" w:space="0"/>
              <w:left w:val="single" w:color="auto" w:sz="4" w:space="0"/>
              <w:bottom w:val="single" w:color="auto" w:sz="4" w:space="0"/>
              <w:right w:val="single" w:color="auto" w:sz="4" w:space="0"/>
            </w:tcBorders>
          </w:tcPr>
          <w:p w14:paraId="6FA35A62">
            <w:pPr>
              <w:keepNext w:val="0"/>
              <w:keepLines w:val="0"/>
              <w:pageBreakBefore w:val="0"/>
              <w:widowControl w:val="0"/>
              <w:kinsoku w:val="0"/>
              <w:wordWrap/>
              <w:overflowPunct/>
              <w:topLinePunct w:val="0"/>
              <w:autoSpaceDE w:val="0"/>
              <w:autoSpaceDN w:val="0"/>
              <w:bidi w:val="0"/>
              <w:adjustRightInd w:val="0"/>
              <w:snapToGrid w:val="0"/>
              <w:spacing w:line="251" w:lineRule="auto"/>
              <w:rPr>
                <w:rFonts w:ascii="Arial"/>
                <w:sz w:val="21"/>
              </w:rPr>
            </w:pPr>
          </w:p>
          <w:p w14:paraId="761D9603">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14:paraId="3E56DE9D">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14:paraId="29522B6E">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14:paraId="1FB3466C">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14:paraId="2B916F3F">
            <w:pPr>
              <w:keepNext w:val="0"/>
              <w:keepLines w:val="0"/>
              <w:pageBreakBefore w:val="0"/>
              <w:widowControl w:val="0"/>
              <w:kinsoku w:val="0"/>
              <w:wordWrap/>
              <w:overflowPunct/>
              <w:topLinePunct w:val="0"/>
              <w:autoSpaceDE w:val="0"/>
              <w:autoSpaceDN w:val="0"/>
              <w:bidi w:val="0"/>
              <w:adjustRightInd w:val="0"/>
              <w:snapToGrid w:val="0"/>
              <w:spacing w:line="252" w:lineRule="auto"/>
              <w:rPr>
                <w:rFonts w:ascii="Arial"/>
                <w:sz w:val="21"/>
              </w:rPr>
            </w:pPr>
          </w:p>
          <w:p w14:paraId="68403ABF">
            <w:pPr>
              <w:pStyle w:val="25"/>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94"/>
              <w:rPr>
                <w:sz w:val="24"/>
                <w:szCs w:val="24"/>
              </w:rPr>
            </w:pPr>
            <w:r>
              <w:rPr>
                <w:spacing w:val="-2"/>
                <w:sz w:val="24"/>
                <w:szCs w:val="24"/>
              </w:rPr>
              <w:t>运维部</w:t>
            </w:r>
          </w:p>
        </w:tc>
        <w:tc>
          <w:tcPr>
            <w:tcW w:w="2682" w:type="dxa"/>
            <w:tcBorders>
              <w:left w:val="single" w:color="auto" w:sz="4" w:space="0"/>
            </w:tcBorders>
          </w:tcPr>
          <w:p w14:paraId="5A4B6682">
            <w:pPr>
              <w:keepNext w:val="0"/>
              <w:keepLines w:val="0"/>
              <w:pageBreakBefore w:val="0"/>
              <w:widowControl w:val="0"/>
              <w:kinsoku w:val="0"/>
              <w:wordWrap/>
              <w:overflowPunct/>
              <w:topLinePunct w:val="0"/>
              <w:autoSpaceDE w:val="0"/>
              <w:autoSpaceDN w:val="0"/>
              <w:bidi w:val="0"/>
              <w:adjustRightInd w:val="0"/>
              <w:snapToGrid w:val="0"/>
              <w:spacing w:line="286" w:lineRule="auto"/>
              <w:rPr>
                <w:rFonts w:ascii="Arial"/>
                <w:sz w:val="21"/>
              </w:rPr>
            </w:pPr>
          </w:p>
          <w:p w14:paraId="53A1E67F">
            <w:pPr>
              <w:pStyle w:val="25"/>
              <w:keepNext w:val="0"/>
              <w:keepLines w:val="0"/>
              <w:pageBreakBefore w:val="0"/>
              <w:widowControl w:val="0"/>
              <w:kinsoku w:val="0"/>
              <w:wordWrap/>
              <w:overflowPunct/>
              <w:topLinePunct w:val="0"/>
              <w:autoSpaceDE w:val="0"/>
              <w:autoSpaceDN w:val="0"/>
              <w:bidi w:val="0"/>
              <w:adjustRightInd w:val="0"/>
              <w:snapToGrid w:val="0"/>
              <w:spacing w:before="202" w:line="220" w:lineRule="auto"/>
              <w:ind w:left="116"/>
              <w:rPr>
                <w:rFonts w:hint="default" w:eastAsia="宋体"/>
                <w:sz w:val="24"/>
                <w:szCs w:val="24"/>
                <w:lang w:val="en-US" w:eastAsia="zh-CN"/>
              </w:rPr>
            </w:pPr>
            <w:r>
              <w:rPr>
                <w:rFonts w:hint="eastAsia"/>
                <w:sz w:val="24"/>
                <w:szCs w:val="24"/>
                <w:lang w:val="en-US" w:eastAsia="zh-CN"/>
              </w:rPr>
              <w:t>《运维服务交付规范》</w:t>
            </w:r>
          </w:p>
        </w:tc>
      </w:tr>
      <w:tr w14:paraId="38415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3002" w:type="dxa"/>
          </w:tcPr>
          <w:p w14:paraId="602B19F0">
            <w:pPr>
              <w:pStyle w:val="25"/>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111" w:right="249" w:firstLine="2"/>
              <w:rPr>
                <w:sz w:val="24"/>
                <w:szCs w:val="24"/>
              </w:rPr>
            </w:pPr>
            <w:r>
              <w:rPr>
                <w:spacing w:val="-2"/>
                <w:sz w:val="24"/>
                <w:szCs w:val="24"/>
              </w:rPr>
              <w:t>编制运维项目交付服务计</w:t>
            </w:r>
            <w:r>
              <w:rPr>
                <w:sz w:val="24"/>
                <w:szCs w:val="24"/>
              </w:rPr>
              <w:t>划</w:t>
            </w:r>
          </w:p>
        </w:tc>
        <w:tc>
          <w:tcPr>
            <w:tcW w:w="1678" w:type="dxa"/>
            <w:tcBorders>
              <w:right w:val="single" w:color="auto" w:sz="4" w:space="0"/>
            </w:tcBorders>
          </w:tcPr>
          <w:p w14:paraId="2C87218A">
            <w:pPr>
              <w:pStyle w:val="25"/>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482" w:right="115" w:hanging="356"/>
              <w:rPr>
                <w:sz w:val="24"/>
                <w:szCs w:val="24"/>
              </w:rPr>
            </w:pPr>
            <w:r>
              <w:rPr>
                <w:spacing w:val="-3"/>
                <w:sz w:val="24"/>
                <w:szCs w:val="24"/>
              </w:rPr>
              <w:t>项目开始约半个月前</w:t>
            </w:r>
          </w:p>
        </w:tc>
        <w:tc>
          <w:tcPr>
            <w:tcW w:w="2177" w:type="dxa"/>
            <w:vMerge w:val="continue"/>
            <w:tcBorders>
              <w:top w:val="single" w:color="auto" w:sz="4" w:space="0"/>
              <w:left w:val="single" w:color="auto" w:sz="4" w:space="0"/>
              <w:bottom w:val="single" w:color="auto" w:sz="4" w:space="0"/>
              <w:right w:val="single" w:color="auto" w:sz="4" w:space="0"/>
            </w:tcBorders>
          </w:tcPr>
          <w:p w14:paraId="101D0BC4">
            <w:pPr>
              <w:keepNext w:val="0"/>
              <w:keepLines w:val="0"/>
              <w:pageBreakBefore w:val="0"/>
              <w:widowControl w:val="0"/>
              <w:kinsoku w:val="0"/>
              <w:wordWrap/>
              <w:overflowPunct/>
              <w:topLinePunct w:val="0"/>
              <w:autoSpaceDE w:val="0"/>
              <w:autoSpaceDN w:val="0"/>
              <w:bidi w:val="0"/>
              <w:adjustRightInd w:val="0"/>
              <w:snapToGrid w:val="0"/>
              <w:rPr>
                <w:rFonts w:ascii="Arial"/>
                <w:sz w:val="21"/>
              </w:rPr>
            </w:pPr>
          </w:p>
        </w:tc>
        <w:tc>
          <w:tcPr>
            <w:tcW w:w="2682" w:type="dxa"/>
            <w:tcBorders>
              <w:left w:val="single" w:color="auto" w:sz="4" w:space="0"/>
            </w:tcBorders>
          </w:tcPr>
          <w:p w14:paraId="67014F3A">
            <w:pPr>
              <w:pStyle w:val="25"/>
              <w:keepNext w:val="0"/>
              <w:keepLines w:val="0"/>
              <w:pageBreakBefore w:val="0"/>
              <w:widowControl w:val="0"/>
              <w:kinsoku w:val="0"/>
              <w:wordWrap/>
              <w:overflowPunct/>
              <w:topLinePunct w:val="0"/>
              <w:autoSpaceDE w:val="0"/>
              <w:autoSpaceDN w:val="0"/>
              <w:bidi w:val="0"/>
              <w:adjustRightInd w:val="0"/>
              <w:snapToGrid w:val="0"/>
              <w:spacing w:before="126" w:line="323" w:lineRule="auto"/>
              <w:ind w:left="114" w:right="166" w:firstLine="1"/>
              <w:rPr>
                <w:rFonts w:hint="eastAsia"/>
                <w:sz w:val="24"/>
                <w:szCs w:val="24"/>
                <w:lang w:val="en-US" w:eastAsia="zh-CN"/>
              </w:rPr>
            </w:pPr>
            <w:r>
              <w:rPr>
                <w:rFonts w:hint="eastAsia"/>
                <w:sz w:val="24"/>
                <w:szCs w:val="24"/>
                <w:lang w:val="en-US" w:eastAsia="zh-CN"/>
              </w:rPr>
              <w:t>《项目运维实施方案》</w:t>
            </w:r>
          </w:p>
        </w:tc>
      </w:tr>
    </w:tbl>
    <w:p w14:paraId="0773675F">
      <w:pPr>
        <w:pStyle w:val="27"/>
        <w:keepNext w:val="0"/>
        <w:keepLines w:val="0"/>
        <w:pageBreakBefore w:val="0"/>
        <w:widowControl w:val="0"/>
        <w:kinsoku w:val="0"/>
        <w:wordWrap/>
        <w:overflowPunct/>
        <w:topLinePunct w:val="0"/>
        <w:autoSpaceDE w:val="0"/>
        <w:autoSpaceDN w:val="0"/>
        <w:bidi w:val="0"/>
        <w:adjustRightInd w:val="0"/>
        <w:snapToGrid w:val="0"/>
      </w:pPr>
      <w:bookmarkStart w:id="121" w:name="bookmark55"/>
      <w:bookmarkEnd w:id="121"/>
      <w:bookmarkStart w:id="122" w:name="_Toc14360"/>
      <w:bookmarkStart w:id="123" w:name="_Toc1019"/>
      <w:bookmarkStart w:id="124" w:name="_Toc5088"/>
      <w:r>
        <w:t>应急响应</w:t>
      </w:r>
      <w:bookmarkEnd w:id="122"/>
      <w:bookmarkEnd w:id="123"/>
      <w:bookmarkEnd w:id="124"/>
    </w:p>
    <w:p w14:paraId="3F616151">
      <w:pPr>
        <w:pStyle w:val="29"/>
        <w:keepNext w:val="0"/>
        <w:keepLines w:val="0"/>
        <w:pageBreakBefore w:val="0"/>
        <w:widowControl w:val="0"/>
        <w:kinsoku w:val="0"/>
        <w:wordWrap/>
        <w:overflowPunct/>
        <w:topLinePunct w:val="0"/>
        <w:autoSpaceDE w:val="0"/>
        <w:autoSpaceDN w:val="0"/>
        <w:bidi w:val="0"/>
        <w:adjustRightInd w:val="0"/>
        <w:snapToGrid w:val="0"/>
      </w:pPr>
      <w:bookmarkStart w:id="125" w:name="bookmark73"/>
      <w:bookmarkEnd w:id="125"/>
      <w:bookmarkStart w:id="126" w:name="_Toc16790"/>
      <w:bookmarkStart w:id="127" w:name="_Toc17077"/>
      <w:bookmarkStart w:id="128" w:name="_Toc13591"/>
      <w:r>
        <w:t>现状分析</w:t>
      </w:r>
      <w:bookmarkEnd w:id="126"/>
      <w:bookmarkEnd w:id="127"/>
      <w:bookmarkEnd w:id="128"/>
    </w:p>
    <w:p w14:paraId="362B28F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公司坚持以预防为主、日常响应处理相结合的策略，把应对突发事件的各项工作落实在日常管理之中，加强基础工作，提高防范意识，将预防与应急处置有机结合起来，做好预防、预测、预警工作，加强系统巡视，定期安全检查，及时发现处理系统缺陷，有效防止发生系统瘫痪；组织开展事故演习，提高对突发事件处理和恢复运行的能力。</w:t>
      </w:r>
    </w:p>
    <w:p w14:paraId="534DEFD6">
      <w:pPr>
        <w:pStyle w:val="29"/>
        <w:keepNext w:val="0"/>
        <w:keepLines w:val="0"/>
        <w:pageBreakBefore w:val="0"/>
        <w:widowControl w:val="0"/>
        <w:kinsoku w:val="0"/>
        <w:wordWrap/>
        <w:overflowPunct/>
        <w:topLinePunct w:val="0"/>
        <w:autoSpaceDE w:val="0"/>
        <w:autoSpaceDN w:val="0"/>
        <w:bidi w:val="0"/>
        <w:adjustRightInd w:val="0"/>
        <w:snapToGrid w:val="0"/>
      </w:pPr>
      <w:bookmarkStart w:id="129" w:name="bookmark56"/>
      <w:bookmarkEnd w:id="129"/>
      <w:bookmarkStart w:id="130" w:name="_Toc30137"/>
      <w:bookmarkStart w:id="131" w:name="_Toc3880"/>
      <w:bookmarkStart w:id="132" w:name="_Toc9365"/>
      <w:r>
        <w:t>改进目标</w:t>
      </w:r>
      <w:bookmarkEnd w:id="130"/>
      <w:bookmarkEnd w:id="131"/>
      <w:bookmarkEnd w:id="132"/>
    </w:p>
    <w:p w14:paraId="1BD3ABE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运维部负责在 2025年 1 月将运维应急管理相关制度，并宣贯到各个项目。所有运维工程师熟悉并严格执行应急响应规范，在岗及储备的运维负责人负责应急响应规范的监控和统计分析</w:t>
      </w:r>
    </w:p>
    <w:p w14:paraId="07FB70EB">
      <w:pPr>
        <w:pStyle w:val="29"/>
        <w:keepNext w:val="0"/>
        <w:keepLines w:val="0"/>
        <w:pageBreakBefore w:val="0"/>
        <w:widowControl w:val="0"/>
        <w:kinsoku w:val="0"/>
        <w:wordWrap/>
        <w:overflowPunct/>
        <w:topLinePunct w:val="0"/>
        <w:autoSpaceDE w:val="0"/>
        <w:autoSpaceDN w:val="0"/>
        <w:bidi w:val="0"/>
        <w:adjustRightInd w:val="0"/>
        <w:snapToGrid w:val="0"/>
      </w:pPr>
      <w:bookmarkStart w:id="133" w:name="bookmark57"/>
      <w:bookmarkEnd w:id="133"/>
      <w:bookmarkStart w:id="134" w:name="_Toc4273"/>
      <w:bookmarkStart w:id="135" w:name="_Toc2180"/>
      <w:r>
        <w:t xml:space="preserve"> </w:t>
      </w:r>
      <w:bookmarkStart w:id="136" w:name="_Toc10367"/>
      <w:r>
        <w:t>实施计划</w:t>
      </w:r>
      <w:bookmarkEnd w:id="134"/>
      <w:bookmarkEnd w:id="135"/>
      <w:bookmarkEnd w:id="136"/>
    </w:p>
    <w:tbl>
      <w:tblPr>
        <w:tblStyle w:val="21"/>
        <w:tblW w:w="107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3"/>
        <w:gridCol w:w="3150"/>
        <w:gridCol w:w="1624"/>
        <w:gridCol w:w="2680"/>
      </w:tblGrid>
      <w:tr w14:paraId="23DD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3" w:type="dxa"/>
            <w:shd w:val="clear" w:color="auto" w:fill="auto"/>
          </w:tcPr>
          <w:p w14:paraId="0C09EB1B">
            <w:pPr>
              <w:pStyle w:val="25"/>
              <w:keepNext w:val="0"/>
              <w:keepLines w:val="0"/>
              <w:pageBreakBefore w:val="0"/>
              <w:widowControl w:val="0"/>
              <w:kinsoku w:val="0"/>
              <w:wordWrap/>
              <w:overflowPunct/>
              <w:topLinePunct w:val="0"/>
              <w:autoSpaceDE w:val="0"/>
              <w:autoSpaceDN w:val="0"/>
              <w:bidi w:val="0"/>
              <w:adjustRightInd w:val="0"/>
              <w:snapToGrid w:val="0"/>
              <w:spacing w:before="125" w:line="222" w:lineRule="auto"/>
              <w:ind w:left="1324" w:leftChars="0"/>
              <w:rPr>
                <w:rFonts w:ascii="宋体" w:hAnsi="宋体" w:eastAsia="宋体" w:cs="宋体"/>
                <w:snapToGrid w:val="0"/>
                <w:color w:val="000000"/>
                <w:kern w:val="0"/>
                <w:sz w:val="24"/>
                <w:szCs w:val="24"/>
                <w:lang w:val="en-US" w:eastAsia="en-US" w:bidi="ar-SA"/>
              </w:rPr>
            </w:pPr>
            <w:bookmarkStart w:id="137" w:name="bookmark58"/>
            <w:bookmarkEnd w:id="137"/>
            <w:bookmarkStart w:id="138" w:name="bookmark59"/>
            <w:bookmarkEnd w:id="138"/>
            <w:bookmarkStart w:id="139" w:name="_Toc3108"/>
            <w:bookmarkStart w:id="140" w:name="_Toc21932"/>
            <w:r>
              <w:rPr>
                <w:b/>
                <w:bCs/>
                <w:spacing w:val="-6"/>
                <w:sz w:val="24"/>
                <w:szCs w:val="24"/>
              </w:rPr>
              <w:t>名称</w:t>
            </w:r>
          </w:p>
        </w:tc>
        <w:tc>
          <w:tcPr>
            <w:tcW w:w="3150" w:type="dxa"/>
            <w:shd w:val="clear" w:color="auto" w:fill="auto"/>
          </w:tcPr>
          <w:p w14:paraId="5B11AD81">
            <w:pPr>
              <w:pStyle w:val="25"/>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284" w:leftChars="0"/>
              <w:rPr>
                <w:rFonts w:ascii="宋体" w:hAnsi="宋体" w:eastAsia="宋体" w:cs="宋体"/>
                <w:snapToGrid w:val="0"/>
                <w:color w:val="000000"/>
                <w:kern w:val="0"/>
                <w:sz w:val="24"/>
                <w:szCs w:val="24"/>
                <w:lang w:val="en-US" w:eastAsia="en-US" w:bidi="ar-SA"/>
              </w:rPr>
            </w:pPr>
            <w:r>
              <w:rPr>
                <w:b/>
                <w:bCs/>
                <w:spacing w:val="-5"/>
                <w:sz w:val="24"/>
                <w:szCs w:val="24"/>
              </w:rPr>
              <w:t>计划工期</w:t>
            </w:r>
          </w:p>
        </w:tc>
        <w:tc>
          <w:tcPr>
            <w:tcW w:w="1624" w:type="dxa"/>
            <w:shd w:val="clear" w:color="auto" w:fill="auto"/>
          </w:tcPr>
          <w:p w14:paraId="09CA1D2C">
            <w:pPr>
              <w:pStyle w:val="25"/>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335" w:leftChars="0"/>
              <w:rPr>
                <w:rFonts w:ascii="宋体" w:hAnsi="宋体" w:eastAsia="宋体" w:cs="宋体"/>
                <w:snapToGrid w:val="0"/>
                <w:color w:val="000000"/>
                <w:kern w:val="0"/>
                <w:sz w:val="24"/>
                <w:szCs w:val="24"/>
                <w:lang w:val="en-US" w:eastAsia="en-US" w:bidi="ar-SA"/>
              </w:rPr>
            </w:pPr>
            <w:r>
              <w:rPr>
                <w:rFonts w:hint="eastAsia"/>
                <w:b/>
                <w:bCs/>
                <w:spacing w:val="-7"/>
                <w:sz w:val="24"/>
                <w:szCs w:val="24"/>
                <w:lang w:val="en-US" w:eastAsia="zh-CN"/>
              </w:rPr>
              <w:t>相关</w:t>
            </w:r>
            <w:r>
              <w:rPr>
                <w:b/>
                <w:bCs/>
                <w:spacing w:val="-7"/>
                <w:sz w:val="24"/>
                <w:szCs w:val="24"/>
              </w:rPr>
              <w:t>部门</w:t>
            </w:r>
          </w:p>
        </w:tc>
        <w:tc>
          <w:tcPr>
            <w:tcW w:w="2680" w:type="dxa"/>
            <w:shd w:val="clear" w:color="auto" w:fill="auto"/>
          </w:tcPr>
          <w:p w14:paraId="080F6EB3">
            <w:pPr>
              <w:pStyle w:val="25"/>
              <w:keepNext w:val="0"/>
              <w:keepLines w:val="0"/>
              <w:pageBreakBefore w:val="0"/>
              <w:widowControl w:val="0"/>
              <w:kinsoku w:val="0"/>
              <w:wordWrap/>
              <w:overflowPunct/>
              <w:topLinePunct w:val="0"/>
              <w:autoSpaceDE w:val="0"/>
              <w:autoSpaceDN w:val="0"/>
              <w:bidi w:val="0"/>
              <w:adjustRightInd w:val="0"/>
              <w:snapToGrid w:val="0"/>
              <w:spacing w:before="126" w:line="220" w:lineRule="auto"/>
              <w:ind w:left="794" w:leftChars="0"/>
              <w:rPr>
                <w:rFonts w:ascii="宋体" w:hAnsi="宋体" w:eastAsia="宋体" w:cs="宋体"/>
                <w:snapToGrid w:val="0"/>
                <w:color w:val="000000"/>
                <w:kern w:val="0"/>
                <w:sz w:val="24"/>
                <w:szCs w:val="24"/>
                <w:lang w:val="en-US" w:eastAsia="en-US" w:bidi="ar-SA"/>
              </w:rPr>
            </w:pPr>
            <w:r>
              <w:rPr>
                <w:b/>
                <w:bCs/>
                <w:spacing w:val="-6"/>
                <w:sz w:val="24"/>
                <w:szCs w:val="24"/>
              </w:rPr>
              <w:t>成果物</w:t>
            </w:r>
          </w:p>
        </w:tc>
      </w:tr>
      <w:tr w14:paraId="20380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3" w:type="dxa"/>
          </w:tcPr>
          <w:p w14:paraId="3B5CDBA7">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1"/>
                <w:sz w:val="24"/>
                <w:szCs w:val="24"/>
              </w:rPr>
              <w:t>将应急响应服务规范贯彻执行，并持续改进运维服务过程中的应急响应管理</w:t>
            </w:r>
          </w:p>
        </w:tc>
        <w:tc>
          <w:tcPr>
            <w:tcW w:w="3150" w:type="dxa"/>
          </w:tcPr>
          <w:p w14:paraId="36C544F3">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3"/>
                <w:sz w:val="24"/>
                <w:szCs w:val="24"/>
              </w:rPr>
              <w:t>全年</w:t>
            </w:r>
          </w:p>
        </w:tc>
        <w:tc>
          <w:tcPr>
            <w:tcW w:w="1624" w:type="dxa"/>
            <w:vMerge w:val="restart"/>
          </w:tcPr>
          <w:p w14:paraId="15B8044F">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val="en-US" w:eastAsia="zh-CN"/>
              </w:rPr>
            </w:pPr>
            <w:r>
              <w:rPr>
                <w:rFonts w:hint="eastAsia" w:eastAsia="宋体"/>
                <w:vertAlign w:val="baseline"/>
                <w:lang w:val="en-US" w:eastAsia="zh-CN"/>
              </w:rPr>
              <w:t>应急管理小组</w:t>
            </w:r>
          </w:p>
          <w:p w14:paraId="5F337707">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val="en-US" w:eastAsia="zh-CN"/>
              </w:rPr>
            </w:pPr>
            <w:r>
              <w:rPr>
                <w:rFonts w:hint="eastAsia" w:eastAsia="宋体"/>
                <w:vertAlign w:val="baseline"/>
                <w:lang w:val="en-US" w:eastAsia="zh-CN"/>
              </w:rPr>
              <w:t>研发部</w:t>
            </w:r>
          </w:p>
          <w:p w14:paraId="2959EFC4">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val="en-US" w:eastAsia="zh-CN"/>
              </w:rPr>
            </w:pPr>
            <w:r>
              <w:rPr>
                <w:rFonts w:hint="eastAsia" w:eastAsia="宋体"/>
                <w:vertAlign w:val="baseline"/>
                <w:lang w:val="en-US" w:eastAsia="zh-CN"/>
              </w:rPr>
              <w:t>运维部</w:t>
            </w:r>
          </w:p>
          <w:p w14:paraId="0E13756F">
            <w:pPr>
              <w:keepNext w:val="0"/>
              <w:keepLines w:val="0"/>
              <w:pageBreakBefore w:val="0"/>
              <w:widowControl w:val="0"/>
              <w:kinsoku w:val="0"/>
              <w:wordWrap/>
              <w:overflowPunct/>
              <w:topLinePunct w:val="0"/>
              <w:autoSpaceDE w:val="0"/>
              <w:autoSpaceDN w:val="0"/>
              <w:bidi w:val="0"/>
              <w:adjustRightInd w:val="0"/>
              <w:snapToGrid w:val="0"/>
              <w:rPr>
                <w:rFonts w:hint="default" w:eastAsia="宋体"/>
                <w:vertAlign w:val="baseline"/>
                <w:lang w:val="en-US" w:eastAsia="zh-CN"/>
              </w:rPr>
            </w:pPr>
            <w:r>
              <w:rPr>
                <w:rFonts w:hint="eastAsia" w:eastAsia="宋体"/>
                <w:vertAlign w:val="baseline"/>
                <w:lang w:val="en-US" w:eastAsia="zh-CN"/>
              </w:rPr>
              <w:t>质量部</w:t>
            </w:r>
          </w:p>
        </w:tc>
        <w:tc>
          <w:tcPr>
            <w:tcW w:w="2680" w:type="dxa"/>
          </w:tcPr>
          <w:p w14:paraId="7DF50720">
            <w:pPr>
              <w:keepNext w:val="0"/>
              <w:keepLines w:val="0"/>
              <w:pageBreakBefore w:val="0"/>
              <w:widowControl w:val="0"/>
              <w:kinsoku w:val="0"/>
              <w:wordWrap/>
              <w:overflowPunct/>
              <w:topLinePunct w:val="0"/>
              <w:autoSpaceDE w:val="0"/>
              <w:autoSpaceDN w:val="0"/>
              <w:bidi w:val="0"/>
              <w:adjustRightInd w:val="0"/>
              <w:snapToGrid w:val="0"/>
              <w:rPr>
                <w:rFonts w:hint="default" w:eastAsia="宋体"/>
                <w:vertAlign w:val="baseline"/>
                <w:lang w:val="en-US" w:eastAsia="zh-CN"/>
              </w:rPr>
            </w:pPr>
            <w:r>
              <w:rPr>
                <w:rFonts w:hint="eastAsia" w:eastAsia="宋体"/>
                <w:vertAlign w:val="baseline"/>
                <w:lang w:val="en-US" w:eastAsia="zh-CN"/>
              </w:rPr>
              <w:t>《应急保障制度》</w:t>
            </w:r>
          </w:p>
        </w:tc>
      </w:tr>
      <w:tr w14:paraId="24DC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3" w:type="dxa"/>
          </w:tcPr>
          <w:p w14:paraId="3A88049F">
            <w:pPr>
              <w:keepNext w:val="0"/>
              <w:keepLines w:val="0"/>
              <w:pageBreakBefore w:val="0"/>
              <w:widowControl w:val="0"/>
              <w:kinsoku w:val="0"/>
              <w:wordWrap/>
              <w:overflowPunct/>
              <w:topLinePunct w:val="0"/>
              <w:autoSpaceDE w:val="0"/>
              <w:autoSpaceDN w:val="0"/>
              <w:bidi w:val="0"/>
              <w:adjustRightInd w:val="0"/>
              <w:snapToGrid w:val="0"/>
              <w:rPr>
                <w:vertAlign w:val="baseline"/>
              </w:rPr>
            </w:pPr>
            <w:r>
              <w:rPr>
                <w:spacing w:val="-1"/>
                <w:sz w:val="24"/>
                <w:szCs w:val="24"/>
              </w:rPr>
              <w:t>应急响应规范与应急预案培</w:t>
            </w:r>
            <w:r>
              <w:rPr>
                <w:sz w:val="24"/>
                <w:szCs w:val="24"/>
              </w:rPr>
              <w:t>训</w:t>
            </w:r>
          </w:p>
        </w:tc>
        <w:tc>
          <w:tcPr>
            <w:tcW w:w="3150" w:type="dxa"/>
          </w:tcPr>
          <w:p w14:paraId="6283465D">
            <w:pPr>
              <w:keepNext w:val="0"/>
              <w:keepLines w:val="0"/>
              <w:pageBreakBefore w:val="0"/>
              <w:widowControl w:val="0"/>
              <w:kinsoku w:val="0"/>
              <w:wordWrap/>
              <w:overflowPunct/>
              <w:topLinePunct w:val="0"/>
              <w:autoSpaceDE w:val="0"/>
              <w:autoSpaceDN w:val="0"/>
              <w:bidi w:val="0"/>
              <w:adjustRightInd w:val="0"/>
              <w:snapToGrid w:val="0"/>
              <w:rPr>
                <w:rFonts w:hint="default" w:eastAsia="宋体"/>
                <w:vertAlign w:val="baseline"/>
                <w:lang w:val="en-US" w:eastAsia="zh-CN"/>
              </w:rPr>
            </w:pPr>
            <w:r>
              <w:rPr>
                <w:rFonts w:hint="eastAsia" w:eastAsia="宋体"/>
                <w:vertAlign w:val="baseline"/>
                <w:lang w:val="en-US" w:eastAsia="zh-CN"/>
              </w:rPr>
              <w:t>4月</w:t>
            </w:r>
          </w:p>
        </w:tc>
        <w:tc>
          <w:tcPr>
            <w:tcW w:w="1624" w:type="dxa"/>
            <w:vMerge w:val="continue"/>
          </w:tcPr>
          <w:p w14:paraId="495F22AE">
            <w:pPr>
              <w:keepNext w:val="0"/>
              <w:keepLines w:val="0"/>
              <w:pageBreakBefore w:val="0"/>
              <w:widowControl w:val="0"/>
              <w:kinsoku w:val="0"/>
              <w:wordWrap/>
              <w:overflowPunct/>
              <w:topLinePunct w:val="0"/>
              <w:autoSpaceDE w:val="0"/>
              <w:autoSpaceDN w:val="0"/>
              <w:bidi w:val="0"/>
              <w:adjustRightInd w:val="0"/>
              <w:snapToGrid w:val="0"/>
              <w:rPr>
                <w:vertAlign w:val="baseline"/>
              </w:rPr>
            </w:pPr>
          </w:p>
        </w:tc>
        <w:tc>
          <w:tcPr>
            <w:tcW w:w="2680" w:type="dxa"/>
          </w:tcPr>
          <w:p w14:paraId="28FA7E9E">
            <w:pPr>
              <w:keepNext w:val="0"/>
              <w:keepLines w:val="0"/>
              <w:pageBreakBefore w:val="0"/>
              <w:widowControl w:val="0"/>
              <w:kinsoku w:val="0"/>
              <w:wordWrap/>
              <w:overflowPunct/>
              <w:topLinePunct w:val="0"/>
              <w:autoSpaceDE w:val="0"/>
              <w:autoSpaceDN w:val="0"/>
              <w:bidi w:val="0"/>
              <w:adjustRightInd w:val="0"/>
              <w:snapToGrid w:val="0"/>
              <w:rPr>
                <w:rFonts w:hint="default" w:eastAsia="宋体"/>
                <w:vertAlign w:val="baseline"/>
                <w:lang w:val="en-US" w:eastAsia="zh-CN"/>
              </w:rPr>
            </w:pPr>
            <w:r>
              <w:rPr>
                <w:rFonts w:hint="eastAsia" w:eastAsia="宋体"/>
                <w:vertAlign w:val="baseline"/>
                <w:lang w:val="en-US" w:eastAsia="zh-CN"/>
              </w:rPr>
              <w:t>培训记录</w:t>
            </w:r>
          </w:p>
        </w:tc>
      </w:tr>
      <w:tr w14:paraId="64C6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3" w:type="dxa"/>
          </w:tcPr>
          <w:p w14:paraId="515DEEF7">
            <w:pPr>
              <w:keepNext w:val="0"/>
              <w:keepLines w:val="0"/>
              <w:pageBreakBefore w:val="0"/>
              <w:widowControl w:val="0"/>
              <w:kinsoku w:val="0"/>
              <w:wordWrap/>
              <w:overflowPunct/>
              <w:topLinePunct w:val="0"/>
              <w:autoSpaceDE w:val="0"/>
              <w:autoSpaceDN w:val="0"/>
              <w:bidi w:val="0"/>
              <w:adjustRightInd w:val="0"/>
              <w:snapToGrid w:val="0"/>
              <w:rPr>
                <w:spacing w:val="-1"/>
                <w:sz w:val="24"/>
                <w:szCs w:val="24"/>
              </w:rPr>
            </w:pPr>
            <w:r>
              <w:rPr>
                <w:spacing w:val="-2"/>
                <w:sz w:val="24"/>
                <w:szCs w:val="24"/>
              </w:rPr>
              <w:t>组织应急响应预案演练</w:t>
            </w:r>
          </w:p>
        </w:tc>
        <w:tc>
          <w:tcPr>
            <w:tcW w:w="3150" w:type="dxa"/>
          </w:tcPr>
          <w:p w14:paraId="6AD7BB27">
            <w:pPr>
              <w:keepNext w:val="0"/>
              <w:keepLines w:val="0"/>
              <w:pageBreakBefore w:val="0"/>
              <w:widowControl w:val="0"/>
              <w:kinsoku w:val="0"/>
              <w:wordWrap/>
              <w:overflowPunct/>
              <w:topLinePunct w:val="0"/>
              <w:autoSpaceDE w:val="0"/>
              <w:autoSpaceDN w:val="0"/>
              <w:bidi w:val="0"/>
              <w:adjustRightInd w:val="0"/>
              <w:snapToGrid w:val="0"/>
              <w:rPr>
                <w:rFonts w:hint="default" w:eastAsia="宋体"/>
                <w:vertAlign w:val="baseline"/>
                <w:lang w:val="en-US" w:eastAsia="zh-CN"/>
              </w:rPr>
            </w:pPr>
            <w:r>
              <w:rPr>
                <w:rFonts w:hint="eastAsia" w:eastAsia="宋体"/>
                <w:vertAlign w:val="baseline"/>
                <w:lang w:val="en-US" w:eastAsia="zh-CN"/>
              </w:rPr>
              <w:t>5月、7月、9月、10月、11月</w:t>
            </w:r>
          </w:p>
        </w:tc>
        <w:tc>
          <w:tcPr>
            <w:tcW w:w="1624" w:type="dxa"/>
            <w:vMerge w:val="continue"/>
          </w:tcPr>
          <w:p w14:paraId="578874BB">
            <w:pPr>
              <w:keepNext w:val="0"/>
              <w:keepLines w:val="0"/>
              <w:pageBreakBefore w:val="0"/>
              <w:widowControl w:val="0"/>
              <w:kinsoku w:val="0"/>
              <w:wordWrap/>
              <w:overflowPunct/>
              <w:topLinePunct w:val="0"/>
              <w:autoSpaceDE w:val="0"/>
              <w:autoSpaceDN w:val="0"/>
              <w:bidi w:val="0"/>
              <w:adjustRightInd w:val="0"/>
              <w:snapToGrid w:val="0"/>
              <w:rPr>
                <w:vertAlign w:val="baseline"/>
              </w:rPr>
            </w:pPr>
          </w:p>
        </w:tc>
        <w:tc>
          <w:tcPr>
            <w:tcW w:w="2680" w:type="dxa"/>
          </w:tcPr>
          <w:p w14:paraId="7399741C">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eastAsia="zh-CN"/>
              </w:rPr>
            </w:pPr>
            <w:r>
              <w:rPr>
                <w:rFonts w:hint="eastAsia" w:eastAsia="宋体"/>
                <w:vertAlign w:val="baseline"/>
                <w:lang w:eastAsia="zh-CN"/>
              </w:rPr>
              <w:t>《应急演练总结报告》</w:t>
            </w:r>
          </w:p>
          <w:p w14:paraId="1C11AE94">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eastAsia="zh-CN"/>
              </w:rPr>
            </w:pPr>
            <w:r>
              <w:rPr>
                <w:rFonts w:hint="eastAsia" w:eastAsia="宋体"/>
                <w:vertAlign w:val="baseline"/>
                <w:lang w:eastAsia="zh-CN"/>
              </w:rPr>
              <w:t>《应急演练记录》</w:t>
            </w:r>
          </w:p>
          <w:p w14:paraId="6E417E59">
            <w:pPr>
              <w:keepNext w:val="0"/>
              <w:keepLines w:val="0"/>
              <w:pageBreakBefore w:val="0"/>
              <w:widowControl w:val="0"/>
              <w:kinsoku w:val="0"/>
              <w:wordWrap/>
              <w:overflowPunct/>
              <w:topLinePunct w:val="0"/>
              <w:autoSpaceDE w:val="0"/>
              <w:autoSpaceDN w:val="0"/>
              <w:bidi w:val="0"/>
              <w:adjustRightInd w:val="0"/>
              <w:snapToGrid w:val="0"/>
              <w:rPr>
                <w:rFonts w:hint="eastAsia" w:eastAsia="宋体"/>
                <w:vertAlign w:val="baseline"/>
                <w:lang w:eastAsia="zh-CN"/>
              </w:rPr>
            </w:pPr>
            <w:r>
              <w:rPr>
                <w:rFonts w:hint="eastAsia" w:eastAsia="宋体"/>
                <w:vertAlign w:val="baseline"/>
                <w:lang w:eastAsia="zh-CN"/>
              </w:rPr>
              <w:t>《应急响应演练计划》</w:t>
            </w:r>
          </w:p>
        </w:tc>
      </w:tr>
    </w:tbl>
    <w:p w14:paraId="6500EBEE">
      <w:pPr>
        <w:keepNext w:val="0"/>
        <w:keepLines w:val="0"/>
        <w:pageBreakBefore w:val="0"/>
        <w:widowControl w:val="0"/>
        <w:kinsoku w:val="0"/>
        <w:wordWrap/>
        <w:overflowPunct/>
        <w:topLinePunct w:val="0"/>
        <w:autoSpaceDE w:val="0"/>
        <w:autoSpaceDN w:val="0"/>
        <w:bidi w:val="0"/>
        <w:adjustRightInd w:val="0"/>
        <w:snapToGrid w:val="0"/>
      </w:pPr>
    </w:p>
    <w:p w14:paraId="6D5782C5">
      <w:pPr>
        <w:pStyle w:val="27"/>
        <w:keepNext w:val="0"/>
        <w:keepLines w:val="0"/>
        <w:pageBreakBefore w:val="0"/>
        <w:widowControl w:val="0"/>
        <w:kinsoku w:val="0"/>
        <w:wordWrap/>
        <w:overflowPunct/>
        <w:topLinePunct w:val="0"/>
        <w:autoSpaceDE w:val="0"/>
        <w:autoSpaceDN w:val="0"/>
        <w:bidi w:val="0"/>
        <w:adjustRightInd w:val="0"/>
        <w:snapToGrid w:val="0"/>
      </w:pPr>
      <w:bookmarkStart w:id="141" w:name="_Toc21783"/>
      <w:r>
        <w:t>质量管理</w:t>
      </w:r>
      <w:bookmarkEnd w:id="139"/>
      <w:bookmarkEnd w:id="140"/>
      <w:bookmarkEnd w:id="141"/>
    </w:p>
    <w:p w14:paraId="54D4D3B8">
      <w:pPr>
        <w:pStyle w:val="29"/>
        <w:keepNext w:val="0"/>
        <w:keepLines w:val="0"/>
        <w:pageBreakBefore w:val="0"/>
        <w:widowControl w:val="0"/>
        <w:kinsoku w:val="0"/>
        <w:wordWrap/>
        <w:overflowPunct/>
        <w:topLinePunct w:val="0"/>
        <w:autoSpaceDE w:val="0"/>
        <w:autoSpaceDN w:val="0"/>
        <w:bidi w:val="0"/>
        <w:adjustRightInd w:val="0"/>
        <w:snapToGrid w:val="0"/>
      </w:pPr>
      <w:bookmarkStart w:id="142" w:name="bookmark74"/>
      <w:bookmarkEnd w:id="142"/>
      <w:bookmarkStart w:id="143" w:name="_Toc19431"/>
      <w:bookmarkStart w:id="144" w:name="_Toc25644"/>
      <w:bookmarkStart w:id="145" w:name="_Toc18299"/>
      <w:r>
        <w:t>现状分析</w:t>
      </w:r>
      <w:bookmarkEnd w:id="143"/>
      <w:bookmarkEnd w:id="144"/>
      <w:bookmarkEnd w:id="145"/>
    </w:p>
    <w:p w14:paraId="231F24D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在质量管理规范化方面，质量部虽然已有一些既</w:t>
      </w:r>
      <w:r>
        <w:rPr>
          <w:rFonts w:ascii="宋体" w:hAnsi="宋体" w:eastAsia="宋体" w:cs="宋体"/>
          <w:spacing w:val="-1"/>
          <w:sz w:val="24"/>
          <w:szCs w:val="24"/>
        </w:rPr>
        <w:t>有的规范要求，但仍需</w:t>
      </w:r>
      <w:r>
        <w:rPr>
          <w:rFonts w:ascii="宋体" w:hAnsi="宋体" w:eastAsia="宋体" w:cs="宋体"/>
          <w:sz w:val="24"/>
          <w:szCs w:val="24"/>
        </w:rPr>
        <w:t>继续完善或执行现有的质量管理体系。另外，随着</w:t>
      </w:r>
      <w:r>
        <w:rPr>
          <w:rFonts w:ascii="宋体" w:hAnsi="宋体" w:eastAsia="宋体" w:cs="宋体"/>
          <w:spacing w:val="-1"/>
          <w:sz w:val="24"/>
          <w:szCs w:val="24"/>
        </w:rPr>
        <w:t>公司运维业务的不断发展，</w:t>
      </w:r>
      <w:r>
        <w:rPr>
          <w:rFonts w:ascii="宋体" w:hAnsi="宋体" w:eastAsia="宋体" w:cs="宋体"/>
          <w:spacing w:val="-3"/>
          <w:sz w:val="24"/>
          <w:szCs w:val="24"/>
        </w:rPr>
        <w:t>质量管理工作需进行全面的开展。</w:t>
      </w:r>
    </w:p>
    <w:p w14:paraId="475C7E2B">
      <w:pPr>
        <w:pStyle w:val="29"/>
        <w:keepNext w:val="0"/>
        <w:keepLines w:val="0"/>
        <w:pageBreakBefore w:val="0"/>
        <w:widowControl w:val="0"/>
        <w:kinsoku w:val="0"/>
        <w:wordWrap/>
        <w:overflowPunct/>
        <w:topLinePunct w:val="0"/>
        <w:autoSpaceDE w:val="0"/>
        <w:autoSpaceDN w:val="0"/>
        <w:bidi w:val="0"/>
        <w:adjustRightInd w:val="0"/>
        <w:snapToGrid w:val="0"/>
      </w:pPr>
      <w:bookmarkStart w:id="146" w:name="bookmark60"/>
      <w:bookmarkEnd w:id="146"/>
      <w:bookmarkStart w:id="147" w:name="_Toc28857"/>
      <w:bookmarkStart w:id="148" w:name="_Toc12720"/>
      <w:bookmarkStart w:id="149" w:name="_Toc25657"/>
      <w:r>
        <w:t>改进目标</w:t>
      </w:r>
      <w:bookmarkEnd w:id="147"/>
      <w:bookmarkEnd w:id="148"/>
      <w:bookmarkEnd w:id="149"/>
    </w:p>
    <w:p w14:paraId="1ED28A2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检查各部门是否按照已建立的运维服务管理体系进行相关管理活动，保证ITSS 体系的符合性；</w:t>
      </w:r>
    </w:p>
    <w:p w14:paraId="78CC104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检查和审计各类汇报和报告，以提高其报告质量和及时性；</w:t>
      </w:r>
    </w:p>
    <w:p w14:paraId="68136F6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检查运维服务管理体系在经过每次评审和指导后对于暴露出问题的解决和修改，确保问题都能及时和稳妥地被解决。</w:t>
      </w:r>
    </w:p>
    <w:p w14:paraId="7934C3A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组织员工培训运维服务管理体系文件，增强质量意识，适时扩充质量保证队伍。</w:t>
      </w:r>
    </w:p>
    <w:p w14:paraId="346C7DEA">
      <w:pPr>
        <w:pStyle w:val="29"/>
        <w:keepNext w:val="0"/>
        <w:keepLines w:val="0"/>
        <w:pageBreakBefore w:val="0"/>
        <w:widowControl w:val="0"/>
        <w:kinsoku w:val="0"/>
        <w:wordWrap/>
        <w:overflowPunct/>
        <w:topLinePunct w:val="0"/>
        <w:autoSpaceDE w:val="0"/>
        <w:autoSpaceDN w:val="0"/>
        <w:bidi w:val="0"/>
        <w:adjustRightInd w:val="0"/>
        <w:snapToGrid w:val="0"/>
      </w:pPr>
      <w:bookmarkStart w:id="150" w:name="bookmark61"/>
      <w:bookmarkEnd w:id="150"/>
      <w:bookmarkStart w:id="151" w:name="_Toc3406"/>
      <w:bookmarkStart w:id="152" w:name="_Toc23790"/>
      <w:bookmarkStart w:id="153" w:name="_Toc9887"/>
      <w:r>
        <w:t>实施计划</w:t>
      </w:r>
      <w:bookmarkEnd w:id="151"/>
      <w:bookmarkEnd w:id="152"/>
      <w:bookmarkEnd w:id="15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
        <w:gridCol w:w="1427"/>
        <w:gridCol w:w="5052"/>
        <w:gridCol w:w="936"/>
        <w:gridCol w:w="678"/>
        <w:gridCol w:w="709"/>
        <w:gridCol w:w="1412"/>
      </w:tblGrid>
      <w:tr w14:paraId="24BFC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676" w:type="dxa"/>
            <w:vAlign w:val="center"/>
          </w:tcPr>
          <w:p w14:paraId="06B315A1">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编号</w:t>
            </w:r>
          </w:p>
        </w:tc>
        <w:tc>
          <w:tcPr>
            <w:tcW w:w="1335" w:type="dxa"/>
            <w:shd w:val="clear" w:color="auto" w:fill="auto"/>
            <w:vAlign w:val="center"/>
          </w:tcPr>
          <w:p w14:paraId="641351C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工作项目</w:t>
            </w:r>
          </w:p>
        </w:tc>
        <w:tc>
          <w:tcPr>
            <w:tcW w:w="3323" w:type="dxa"/>
            <w:shd w:val="clear" w:color="auto" w:fill="auto"/>
            <w:vAlign w:val="center"/>
          </w:tcPr>
          <w:p w14:paraId="35275E16">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措施及要求</w:t>
            </w:r>
          </w:p>
        </w:tc>
        <w:tc>
          <w:tcPr>
            <w:tcW w:w="1211" w:type="dxa"/>
            <w:shd w:val="clear" w:color="auto" w:fill="auto"/>
            <w:vAlign w:val="center"/>
          </w:tcPr>
          <w:p w14:paraId="5C5636E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责任部门</w:t>
            </w:r>
          </w:p>
        </w:tc>
        <w:tc>
          <w:tcPr>
            <w:tcW w:w="936" w:type="dxa"/>
            <w:shd w:val="clear" w:color="auto" w:fill="auto"/>
            <w:vAlign w:val="center"/>
          </w:tcPr>
          <w:p w14:paraId="4B3AB4C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zh-CN"/>
              </w:rPr>
            </w:pPr>
            <w:r>
              <w:rPr>
                <w:rFonts w:hint="eastAsia" w:ascii="宋体" w:hAnsi="宋体" w:eastAsia="宋体" w:cs="宋体"/>
                <w:sz w:val="19"/>
                <w:szCs w:val="19"/>
                <w:lang w:val="en-US" w:eastAsia="zh-CN"/>
              </w:rPr>
              <w:t>配合部门</w:t>
            </w:r>
          </w:p>
        </w:tc>
        <w:tc>
          <w:tcPr>
            <w:tcW w:w="1251" w:type="dxa"/>
            <w:shd w:val="clear" w:color="auto" w:fill="auto"/>
            <w:vAlign w:val="center"/>
          </w:tcPr>
          <w:p w14:paraId="097E8D0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zh-CN"/>
              </w:rPr>
              <w:t>负责人</w:t>
            </w:r>
          </w:p>
        </w:tc>
        <w:tc>
          <w:tcPr>
            <w:tcW w:w="1339" w:type="dxa"/>
            <w:shd w:val="clear" w:color="auto" w:fill="auto"/>
            <w:vAlign w:val="center"/>
          </w:tcPr>
          <w:p w14:paraId="13A55D0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zh-CN"/>
              </w:rPr>
              <w:t>计划实施日期</w:t>
            </w:r>
          </w:p>
        </w:tc>
      </w:tr>
      <w:tr w14:paraId="2B41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dxa"/>
            <w:shd w:val="clear" w:color="auto" w:fill="auto"/>
          </w:tcPr>
          <w:p w14:paraId="2A6C816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1</w:t>
            </w:r>
          </w:p>
        </w:tc>
        <w:tc>
          <w:tcPr>
            <w:tcW w:w="1335" w:type="dxa"/>
            <w:shd w:val="clear" w:color="auto" w:fill="auto"/>
          </w:tcPr>
          <w:p w14:paraId="5E4B2C8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运维服务质量目标策划分解</w:t>
            </w:r>
          </w:p>
        </w:tc>
        <w:tc>
          <w:tcPr>
            <w:tcW w:w="3323" w:type="dxa"/>
            <w:shd w:val="clear" w:color="auto" w:fill="auto"/>
          </w:tcPr>
          <w:p w14:paraId="3CEA8B7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组织制定部门运维服务质量目标；</w:t>
            </w:r>
          </w:p>
          <w:p w14:paraId="3719C35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对部门运维服务质量目标进行分解，制定质量目标展开对策表。</w:t>
            </w:r>
          </w:p>
        </w:tc>
        <w:tc>
          <w:tcPr>
            <w:tcW w:w="1211" w:type="dxa"/>
            <w:shd w:val="clear" w:color="auto" w:fill="auto"/>
          </w:tcPr>
          <w:p w14:paraId="5202CF8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w:t>
            </w:r>
          </w:p>
        </w:tc>
        <w:tc>
          <w:tcPr>
            <w:tcW w:w="936" w:type="dxa"/>
            <w:shd w:val="clear" w:color="auto" w:fill="auto"/>
          </w:tcPr>
          <w:p w14:paraId="6F15DE7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1251" w:type="dxa"/>
            <w:shd w:val="clear" w:color="auto" w:fill="auto"/>
          </w:tcPr>
          <w:p w14:paraId="171D2783">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运维部经理</w:t>
            </w:r>
          </w:p>
        </w:tc>
        <w:tc>
          <w:tcPr>
            <w:tcW w:w="1339" w:type="dxa"/>
            <w:shd w:val="clear" w:color="auto" w:fill="auto"/>
          </w:tcPr>
          <w:p w14:paraId="4D24956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2025年 1 月</w:t>
            </w:r>
          </w:p>
        </w:tc>
      </w:tr>
      <w:tr w14:paraId="6837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dxa"/>
            <w:shd w:val="clear" w:color="auto" w:fill="auto"/>
          </w:tcPr>
          <w:p w14:paraId="3355161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w:t>
            </w:r>
          </w:p>
        </w:tc>
        <w:tc>
          <w:tcPr>
            <w:tcW w:w="1335" w:type="dxa"/>
            <w:shd w:val="clear" w:color="auto" w:fill="auto"/>
          </w:tcPr>
          <w:p w14:paraId="5D4E1F5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质量信息反馈</w:t>
            </w:r>
          </w:p>
        </w:tc>
        <w:tc>
          <w:tcPr>
            <w:tcW w:w="3323" w:type="dxa"/>
            <w:shd w:val="clear" w:color="auto" w:fill="auto"/>
          </w:tcPr>
          <w:p w14:paraId="6EE473AC">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加强与用户的联系，主动征求意见；</w:t>
            </w:r>
          </w:p>
          <w:p w14:paraId="547336C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按规定及时交流和采用反馈信息；</w:t>
            </w:r>
          </w:p>
          <w:p w14:paraId="5894B73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3. 通过公司、事件不同角度的用户满意度调查和统计分析，及时掌握用户要求和用户意见；</w:t>
            </w:r>
          </w:p>
          <w:p w14:paraId="4FA7EE9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4. 跟踪问题处置；</w:t>
            </w:r>
          </w:p>
          <w:p w14:paraId="0171B34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5. 处理用户投诉；</w:t>
            </w:r>
          </w:p>
        </w:tc>
        <w:tc>
          <w:tcPr>
            <w:tcW w:w="1211" w:type="dxa"/>
            <w:shd w:val="clear" w:color="auto" w:fill="auto"/>
          </w:tcPr>
          <w:p w14:paraId="4B7F1963">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w:t>
            </w:r>
          </w:p>
        </w:tc>
        <w:tc>
          <w:tcPr>
            <w:tcW w:w="936" w:type="dxa"/>
            <w:shd w:val="clear" w:color="auto" w:fill="auto"/>
          </w:tcPr>
          <w:p w14:paraId="1727DBFC">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1251" w:type="dxa"/>
            <w:shd w:val="clear" w:color="auto" w:fill="auto"/>
          </w:tcPr>
          <w:p w14:paraId="0667E9F1">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运维部经理</w:t>
            </w:r>
          </w:p>
        </w:tc>
        <w:tc>
          <w:tcPr>
            <w:tcW w:w="1339" w:type="dxa"/>
            <w:shd w:val="clear" w:color="auto" w:fill="auto"/>
          </w:tcPr>
          <w:p w14:paraId="4ABCCD1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全年</w:t>
            </w:r>
          </w:p>
        </w:tc>
      </w:tr>
      <w:tr w14:paraId="5523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 w:type="dxa"/>
            <w:shd w:val="clear" w:color="auto" w:fill="auto"/>
          </w:tcPr>
          <w:p w14:paraId="3181CF1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3</w:t>
            </w:r>
          </w:p>
        </w:tc>
        <w:tc>
          <w:tcPr>
            <w:tcW w:w="1335" w:type="dxa"/>
            <w:shd w:val="clear" w:color="auto" w:fill="auto"/>
          </w:tcPr>
          <w:p w14:paraId="4379090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运维服务制度的培训与学习</w:t>
            </w:r>
          </w:p>
        </w:tc>
        <w:tc>
          <w:tcPr>
            <w:tcW w:w="3323" w:type="dxa"/>
            <w:shd w:val="clear" w:color="auto" w:fill="auto"/>
          </w:tcPr>
          <w:p w14:paraId="65595C6B">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运维服务文件下发后，应及时组织学习。</w:t>
            </w:r>
          </w:p>
          <w:p w14:paraId="455C015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结合监督检查、内审、管理评审中发现的不符合项，学习有关管理文件；</w:t>
            </w:r>
          </w:p>
          <w:p w14:paraId="0974F58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3. 做好学习记录。</w:t>
            </w:r>
          </w:p>
        </w:tc>
        <w:tc>
          <w:tcPr>
            <w:tcW w:w="1211" w:type="dxa"/>
            <w:shd w:val="clear" w:color="auto" w:fill="auto"/>
          </w:tcPr>
          <w:p w14:paraId="620CD281">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人力部、</w:t>
            </w:r>
          </w:p>
          <w:p w14:paraId="11888E66">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936" w:type="dxa"/>
            <w:shd w:val="clear" w:color="auto" w:fill="auto"/>
          </w:tcPr>
          <w:p w14:paraId="4D1DD9E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各相关部门</w:t>
            </w:r>
          </w:p>
        </w:tc>
        <w:tc>
          <w:tcPr>
            <w:tcW w:w="1251" w:type="dxa"/>
            <w:shd w:val="clear" w:color="auto" w:fill="auto"/>
          </w:tcPr>
          <w:p w14:paraId="0FE02CC1">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人力部</w:t>
            </w:r>
          </w:p>
        </w:tc>
        <w:tc>
          <w:tcPr>
            <w:tcW w:w="1339" w:type="dxa"/>
            <w:shd w:val="clear" w:color="auto" w:fill="auto"/>
          </w:tcPr>
          <w:p w14:paraId="161E9C6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2025年 3 月</w:t>
            </w:r>
          </w:p>
          <w:p w14:paraId="34B175D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2025年 6 月</w:t>
            </w:r>
          </w:p>
        </w:tc>
      </w:tr>
      <w:tr w14:paraId="1702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019FBF24">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4</w:t>
            </w:r>
          </w:p>
        </w:tc>
        <w:tc>
          <w:tcPr>
            <w:tcW w:w="0" w:type="auto"/>
            <w:shd w:val="clear" w:color="auto" w:fill="auto"/>
          </w:tcPr>
          <w:p w14:paraId="57AC85D3">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运维服务能力管理体系过程控制</w:t>
            </w:r>
          </w:p>
        </w:tc>
        <w:tc>
          <w:tcPr>
            <w:tcW w:w="0" w:type="auto"/>
            <w:shd w:val="clear" w:color="auto" w:fill="auto"/>
          </w:tcPr>
          <w:p w14:paraId="337F79E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1. 各部门强化工作范围内的执行规范，严格按照管理规定，做好服务工作的过程控制，保障过程文档记录的有效性和完整性，做到有章可循、有据可查；</w:t>
            </w:r>
          </w:p>
          <w:p w14:paraId="1C6808A3">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2. 运维部认真做好定期的服务回顾与报告分析，继续强化周例会、服务巡检、检查审核，针对总结出的问题认真处置，保持一种较好的服务状态；</w:t>
            </w:r>
          </w:p>
        </w:tc>
        <w:tc>
          <w:tcPr>
            <w:tcW w:w="0" w:type="auto"/>
            <w:shd w:val="clear" w:color="auto" w:fill="auto"/>
          </w:tcPr>
          <w:p w14:paraId="381334E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w:t>
            </w:r>
          </w:p>
        </w:tc>
        <w:tc>
          <w:tcPr>
            <w:tcW w:w="0" w:type="auto"/>
            <w:shd w:val="clear" w:color="auto" w:fill="auto"/>
          </w:tcPr>
          <w:p w14:paraId="1374E303">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质量部</w:t>
            </w:r>
          </w:p>
        </w:tc>
        <w:tc>
          <w:tcPr>
            <w:tcW w:w="0" w:type="auto"/>
            <w:shd w:val="clear" w:color="auto" w:fill="auto"/>
          </w:tcPr>
          <w:p w14:paraId="7A2C3C04">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运维部经理</w:t>
            </w:r>
          </w:p>
        </w:tc>
        <w:tc>
          <w:tcPr>
            <w:tcW w:w="0" w:type="auto"/>
            <w:shd w:val="clear" w:color="auto" w:fill="auto"/>
          </w:tcPr>
          <w:p w14:paraId="5D26F98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lang w:val="en-US" w:eastAsia="en-US"/>
              </w:rPr>
              <w:t>全年</w:t>
            </w:r>
          </w:p>
        </w:tc>
      </w:tr>
      <w:tr w14:paraId="5BB20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0902D98D">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5</w:t>
            </w:r>
          </w:p>
        </w:tc>
        <w:tc>
          <w:tcPr>
            <w:tcW w:w="0" w:type="auto"/>
            <w:shd w:val="clear" w:color="auto" w:fill="auto"/>
          </w:tcPr>
          <w:p w14:paraId="6944F74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客户满意度调查</w:t>
            </w:r>
          </w:p>
        </w:tc>
        <w:tc>
          <w:tcPr>
            <w:tcW w:w="0" w:type="auto"/>
            <w:shd w:val="clear" w:color="auto" w:fill="auto"/>
          </w:tcPr>
          <w:p w14:paraId="58BAEEF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质量部每年对运维服务客户进行公司级客户满意度调查。</w:t>
            </w:r>
          </w:p>
        </w:tc>
        <w:tc>
          <w:tcPr>
            <w:tcW w:w="0" w:type="auto"/>
            <w:shd w:val="clear" w:color="auto" w:fill="auto"/>
          </w:tcPr>
          <w:p w14:paraId="4526D5A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运维部、质量部</w:t>
            </w:r>
          </w:p>
        </w:tc>
        <w:tc>
          <w:tcPr>
            <w:tcW w:w="0" w:type="auto"/>
            <w:shd w:val="clear" w:color="auto" w:fill="auto"/>
          </w:tcPr>
          <w:p w14:paraId="7C324BA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0" w:type="auto"/>
            <w:shd w:val="clear" w:color="auto" w:fill="auto"/>
          </w:tcPr>
          <w:p w14:paraId="43DB989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0" w:type="auto"/>
            <w:shd w:val="clear" w:color="auto" w:fill="auto"/>
          </w:tcPr>
          <w:p w14:paraId="67F3CB0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2025年</w:t>
            </w:r>
            <w:r>
              <w:rPr>
                <w:rFonts w:hint="eastAsia" w:ascii="宋体" w:hAnsi="宋体" w:eastAsia="宋体" w:cs="宋体"/>
                <w:sz w:val="19"/>
                <w:szCs w:val="19"/>
                <w:lang w:val="en-US" w:eastAsia="zh-CN"/>
              </w:rPr>
              <w:t>10</w:t>
            </w:r>
            <w:r>
              <w:rPr>
                <w:rFonts w:hint="eastAsia" w:ascii="宋体" w:hAnsi="宋体" w:eastAsia="宋体" w:cs="宋体"/>
                <w:sz w:val="19"/>
                <w:szCs w:val="19"/>
              </w:rPr>
              <w:t>月</w:t>
            </w:r>
          </w:p>
        </w:tc>
      </w:tr>
      <w:tr w14:paraId="0C76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6C8B3D84">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6</w:t>
            </w:r>
          </w:p>
        </w:tc>
        <w:tc>
          <w:tcPr>
            <w:tcW w:w="0" w:type="auto"/>
            <w:shd w:val="clear" w:color="auto" w:fill="auto"/>
          </w:tcPr>
          <w:p w14:paraId="4D22FF9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内审</w:t>
            </w:r>
          </w:p>
        </w:tc>
        <w:tc>
          <w:tcPr>
            <w:tcW w:w="0" w:type="auto"/>
            <w:shd w:val="clear" w:color="auto" w:fill="auto"/>
          </w:tcPr>
          <w:p w14:paraId="55F552D1">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 xml:space="preserve"> 按规定要求制订审核计划，选好内审员，做好内审前培训；做好各项准备工作，开预备会议；</w:t>
            </w:r>
          </w:p>
          <w:p w14:paraId="559075D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现场审核，做好审核记录；</w:t>
            </w:r>
          </w:p>
          <w:p w14:paraId="60F65796">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编写审核报告并及时下发；</w:t>
            </w:r>
          </w:p>
          <w:p w14:paraId="0F7733A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对不符合项按规定认真进行整改和验证。</w:t>
            </w:r>
          </w:p>
        </w:tc>
        <w:tc>
          <w:tcPr>
            <w:tcW w:w="0" w:type="auto"/>
            <w:shd w:val="clear" w:color="auto" w:fill="auto"/>
          </w:tcPr>
          <w:p w14:paraId="0168AF14">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0" w:type="auto"/>
            <w:shd w:val="clear" w:color="auto" w:fill="auto"/>
          </w:tcPr>
          <w:p w14:paraId="0C1E6EC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0" w:type="auto"/>
            <w:shd w:val="clear" w:color="auto" w:fill="auto"/>
          </w:tcPr>
          <w:p w14:paraId="75C0F295">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管理者代表</w:t>
            </w:r>
          </w:p>
        </w:tc>
        <w:tc>
          <w:tcPr>
            <w:tcW w:w="0" w:type="auto"/>
            <w:shd w:val="clear" w:color="auto" w:fill="auto"/>
          </w:tcPr>
          <w:p w14:paraId="19C8CEFE">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2025年</w:t>
            </w:r>
            <w:r>
              <w:rPr>
                <w:rFonts w:hint="eastAsia" w:ascii="宋体" w:hAnsi="宋体" w:eastAsia="宋体" w:cs="宋体"/>
                <w:sz w:val="19"/>
                <w:szCs w:val="19"/>
                <w:lang w:val="en-US" w:eastAsia="zh-CN"/>
              </w:rPr>
              <w:t>10</w:t>
            </w:r>
            <w:r>
              <w:rPr>
                <w:rFonts w:hint="eastAsia" w:ascii="宋体" w:hAnsi="宋体" w:eastAsia="宋体" w:cs="宋体"/>
                <w:sz w:val="19"/>
                <w:szCs w:val="19"/>
              </w:rPr>
              <w:t>月（外审前进行一次）</w:t>
            </w:r>
          </w:p>
        </w:tc>
      </w:tr>
      <w:tr w14:paraId="6143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14693584">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7</w:t>
            </w:r>
          </w:p>
        </w:tc>
        <w:tc>
          <w:tcPr>
            <w:tcW w:w="0" w:type="auto"/>
            <w:shd w:val="clear" w:color="auto" w:fill="auto"/>
          </w:tcPr>
          <w:p w14:paraId="01B9069D">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管理评审</w:t>
            </w:r>
          </w:p>
        </w:tc>
        <w:tc>
          <w:tcPr>
            <w:tcW w:w="0" w:type="auto"/>
            <w:shd w:val="clear" w:color="auto" w:fill="auto"/>
          </w:tcPr>
          <w:p w14:paraId="6ECE9EA4">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1. 根据总经理意见，质量部编制运维服务管理评审计划，组织编制管理评审专题报告</w:t>
            </w:r>
          </w:p>
          <w:p w14:paraId="2CA61C5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2. 副总经理组织汇报及评审材料，提交会议评审；</w:t>
            </w:r>
          </w:p>
          <w:p w14:paraId="21982F2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3. 总经理主持，有关部门和人 员参加，实施运维服务管理评审，并做好记录；编制评审报告并发放；</w:t>
            </w:r>
          </w:p>
          <w:p w14:paraId="5959C4A1">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4. 实施运维服务管理评审报告有关工作。</w:t>
            </w:r>
          </w:p>
        </w:tc>
        <w:tc>
          <w:tcPr>
            <w:tcW w:w="0" w:type="auto"/>
            <w:shd w:val="clear" w:color="auto" w:fill="auto"/>
          </w:tcPr>
          <w:p w14:paraId="10344767">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0" w:type="auto"/>
            <w:shd w:val="clear" w:color="auto" w:fill="auto"/>
          </w:tcPr>
          <w:p w14:paraId="6EED6E5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0" w:type="auto"/>
            <w:shd w:val="clear" w:color="auto" w:fill="auto"/>
          </w:tcPr>
          <w:p w14:paraId="7D2EF0F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管理者代表</w:t>
            </w:r>
          </w:p>
        </w:tc>
        <w:tc>
          <w:tcPr>
            <w:tcW w:w="0" w:type="auto"/>
            <w:shd w:val="clear" w:color="auto" w:fill="auto"/>
          </w:tcPr>
          <w:p w14:paraId="641EBA9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2025年</w:t>
            </w:r>
            <w:r>
              <w:rPr>
                <w:rFonts w:hint="eastAsia" w:ascii="宋体" w:hAnsi="宋体" w:eastAsia="宋体" w:cs="宋体"/>
                <w:sz w:val="19"/>
                <w:szCs w:val="19"/>
                <w:lang w:val="en-US" w:eastAsia="zh-CN"/>
              </w:rPr>
              <w:t>10</w:t>
            </w:r>
            <w:r>
              <w:rPr>
                <w:rFonts w:hint="eastAsia" w:ascii="宋体" w:hAnsi="宋体" w:eastAsia="宋体" w:cs="宋体"/>
                <w:sz w:val="19"/>
                <w:szCs w:val="19"/>
              </w:rPr>
              <w:t>月</w:t>
            </w:r>
          </w:p>
          <w:p w14:paraId="38EA974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（外审前进行一次）</w:t>
            </w:r>
          </w:p>
        </w:tc>
      </w:tr>
      <w:tr w14:paraId="7BE1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56EC1D7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8</w:t>
            </w:r>
          </w:p>
        </w:tc>
        <w:tc>
          <w:tcPr>
            <w:tcW w:w="0" w:type="auto"/>
            <w:shd w:val="clear" w:color="auto" w:fill="auto"/>
          </w:tcPr>
          <w:p w14:paraId="0C2DC0F4">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运维服务质量目标实施效果分析评价</w:t>
            </w:r>
          </w:p>
        </w:tc>
        <w:tc>
          <w:tcPr>
            <w:tcW w:w="0" w:type="auto"/>
            <w:shd w:val="clear" w:color="auto" w:fill="auto"/>
          </w:tcPr>
          <w:p w14:paraId="6C0CDEA9">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1. 运维部经理结合部门年 初制定的运维服务质量目标对策表，针对质量目标进行逐条评价，形成运维服务质量目标实施效果分析评价报告。</w:t>
            </w:r>
          </w:p>
          <w:p w14:paraId="3AF6CC0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 质量部根据质量目标分析 评价报告，形成公司级运维服务质量目标实施效果分析评价报告。</w:t>
            </w:r>
          </w:p>
        </w:tc>
        <w:tc>
          <w:tcPr>
            <w:tcW w:w="0" w:type="auto"/>
            <w:shd w:val="clear" w:color="auto" w:fill="auto"/>
          </w:tcPr>
          <w:p w14:paraId="7052F2DC">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运维部</w:t>
            </w:r>
          </w:p>
        </w:tc>
        <w:tc>
          <w:tcPr>
            <w:tcW w:w="0" w:type="auto"/>
            <w:shd w:val="clear" w:color="auto" w:fill="auto"/>
          </w:tcPr>
          <w:p w14:paraId="5420F4C6">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0" w:type="auto"/>
            <w:shd w:val="clear" w:color="auto" w:fill="auto"/>
          </w:tcPr>
          <w:p w14:paraId="5BB43A2D">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运维部经理</w:t>
            </w:r>
          </w:p>
        </w:tc>
        <w:tc>
          <w:tcPr>
            <w:tcW w:w="0" w:type="auto"/>
            <w:shd w:val="clear" w:color="auto" w:fill="auto"/>
          </w:tcPr>
          <w:p w14:paraId="2428AA38">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2025年</w:t>
            </w:r>
            <w:r>
              <w:rPr>
                <w:rFonts w:hint="eastAsia" w:ascii="宋体" w:hAnsi="宋体" w:eastAsia="宋体" w:cs="宋体"/>
                <w:sz w:val="19"/>
                <w:szCs w:val="19"/>
                <w:lang w:val="en-US" w:eastAsia="zh-CN"/>
              </w:rPr>
              <w:t>10</w:t>
            </w:r>
            <w:r>
              <w:rPr>
                <w:rFonts w:hint="eastAsia" w:ascii="宋体" w:hAnsi="宋体" w:eastAsia="宋体" w:cs="宋体"/>
                <w:sz w:val="19"/>
                <w:szCs w:val="19"/>
              </w:rPr>
              <w:t>月</w:t>
            </w:r>
          </w:p>
        </w:tc>
      </w:tr>
      <w:tr w14:paraId="304E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520721F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9</w:t>
            </w:r>
          </w:p>
        </w:tc>
        <w:tc>
          <w:tcPr>
            <w:tcW w:w="0" w:type="auto"/>
            <w:shd w:val="clear" w:color="auto" w:fill="auto"/>
          </w:tcPr>
          <w:p w14:paraId="5FA8112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体系文件的持续修订</w:t>
            </w:r>
          </w:p>
        </w:tc>
        <w:tc>
          <w:tcPr>
            <w:tcW w:w="0" w:type="auto"/>
            <w:shd w:val="clear" w:color="auto" w:fill="auto"/>
          </w:tcPr>
          <w:p w14:paraId="7FA34523">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rPr>
            </w:pPr>
            <w:r>
              <w:rPr>
                <w:rFonts w:hint="eastAsia" w:ascii="宋体" w:hAnsi="宋体" w:eastAsia="宋体" w:cs="宋体"/>
                <w:sz w:val="19"/>
                <w:szCs w:val="19"/>
              </w:rPr>
              <w:t>1. 公司各部门日常管理工作流程如发现与体系文件不匹配的情况，根据自身情况对体系文件进行修订、评审、改进。</w:t>
            </w:r>
          </w:p>
          <w:p w14:paraId="32F15F32">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2. 在内审、管理评审中，发现公司体系文件与 ITSS 标准不符合的情况，应及时对体系文件提出修改建议，持续修订、改进。</w:t>
            </w:r>
          </w:p>
        </w:tc>
        <w:tc>
          <w:tcPr>
            <w:tcW w:w="0" w:type="auto"/>
            <w:shd w:val="clear" w:color="auto" w:fill="auto"/>
          </w:tcPr>
          <w:p w14:paraId="16A622FA">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质量部</w:t>
            </w:r>
          </w:p>
        </w:tc>
        <w:tc>
          <w:tcPr>
            <w:tcW w:w="0" w:type="auto"/>
            <w:shd w:val="clear" w:color="auto" w:fill="auto"/>
          </w:tcPr>
          <w:p w14:paraId="37F84D90">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各有关部门</w:t>
            </w:r>
          </w:p>
        </w:tc>
        <w:tc>
          <w:tcPr>
            <w:tcW w:w="0" w:type="auto"/>
            <w:shd w:val="clear" w:color="auto" w:fill="auto"/>
          </w:tcPr>
          <w:p w14:paraId="603F2EFF">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管理者代表</w:t>
            </w:r>
          </w:p>
        </w:tc>
        <w:tc>
          <w:tcPr>
            <w:tcW w:w="0" w:type="auto"/>
            <w:shd w:val="clear" w:color="auto" w:fill="auto"/>
          </w:tcPr>
          <w:p w14:paraId="7136C94C">
            <w:pPr>
              <w:keepNext w:val="0"/>
              <w:keepLines w:val="0"/>
              <w:pageBreakBefore w:val="0"/>
              <w:widowControl w:val="0"/>
              <w:kinsoku w:val="0"/>
              <w:wordWrap/>
              <w:overflowPunct/>
              <w:topLinePunct w:val="0"/>
              <w:autoSpaceDE w:val="0"/>
              <w:autoSpaceDN w:val="0"/>
              <w:bidi w:val="0"/>
              <w:adjustRightInd w:val="0"/>
              <w:snapToGrid w:val="0"/>
              <w:rPr>
                <w:rFonts w:hint="eastAsia" w:ascii="宋体" w:hAnsi="宋体" w:eastAsia="宋体" w:cs="宋体"/>
                <w:sz w:val="19"/>
                <w:szCs w:val="19"/>
                <w:lang w:val="en-US" w:eastAsia="en-US"/>
              </w:rPr>
            </w:pPr>
            <w:r>
              <w:rPr>
                <w:rFonts w:hint="eastAsia" w:ascii="宋体" w:hAnsi="宋体" w:eastAsia="宋体" w:cs="宋体"/>
                <w:sz w:val="19"/>
                <w:szCs w:val="19"/>
              </w:rPr>
              <w:t>全年</w:t>
            </w:r>
          </w:p>
        </w:tc>
      </w:tr>
    </w:tbl>
    <w:p w14:paraId="3C7014E6">
      <w:pPr>
        <w:pStyle w:val="12"/>
        <w:keepNext w:val="0"/>
        <w:keepLines w:val="0"/>
        <w:pageBreakBefore w:val="0"/>
        <w:widowControl w:val="0"/>
        <w:kinsoku w:val="0"/>
        <w:wordWrap/>
        <w:overflowPunct/>
        <w:topLinePunct w:val="0"/>
        <w:autoSpaceDE w:val="0"/>
        <w:autoSpaceDN w:val="0"/>
        <w:bidi w:val="0"/>
        <w:adjustRightInd w:val="0"/>
        <w:snapToGrid w:val="0"/>
      </w:pPr>
    </w:p>
    <w:sectPr>
      <w:footerReference r:id="rId7" w:type="default"/>
      <w:pgSz w:w="11906" w:h="16839"/>
      <w:pgMar w:top="1264" w:right="702" w:bottom="1637" w:left="703" w:header="0" w:footer="138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61C6C">
    <w:pPr>
      <w:pStyle w:val="12"/>
      <w:spacing w:line="52" w:lineRule="auto"/>
      <w:rPr>
        <w:sz w:val="2"/>
      </w:rPr>
    </w:pPr>
    <w:r>
      <w:pict>
        <v:shape id="_x0000_s4097" o:spid="_x0000_s4097" style="position:absolute;left:0pt;margin-left:88.4pt;margin-top:780.7pt;height:0.25pt;width:418.5pt;mso-position-horizontal-relative:page;mso-position-vertical-relative:page;z-index:251659264;mso-width-relative:page;mso-height-relative:page;" filled="f" stroked="t" coordsize="8370,5" o:allowincell="f" path="m0,2l8369,2e">
          <v:fill on="f" focussize="0,0"/>
          <v:stroke joinstyle="miter"/>
          <v:imagedata o:title=""/>
          <o:lock v:ext="edit"/>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CA927">
    <w:pPr>
      <w:pStyle w:val="12"/>
      <w:spacing w:before="6" w:line="236" w:lineRule="exact"/>
      <w:ind w:left="4142"/>
      <w:rPr>
        <w:sz w:val="18"/>
        <w:szCs w:val="18"/>
      </w:rPr>
    </w:pPr>
    <w:r>
      <w:pict>
        <v:shape id="_x0000_s4098" o:spid="_x0000_s4098" style="position:absolute;left:0pt;margin-left:88.4pt;margin-top:760pt;height:0.25pt;width:418.5pt;mso-position-horizontal-relative:page;mso-position-vertical-relative:page;z-index:251660288;mso-width-relative:page;mso-height-relative:page;" filled="f" stroked="t" coordsize="8370,5" o:allowincell="f" path="m0,2l8370,2e">
          <v:fill on="f" focussize="0,0"/>
          <v:stroke joinstyle="miter"/>
          <v:imagedata o:title=""/>
          <o:lock v:ext="edit"/>
        </v:shape>
      </w:pict>
    </w:r>
    <w:r>
      <w:rPr>
        <w:position w:val="1"/>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0F84B">
    <w:pPr>
      <w:pStyle w:val="12"/>
      <w:spacing w:before="6" w:line="236" w:lineRule="exact"/>
      <w:ind w:left="5155"/>
      <w:rPr>
        <w:sz w:val="18"/>
        <w:szCs w:val="18"/>
      </w:rPr>
    </w:pPr>
    <w:r>
      <w:pict>
        <v:shape id="_x0000_s4099" o:spid="_x0000_s4099" style="position:absolute;left:0pt;margin-left:88.4pt;margin-top:760pt;height:0.25pt;width:418.5pt;mso-position-horizontal-relative:page;mso-position-vertical-relative:page;z-index:251661312;mso-width-relative:page;mso-height-relative:page;" filled="f" stroked="t" coordsize="8370,5" o:allowincell="f" path="m0,2l8369,2e">
          <v:fill on="f" focussize="0,0"/>
          <v:stroke joinstyle="miter"/>
          <v:imagedata o:title=""/>
          <o:lock v:ext="edit"/>
        </v:shape>
      </w:pict>
    </w:r>
    <w:r>
      <w:rPr>
        <w:spacing w:val="-2"/>
        <w:position w:val="1"/>
        <w:sz w:val="18"/>
        <w:szCs w:val="18"/>
      </w:rPr>
      <w:t>28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5A0353B"/>
    <w:multiLevelType w:val="singleLevel"/>
    <w:tmpl w:val="D5A0353B"/>
    <w:lvl w:ilvl="0" w:tentative="0">
      <w:start w:val="1"/>
      <w:numFmt w:val="decimal"/>
      <w:suff w:val="nothing"/>
      <w:lvlText w:val="%1、"/>
      <w:lvlJc w:val="left"/>
    </w:lvl>
  </w:abstractNum>
  <w:abstractNum w:abstractNumId="2">
    <w:nsid w:val="451FDF0A"/>
    <w:multiLevelType w:val="singleLevel"/>
    <w:tmpl w:val="451FDF0A"/>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B464A4"/>
    <w:rsid w:val="0AE767FD"/>
    <w:rsid w:val="0C41302A"/>
    <w:rsid w:val="152139F9"/>
    <w:rsid w:val="18003D99"/>
    <w:rsid w:val="19FD4A34"/>
    <w:rsid w:val="1CAB69CA"/>
    <w:rsid w:val="2A0E100A"/>
    <w:rsid w:val="2E456552"/>
    <w:rsid w:val="2E935510"/>
    <w:rsid w:val="2FB7522E"/>
    <w:rsid w:val="39E72CC9"/>
    <w:rsid w:val="3A685AA2"/>
    <w:rsid w:val="3C77021F"/>
    <w:rsid w:val="3CF03B2D"/>
    <w:rsid w:val="42935445"/>
    <w:rsid w:val="44D76A37"/>
    <w:rsid w:val="46853538"/>
    <w:rsid w:val="4961203A"/>
    <w:rsid w:val="4DF94F37"/>
    <w:rsid w:val="561A740D"/>
    <w:rsid w:val="5C5617A7"/>
    <w:rsid w:val="62A01147"/>
    <w:rsid w:val="684F3C7A"/>
    <w:rsid w:val="69C45FA2"/>
    <w:rsid w:val="6B7632CC"/>
    <w:rsid w:val="6C2C253D"/>
    <w:rsid w:val="6E001573"/>
    <w:rsid w:val="706F66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character" w:customStyle="1" w:styleId="26">
    <w:name w:val="font11"/>
    <w:basedOn w:val="22"/>
    <w:qFormat/>
    <w:uiPriority w:val="0"/>
    <w:rPr>
      <w:rFonts w:hint="eastAsia" w:ascii="宋体" w:hAnsi="宋体" w:eastAsia="宋体" w:cs="宋体"/>
      <w:color w:val="000000"/>
      <w:sz w:val="16"/>
      <w:szCs w:val="16"/>
      <w:u w:val="none"/>
    </w:rPr>
  </w:style>
  <w:style w:type="paragraph" w:customStyle="1" w:styleId="27">
    <w:name w:val="柴_标题1"/>
    <w:basedOn w:val="2"/>
    <w:next w:val="28"/>
    <w:link w:val="39"/>
    <w:qFormat/>
    <w:uiPriority w:val="0"/>
    <w:pPr>
      <w:spacing w:before="100" w:after="90" w:line="360" w:lineRule="auto"/>
    </w:pPr>
    <w:rPr>
      <w:rFonts w:ascii="Arial" w:hAnsi="Arial" w:eastAsia="宋体"/>
      <w:sz w:val="32"/>
    </w:rPr>
  </w:style>
  <w:style w:type="paragraph" w:customStyle="1" w:styleId="28">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29">
    <w:name w:val="柴_标题2"/>
    <w:basedOn w:val="3"/>
    <w:next w:val="28"/>
    <w:qFormat/>
    <w:uiPriority w:val="0"/>
    <w:pPr>
      <w:spacing w:line="360" w:lineRule="auto"/>
    </w:pPr>
    <w:rPr>
      <w:rFonts w:ascii="Arial" w:hAnsi="Arial"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eastAsia="宋体" w:cs="宋体"/>
      <w:spacing w:val="-2"/>
      <w:sz w:val="24"/>
      <w:szCs w:val="24"/>
    </w:rPr>
  </w:style>
  <w:style w:type="paragraph" w:customStyle="1" w:styleId="31">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2">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3">
    <w:name w:val="柴_文档名"/>
    <w:basedOn w:val="19"/>
    <w:qFormat/>
    <w:uiPriority w:val="0"/>
    <w:pPr>
      <w:spacing w:after="900" w:afterLines="900"/>
    </w:pPr>
    <w:rPr>
      <w:rFonts w:ascii="黑体" w:hAnsi="黑体" w:eastAsia="黑体" w:cs="黑体"/>
      <w:bCs/>
      <w:spacing w:val="-7"/>
      <w:sz w:val="52"/>
      <w:szCs w:val="52"/>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7"/>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8"/>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1942</Words>
  <Characters>2363</Characters>
  <Lines>0</Lines>
  <Paragraphs>0</Paragraphs>
  <TotalTime>3</TotalTime>
  <ScaleCrop>false</ScaleCrop>
  <LinksUpToDate>false</LinksUpToDate>
  <CharactersWithSpaces>2644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2025-08-16T13:15:00Z</dcterms:created>
  <dc:creator>杜旭晖</dc:creator>
  <cp:lastModifiedBy>郝宇</cp:lastModifiedBy>
  <dcterms:modified xsi:type="dcterms:W3CDTF">2026-01-04T06:08:00Z</dcterms:modified>
  <dc:title>XXXX市电子政务安全防护系统技术方案建议书</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2025-08-16T13:16:03Z</vt:filetime>
  </property>
  <property fmtid="{D5CDD505-2E9C-101B-9397-08002B2CF9AE}" pid="3" name="CRO">
    <vt:lpwstr>wqlLaW5nc29mdCBQREYgdG8gV1BTIDExNQ</vt:lpwstr>
  </property>
  <property fmtid="{D5CDD505-2E9C-101B-9397-08002B2CF9AE}" pid="4" name="ICV">
    <vt:lpwstr>DCC3C7A184964F008B43613826B1F13E_12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