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26889"/>
      <w:r>
        <w:t>管理评审控制程序</w:t>
      </w:r>
      <w:bookmarkEnd w:id="0"/>
    </w:p>
    <w:p>
      <w:pPr>
        <w:pStyle w:val="a2"/>
        <w:bidi w:val="0"/>
      </w:pPr>
      <w:bookmarkStart w:id="1" w:name="_Toc21231"/>
      <w:r>
        <w:t>甘肃国邦信息科技有限公司</w:t>
      </w:r>
      <w:bookmarkEnd w:id="1"/>
    </w:p>
    <w:p>
      <w:pPr>
        <w:spacing w:before="225" w:line="225" w:lineRule="auto"/>
        <w:ind w:left="2944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pacing w:val="-10"/>
          <w:sz w:val="35"/>
          <w:szCs w:val="35"/>
        </w:rPr>
        <w:t>2025年1月4日</w:t>
      </w:r>
    </w:p>
    <w:p>
      <w:pPr>
        <w:spacing w:line="225" w:lineRule="auto"/>
        <w:rPr>
          <w:rFonts w:ascii="宋体" w:eastAsia="宋体" w:hAnsi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spacing w:line="378" w:lineRule="auto"/>
      </w:pPr>
    </w:p>
    <w:p>
      <w:pPr>
        <w:spacing w:before="91" w:line="220" w:lineRule="auto"/>
        <w:ind w:left="3822"/>
        <w:outlineLvl w:val="1"/>
        <w:rPr>
          <w:rFonts w:ascii="宋体" w:eastAsia="宋体" w:hAnsi="宋体" w:cs="宋体"/>
          <w:sz w:val="28"/>
          <w:szCs w:val="28"/>
        </w:rPr>
      </w:pPr>
      <w:bookmarkStart w:id="2" w:name="_Toc12492"/>
      <w:r>
        <w:rPr>
          <w:rFonts w:ascii="宋体" w:eastAsia="宋体" w:hAnsi="宋体" w:cs="宋体"/>
          <w:spacing w:val="-5"/>
          <w:sz w:val="28"/>
          <w:szCs w:val="28"/>
        </w:rPr>
        <w:t>文档信息</w:t>
      </w:r>
      <w:bookmarkEnd w:id="2"/>
    </w:p>
    <w:p>
      <w:pPr>
        <w:spacing w:line="114" w:lineRule="exact"/>
      </w:pPr>
    </w:p>
    <w:tbl>
      <w:tblPr>
        <w:tblStyle w:val="TableNormal0"/>
        <w:tblW w:w="915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1696"/>
        <w:gridCol w:w="2340"/>
        <w:gridCol w:w="1982"/>
        <w:gridCol w:w="1568"/>
      </w:tblGrid>
      <w:tr>
        <w:tblPrEx>
          <w:tblW w:w="915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/>
        </w:trPr>
        <w:tc>
          <w:tcPr>
            <w:tcW w:w="1568" w:type="dxa"/>
          </w:tcPr>
          <w:p>
            <w:pPr>
              <w:spacing w:before="166" w:line="313" w:lineRule="auto"/>
              <w:ind w:left="135" w:right="256" w:hanging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文档名称编</w:t>
            </w:r>
            <w:r>
              <w:rPr>
                <w:rFonts w:ascii="宋体" w:eastAsia="宋体" w:hAnsi="宋体" w:cs="宋体"/>
                <w:sz w:val="24"/>
                <w:szCs w:val="24"/>
              </w:rPr>
              <w:t>号</w:t>
            </w:r>
          </w:p>
        </w:tc>
        <w:tc>
          <w:tcPr>
            <w:tcW w:w="7586" w:type="dxa"/>
            <w:gridSpan w:val="4"/>
          </w:tcPr>
          <w:p>
            <w:pPr>
              <w:pStyle w:val="TableText"/>
              <w:spacing w:line="311" w:lineRule="auto"/>
            </w:pPr>
          </w:p>
          <w:p>
            <w:pPr>
              <w:spacing w:before="78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管理评审控制程序（GSGB-ITSS-GLPSKZCX）</w:t>
            </w: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568" w:type="dxa"/>
          </w:tcPr>
          <w:p>
            <w:pPr>
              <w:spacing w:before="200" w:line="219" w:lineRule="auto"/>
              <w:ind w:left="1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编制单位</w:t>
            </w:r>
          </w:p>
        </w:tc>
        <w:tc>
          <w:tcPr>
            <w:tcW w:w="7586" w:type="dxa"/>
            <w:gridSpan w:val="4"/>
          </w:tcPr>
          <w:p>
            <w:pPr>
              <w:spacing w:before="196" w:line="219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甘肃国邦信息科技有限公司</w:t>
            </w: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8" w:type="dxa"/>
          </w:tcPr>
          <w:p>
            <w:pPr>
              <w:spacing w:before="202" w:line="219" w:lineRule="auto"/>
              <w:ind w:left="1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文档密级</w:t>
            </w:r>
          </w:p>
        </w:tc>
        <w:tc>
          <w:tcPr>
            <w:tcW w:w="7586" w:type="dxa"/>
            <w:gridSpan w:val="4"/>
          </w:tcPr>
          <w:p>
            <w:pPr>
              <w:spacing w:before="202" w:line="219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秘密</w:t>
            </w: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8" w:type="dxa"/>
          </w:tcPr>
          <w:p>
            <w:pPr>
              <w:spacing w:before="201" w:line="219" w:lineRule="auto"/>
              <w:ind w:left="3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文档版本</w:t>
            </w:r>
          </w:p>
        </w:tc>
        <w:tc>
          <w:tcPr>
            <w:tcW w:w="1696" w:type="dxa"/>
          </w:tcPr>
          <w:p>
            <w:pPr>
              <w:spacing w:before="201" w:line="219" w:lineRule="auto"/>
              <w:ind w:left="3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版本日期</w:t>
            </w:r>
          </w:p>
        </w:tc>
        <w:tc>
          <w:tcPr>
            <w:tcW w:w="2340" w:type="dxa"/>
          </w:tcPr>
          <w:p>
            <w:pPr>
              <w:spacing w:before="201" w:line="219" w:lineRule="auto"/>
              <w:ind w:left="7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版本说明</w:t>
            </w:r>
          </w:p>
        </w:tc>
        <w:tc>
          <w:tcPr>
            <w:tcW w:w="1982" w:type="dxa"/>
          </w:tcPr>
          <w:p>
            <w:pPr>
              <w:spacing w:before="204" w:line="220" w:lineRule="auto"/>
              <w:ind w:left="7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作者</w:t>
            </w:r>
          </w:p>
        </w:tc>
        <w:tc>
          <w:tcPr>
            <w:tcW w:w="1568" w:type="dxa"/>
          </w:tcPr>
          <w:p>
            <w:pPr>
              <w:spacing w:before="204" w:line="220" w:lineRule="auto"/>
              <w:ind w:left="5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审核</w:t>
            </w: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/>
        </w:trPr>
        <w:tc>
          <w:tcPr>
            <w:tcW w:w="1568" w:type="dxa"/>
          </w:tcPr>
          <w:p>
            <w:pPr>
              <w:spacing w:before="205" w:line="268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6" w:type="dxa"/>
          </w:tcPr>
          <w:p>
            <w:pPr>
              <w:spacing w:before="205" w:line="269" w:lineRule="exact"/>
              <w:ind w:left="44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40" w:type="dxa"/>
          </w:tcPr>
          <w:p>
            <w:pPr>
              <w:spacing w:before="157" w:line="227" w:lineRule="auto"/>
              <w:ind w:left="77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发布版本</w:t>
            </w:r>
          </w:p>
        </w:tc>
        <w:tc>
          <w:tcPr>
            <w:tcW w:w="1982" w:type="dxa"/>
          </w:tcPr>
          <w:p>
            <w:pPr>
              <w:spacing w:before="157" w:line="228" w:lineRule="auto"/>
              <w:ind w:left="696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金文莉</w:t>
            </w:r>
          </w:p>
        </w:tc>
        <w:tc>
          <w:tcPr>
            <w:tcW w:w="1568" w:type="dxa"/>
          </w:tcPr>
          <w:p>
            <w:pPr>
              <w:spacing w:before="160" w:line="228" w:lineRule="auto"/>
              <w:ind w:left="504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黄益溪</w:t>
            </w: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/>
        </w:trPr>
        <w:tc>
          <w:tcPr>
            <w:tcW w:w="1568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8" w:type="dxa"/>
          </w:tcPr>
          <w:p>
            <w:pPr>
              <w:pStyle w:val="TableText"/>
            </w:pP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/>
        </w:trPr>
        <w:tc>
          <w:tcPr>
            <w:tcW w:w="1568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8" w:type="dxa"/>
          </w:tcPr>
          <w:p>
            <w:pPr>
              <w:pStyle w:val="TableText"/>
            </w:pP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/>
        </w:trPr>
        <w:tc>
          <w:tcPr>
            <w:tcW w:w="1568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8" w:type="dxa"/>
          </w:tcPr>
          <w:p>
            <w:pPr>
              <w:pStyle w:val="TableText"/>
            </w:pPr>
          </w:p>
        </w:tc>
      </w:tr>
      <w:tr>
        <w:tblPrEx>
          <w:tblW w:w="915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</w:trPr>
        <w:tc>
          <w:tcPr>
            <w:tcW w:w="1568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8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40"/>
          <w:pgMar w:top="1431" w:right="1151" w:bottom="0" w:left="1595" w:header="0" w:footer="0" w:gutter="0"/>
          <w:cols w:num="1" w:space="720"/>
        </w:sectPr>
      </w:pPr>
    </w:p>
    <w:p>
      <w:pPr>
        <w:pStyle w:val="BodyText"/>
        <w:spacing w:line="383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131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_Toc26889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t>管理评审控制程序</w:t>
          </w:r>
          <w:r>
            <w:tab/>
          </w:r>
          <w:r>
            <w:fldChar w:fldCharType="begin"/>
          </w:r>
          <w:r>
            <w:instrText xml:space="preserve"> PAGEREF _Toc26889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_Toc21231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_Toc21231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_Toc12492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_Toc12492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_Toc7159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_Toc7159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_Toc1501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_Toc22756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_Toc22756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_Toc13528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管理评审流程</w:t>
          </w:r>
          <w:r>
            <w:tab/>
          </w:r>
          <w:r>
            <w:fldChar w:fldCharType="begin"/>
          </w:r>
          <w:r>
            <w:instrText xml:space="preserve"> PAGEREF _Toc13528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_Toc19540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管理评审时间</w:t>
          </w:r>
          <w:r>
            <w:tab/>
          </w:r>
          <w:r>
            <w:fldChar w:fldCharType="begin"/>
          </w:r>
          <w:r>
            <w:instrText xml:space="preserve"> PAGEREF _Toc19540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_Toc17544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管理评审的频次</w:t>
          </w:r>
          <w:r>
            <w:tab/>
          </w:r>
          <w:r>
            <w:fldChar w:fldCharType="begin"/>
          </w:r>
          <w:r>
            <w:instrText xml:space="preserve"> PAGEREF _Toc17544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_Toc7656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管理评审流程的解释</w:t>
          </w:r>
          <w:r>
            <w:tab/>
          </w:r>
          <w:r>
            <w:fldChar w:fldCharType="begin"/>
          </w:r>
          <w:r>
            <w:instrText xml:space="preserve"> PAGEREF _Toc7656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_Toc4612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_Toc4612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_Toc8811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t>召开管理评审会议</w:t>
          </w:r>
          <w:r>
            <w:tab/>
          </w:r>
          <w:r>
            <w:fldChar w:fldCharType="begin"/>
          </w:r>
          <w:r>
            <w:instrText xml:space="preserve"> PAGEREF _Toc8811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_Toc8887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4.3.3. </w:t>
          </w:r>
          <w:r>
            <w:t>编写管理评审报告</w:t>
          </w:r>
          <w:r>
            <w:tab/>
          </w:r>
          <w:r>
            <w:fldChar w:fldCharType="begin"/>
          </w:r>
          <w:r>
            <w:instrText xml:space="preserve"> PAGEREF _Toc8887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_Toc26174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4.3.4. </w:t>
          </w:r>
          <w:r>
            <w:t>改进措施的实施</w:t>
          </w:r>
          <w:r>
            <w:tab/>
          </w:r>
          <w:r>
            <w:fldChar w:fldCharType="begin"/>
          </w:r>
          <w:r>
            <w:instrText xml:space="preserve"> PAGEREF _Toc26174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_Toc918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4.3.5. </w:t>
          </w:r>
          <w:r>
            <w:t>改进措施的跟踪验证</w:t>
          </w:r>
          <w:r>
            <w:tab/>
          </w:r>
          <w:r>
            <w:fldChar w:fldCharType="begin"/>
          </w:r>
          <w:r>
            <w:instrText xml:space="preserve"> PAGEREF _Toc918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_Toc5173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流程衡量指标</w:t>
          </w:r>
          <w:r>
            <w:tab/>
          </w:r>
          <w:r>
            <w:fldChar w:fldCharType="begin"/>
          </w:r>
          <w:r>
            <w:instrText xml:space="preserve"> PAGEREF _Toc5173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86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_Toc1808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相关文件及模板</w:t>
          </w:r>
          <w:r>
            <w:tab/>
          </w:r>
          <w:r>
            <w:fldChar w:fldCharType="begin"/>
          </w:r>
          <w:r>
            <w:instrText xml:space="preserve"> PAGEREF _Toc1808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spacing w:line="219" w:lineRule="auto"/>
            <w:rPr>
              <w:rFonts w:ascii="Times New Roman" w:eastAsia="Times New Roman" w:hAnsi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40"/>
          <w:pgMar w:top="1431" w:right="1713" w:bottom="0" w:left="1707" w:header="0" w:footer="0" w:gutter="0"/>
          <w:cols w:num="1" w:space="720"/>
        </w:sectPr>
      </w:pPr>
      <w:bookmarkStart w:id="3" w:name="_GoBack"/>
      <w:bookmarkEnd w:id="3"/>
    </w:p>
    <w:p>
      <w:pPr>
        <w:pStyle w:val="1"/>
        <w:bidi w:val="0"/>
      </w:pPr>
      <w:bookmarkStart w:id="4" w:name="_Toc7159"/>
      <w:r>
        <w:t>目的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管理层按策划的时间间隔定期对公司质量监督体系进行系统评价，提出并</w:t>
      </w:r>
      <w:r>
        <w:rPr>
          <w:rFonts w:ascii="宋体" w:eastAsia="宋体" w:hAnsi="宋体" w:cs="宋体"/>
          <w:spacing w:val="-1"/>
          <w:sz w:val="24"/>
          <w:szCs w:val="24"/>
        </w:rPr>
        <w:t>确定各种改进的机会和变更需要，确保质量监督体系持续的适宜性、充分性和</w:t>
      </w:r>
      <w:r>
        <w:rPr>
          <w:rFonts w:ascii="宋体" w:eastAsia="宋体" w:hAnsi="宋体" w:cs="宋体"/>
          <w:spacing w:val="-8"/>
          <w:sz w:val="24"/>
          <w:szCs w:val="24"/>
        </w:rPr>
        <w:t>有效性。</w:t>
      </w:r>
    </w:p>
    <w:p>
      <w:pPr>
        <w:pStyle w:val="1"/>
        <w:bidi w:val="0"/>
      </w:pPr>
      <w:bookmarkStart w:id="5" w:name="_Toc1501"/>
      <w:r>
        <w:t>适用范围</w:t>
      </w:r>
      <w:bookmarkEnd w:id="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适用于公司运维体系所覆盖的所有部门。</w:t>
      </w:r>
    </w:p>
    <w:p>
      <w:pPr>
        <w:pStyle w:val="1"/>
        <w:bidi w:val="0"/>
      </w:pPr>
      <w:bookmarkStart w:id="6" w:name="_Toc22756"/>
      <w:r>
        <w:t>角色与职责</w:t>
      </w:r>
      <w:bookmarkEnd w:id="6"/>
    </w:p>
    <w:tbl>
      <w:tblPr>
        <w:tblStyle w:val="TableNormal0"/>
        <w:tblW w:w="918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7201"/>
      </w:tblGrid>
      <w:tr>
        <w:tblPrEx>
          <w:tblW w:w="9187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986" w:type="dxa"/>
            <w:shd w:val="clear" w:color="auto" w:fill="C0C0C0"/>
          </w:tcPr>
          <w:p>
            <w:pPr>
              <w:spacing w:before="202" w:line="219" w:lineRule="auto"/>
              <w:ind w:left="7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角色</w:t>
            </w:r>
          </w:p>
        </w:tc>
        <w:tc>
          <w:tcPr>
            <w:tcW w:w="7201" w:type="dxa"/>
            <w:shd w:val="clear" w:color="auto" w:fill="C0C0C0"/>
          </w:tcPr>
          <w:p>
            <w:pPr>
              <w:spacing w:before="204" w:line="221" w:lineRule="auto"/>
              <w:ind w:left="31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主要职责</w:t>
            </w:r>
          </w:p>
        </w:tc>
      </w:tr>
      <w:tr>
        <w:tblPrEx>
          <w:tblW w:w="918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/>
        </w:trPr>
        <w:tc>
          <w:tcPr>
            <w:tcW w:w="1986" w:type="dxa"/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spacing w:before="78" w:line="220" w:lineRule="auto"/>
              <w:ind w:left="5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质量部</w:t>
            </w:r>
          </w:p>
        </w:tc>
        <w:tc>
          <w:tcPr>
            <w:tcW w:w="7201" w:type="dxa"/>
          </w:tcPr>
          <w:p>
            <w:pPr>
              <w:spacing w:before="92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受公司最高管理者委托，由质量部负责实现管理评审活动；</w:t>
            </w:r>
          </w:p>
          <w:p>
            <w:pPr>
              <w:spacing w:before="71" w:line="219" w:lineRule="auto"/>
              <w:ind w:left="1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负责对本程序文件的意见收集、改进和更新、培训及解释工作；</w:t>
            </w:r>
          </w:p>
          <w:p>
            <w:pPr>
              <w:spacing w:before="94" w:line="229" w:lineRule="auto"/>
              <w:ind w:left="115" w:right="147" w:firstLine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负责管理评审的准备、记录工作，并负责对管理评审改进措施的跟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踪和验证。</w:t>
            </w:r>
          </w:p>
        </w:tc>
      </w:tr>
      <w:tr>
        <w:tblPrEx>
          <w:tblW w:w="918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1986" w:type="dxa"/>
          </w:tcPr>
          <w:p>
            <w:pPr>
              <w:spacing w:before="207" w:line="220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质量部经理</w:t>
            </w:r>
          </w:p>
        </w:tc>
        <w:tc>
          <w:tcPr>
            <w:tcW w:w="7201" w:type="dxa"/>
          </w:tcPr>
          <w:p>
            <w:pPr>
              <w:spacing w:before="205" w:line="218" w:lineRule="auto"/>
              <w:ind w:left="1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负责管理评审的组织和协调，并报告公司整体运营情况。</w:t>
            </w:r>
          </w:p>
        </w:tc>
      </w:tr>
      <w:tr>
        <w:tblPrEx>
          <w:tblW w:w="918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/>
        </w:trPr>
        <w:tc>
          <w:tcPr>
            <w:tcW w:w="1986" w:type="dxa"/>
          </w:tcPr>
          <w:p>
            <w:pPr>
              <w:spacing w:before="212" w:line="219" w:lineRule="auto"/>
              <w:ind w:left="6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7201" w:type="dxa"/>
          </w:tcPr>
          <w:p>
            <w:pPr>
              <w:spacing w:before="208" w:line="219" w:lineRule="auto"/>
              <w:ind w:left="1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负责提供管理评审输入资料和评审后的改进措施的实施。</w:t>
            </w:r>
          </w:p>
        </w:tc>
      </w:tr>
    </w:tbl>
    <w:p>
      <w:pPr>
        <w:pStyle w:val="BodyText"/>
        <w:spacing w:line="291" w:lineRule="auto"/>
      </w:pPr>
    </w:p>
    <w:p>
      <w:pPr>
        <w:pStyle w:val="1"/>
        <w:bidi w:val="0"/>
      </w:pPr>
      <w:bookmarkStart w:id="7" w:name="_Toc13528"/>
      <w:r>
        <w:t>管理评审流程</w:t>
      </w:r>
      <w:bookmarkEnd w:id="7"/>
    </w:p>
    <w:p>
      <w:pPr>
        <w:pStyle w:val="2"/>
        <w:bidi w:val="0"/>
      </w:pPr>
      <w:bookmarkStart w:id="8" w:name="bookmark16"/>
      <w:bookmarkEnd w:id="8"/>
      <w:bookmarkStart w:id="9" w:name="_Toc19540"/>
      <w:r>
        <w:t>管理评审时间</w:t>
      </w:r>
      <w:bookmarkEnd w:id="9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管理评审时间一般会在内审结束后一周左右进行。</w:t>
      </w:r>
    </w:p>
    <w:p>
      <w:pPr>
        <w:pStyle w:val="2"/>
        <w:bidi w:val="0"/>
      </w:pPr>
      <w:bookmarkStart w:id="10" w:name="bookmark17"/>
      <w:bookmarkEnd w:id="10"/>
      <w:bookmarkStart w:id="11" w:name="_Toc17544"/>
      <w:r>
        <w:t>管理评审的频次</w:t>
      </w:r>
      <w:bookmarkEnd w:id="11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管理评审每年进行一次，两次评审间隔不超过12个月。当遇到下列情况时，总经理确定增加评审次数：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组织机构发生重大变化时；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发生重大质量事故时；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市场需求发生重大变化时；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当国家政策或法律、法规发生重大变化时，影响到公司经营方针或目标有重大改变时；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公司最高管理者认为有必要时。</w:t>
      </w:r>
    </w:p>
    <w:p>
      <w:pPr>
        <w:pStyle w:val="2"/>
        <w:bidi w:val="0"/>
      </w:pPr>
      <w:bookmarkStart w:id="12" w:name="_Toc7656"/>
      <w:r>
        <w:t>管理评审流程的解释</w:t>
      </w:r>
      <w:bookmarkEnd w:id="12"/>
    </w:p>
    <w:p>
      <w:pPr>
        <w:pStyle w:val="BodyText"/>
        <w:spacing w:line="309" w:lineRule="auto"/>
      </w:pPr>
    </w:p>
    <w:p>
      <w:pPr>
        <w:pStyle w:val="BodyText"/>
        <w:spacing w:line="309" w:lineRule="auto"/>
      </w:pPr>
    </w:p>
    <w:p>
      <w:pPr>
        <w:pStyle w:val="BodyText"/>
        <w:spacing w:line="309" w:lineRule="auto"/>
      </w:pPr>
    </w:p>
    <w:p>
      <w:pPr>
        <w:spacing w:before="78" w:line="244" w:lineRule="auto"/>
        <w:ind w:left="3864" w:right="3282" w:hanging="222"/>
        <w:rPr>
          <w:rFonts w:ascii="宋体" w:eastAsia="宋体" w:hAnsi="宋体" w:cs="宋体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-128905</wp:posOffset>
            </wp:positionV>
            <wp:extent cx="1828800" cy="463169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63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pacing w:val="-6"/>
          <w:sz w:val="24"/>
          <w:szCs w:val="24"/>
        </w:rPr>
        <w:t>下达召开管理</w:t>
      </w:r>
      <w:r>
        <w:rPr>
          <w:rFonts w:ascii="宋体" w:eastAsia="宋体" w:hAnsi="宋体" w:cs="宋体"/>
          <w:spacing w:val="-4"/>
          <w:sz w:val="24"/>
          <w:szCs w:val="24"/>
        </w:rPr>
        <w:t>评审通知</w:t>
      </w:r>
    </w:p>
    <w:p>
      <w:pPr>
        <w:pStyle w:val="BodyText"/>
      </w:pPr>
    </w:p>
    <w:p>
      <w:pPr>
        <w:pStyle w:val="BodyText"/>
        <w:spacing w:line="241" w:lineRule="auto"/>
      </w:pPr>
    </w:p>
    <w:p>
      <w:pPr>
        <w:spacing w:before="78" w:line="219" w:lineRule="auto"/>
        <w:ind w:left="36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制定管理评审计划</w:t>
      </w:r>
    </w:p>
    <w:p>
      <w:pPr>
        <w:pStyle w:val="BodyText"/>
        <w:spacing w:line="284" w:lineRule="auto"/>
      </w:pPr>
    </w:p>
    <w:p>
      <w:pPr>
        <w:pStyle w:val="BodyText"/>
        <w:spacing w:line="285" w:lineRule="auto"/>
      </w:pPr>
    </w:p>
    <w:p>
      <w:pPr>
        <w:spacing w:before="79" w:line="219" w:lineRule="auto"/>
        <w:ind w:left="37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评审输入准备</w:t>
      </w:r>
    </w:p>
    <w:p>
      <w:pPr>
        <w:pStyle w:val="BodyText"/>
        <w:spacing w:line="286" w:lineRule="auto"/>
      </w:pPr>
    </w:p>
    <w:p>
      <w:pPr>
        <w:pStyle w:val="BodyText"/>
        <w:spacing w:line="286" w:lineRule="auto"/>
      </w:pPr>
    </w:p>
    <w:p>
      <w:pPr>
        <w:spacing w:before="78" w:line="219" w:lineRule="auto"/>
        <w:ind w:left="34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评审输入整理、发放</w:t>
      </w: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p>
      <w:pPr>
        <w:spacing w:before="78" w:line="219" w:lineRule="auto"/>
        <w:ind w:left="391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召开评审会</w:t>
      </w:r>
    </w:p>
    <w:p>
      <w:pPr>
        <w:pStyle w:val="BodyText"/>
        <w:spacing w:line="277" w:lineRule="auto"/>
      </w:pPr>
    </w:p>
    <w:p>
      <w:pPr>
        <w:pStyle w:val="BodyText"/>
        <w:spacing w:line="278" w:lineRule="auto"/>
      </w:pPr>
    </w:p>
    <w:p>
      <w:pPr>
        <w:spacing w:before="79" w:line="218" w:lineRule="auto"/>
        <w:ind w:left="383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编写评审报告</w:t>
      </w:r>
    </w:p>
    <w:p>
      <w:pPr>
        <w:pStyle w:val="BodyText"/>
        <w:spacing w:line="296" w:lineRule="auto"/>
      </w:pPr>
    </w:p>
    <w:p>
      <w:pPr>
        <w:pStyle w:val="BodyText"/>
        <w:spacing w:line="297" w:lineRule="auto"/>
      </w:pPr>
    </w:p>
    <w:p>
      <w:pPr>
        <w:spacing w:before="78" w:line="219" w:lineRule="auto"/>
        <w:ind w:left="37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改进措施的实施</w:t>
      </w:r>
    </w:p>
    <w:p>
      <w:pPr>
        <w:pStyle w:val="BodyText"/>
        <w:spacing w:line="419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227330</wp:posOffset>
            </wp:positionV>
            <wp:extent cx="1517015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8" w:line="219" w:lineRule="auto"/>
        <w:ind w:left="3454"/>
        <w:rPr>
          <w:rFonts w:ascii="宋体" w:eastAsia="宋体" w:hAnsi="宋体" w:cs="宋体"/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255905</wp:posOffset>
            </wp:positionV>
            <wp:extent cx="1517015" cy="952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pacing w:val="-4"/>
          <w:sz w:val="24"/>
          <w:szCs w:val="24"/>
        </w:rPr>
        <w:t>改进措施的跟踪验证</w:t>
      </w:r>
    </w:p>
    <w:p>
      <w:pPr>
        <w:spacing w:before="187" w:line="337" w:lineRule="exact"/>
        <w:ind w:left="3004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b/>
          <w:bCs/>
          <w:spacing w:val="-9"/>
          <w:position w:val="1"/>
          <w:sz w:val="24"/>
          <w:szCs w:val="24"/>
        </w:rPr>
        <w:t>图</w:t>
      </w:r>
      <w:r>
        <w:rPr>
          <w:rFonts w:ascii="黑体" w:eastAsia="黑体" w:hAnsi="黑体" w:cs="黑体"/>
          <w:spacing w:val="-54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9"/>
          <w:position w:val="1"/>
          <w:sz w:val="24"/>
          <w:szCs w:val="24"/>
        </w:rPr>
        <w:t>4-1</w:t>
      </w:r>
      <w:r>
        <w:rPr>
          <w:rFonts w:ascii="Calibri" w:eastAsia="Calibri" w:hAnsi="Calibri" w:cs="Calibri"/>
          <w:b/>
          <w:bCs/>
          <w:spacing w:val="13"/>
          <w:position w:val="1"/>
          <w:sz w:val="24"/>
          <w:szCs w:val="24"/>
        </w:rPr>
        <w:t xml:space="preserve">  </w:t>
      </w:r>
      <w:r>
        <w:rPr>
          <w:rFonts w:ascii="黑体" w:eastAsia="黑体" w:hAnsi="黑体" w:cs="黑体"/>
          <w:b/>
          <w:bCs/>
          <w:spacing w:val="-9"/>
          <w:position w:val="1"/>
          <w:sz w:val="24"/>
          <w:szCs w:val="24"/>
        </w:rPr>
        <w:t>管理评审流程图</w:t>
      </w:r>
    </w:p>
    <w:p>
      <w:pPr>
        <w:pStyle w:val="3"/>
        <w:bidi w:val="0"/>
      </w:pPr>
      <w:bookmarkStart w:id="13" w:name="_Toc4612"/>
      <w:r>
        <w:t>管理评审准备</w:t>
      </w:r>
      <w:bookmarkEnd w:id="13"/>
    </w:p>
    <w:p>
      <w:pPr>
        <w:spacing w:before="295" w:line="338" w:lineRule="exact"/>
        <w:ind w:left="22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6"/>
          <w:position w:val="1"/>
          <w:sz w:val="24"/>
          <w:szCs w:val="24"/>
        </w:rPr>
        <w:t>4.3.1.1</w:t>
      </w:r>
      <w:r>
        <w:rPr>
          <w:rFonts w:ascii="Calibri" w:eastAsia="Calibri" w:hAnsi="Calibri" w:cs="Calibri"/>
          <w:b/>
          <w:bCs/>
          <w:spacing w:val="23"/>
          <w:w w:val="101"/>
          <w:position w:val="1"/>
          <w:sz w:val="24"/>
          <w:szCs w:val="24"/>
        </w:rPr>
        <w:t xml:space="preserve">  </w:t>
      </w:r>
      <w:r>
        <w:rPr>
          <w:rFonts w:ascii="宋体" w:eastAsia="宋体" w:hAnsi="宋体" w:cs="宋体"/>
          <w:b/>
          <w:bCs/>
          <w:spacing w:val="-6"/>
          <w:position w:val="1"/>
          <w:sz w:val="24"/>
          <w:szCs w:val="24"/>
        </w:rPr>
        <w:t>下达召开管理评审通知</w:t>
      </w:r>
    </w:p>
    <w:p>
      <w:pPr>
        <w:pStyle w:val="BodyText"/>
        <w:spacing w:line="250" w:lineRule="auto"/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管理者代表通知质量部召开管理评审的时间和内容，明确管理评审内容的责任部门和责任人。</w:t>
      </w:r>
    </w:p>
    <w:p>
      <w:pPr>
        <w:spacing w:before="100" w:line="338" w:lineRule="exact"/>
        <w:ind w:left="22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6"/>
          <w:position w:val="1"/>
          <w:sz w:val="24"/>
          <w:szCs w:val="24"/>
        </w:rPr>
        <w:t>4.3.1.2</w:t>
      </w:r>
      <w:r>
        <w:rPr>
          <w:rFonts w:ascii="Calibri" w:eastAsia="Calibri" w:hAnsi="Calibri" w:cs="Calibri"/>
          <w:b/>
          <w:bCs/>
          <w:spacing w:val="39"/>
          <w:w w:val="101"/>
          <w:position w:val="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6"/>
          <w:position w:val="1"/>
          <w:sz w:val="24"/>
          <w:szCs w:val="24"/>
        </w:rPr>
        <w:t>制定管理评审计划</w:t>
      </w:r>
    </w:p>
    <w:p>
      <w:pPr>
        <w:pStyle w:val="BodyText"/>
        <w:spacing w:line="251" w:lineRule="auto"/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质量部负责编制计划，计划中确定管理评审时间、地点、参加人员及各部门需要提交给质量部的管理评审的输入信息。该计划于评审前发放到各部门，要求各部门准备相关资料。管理评审的输入一般包括：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审核结果（内、外部）；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206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2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客户反馈，包括客户满意和不满意程度的测量结果、客户投诉等；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质量部定期或不定期对各部门进行巡检的结果。检查方法：抽查；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预防和纠正措施的实施情况；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 以往管理评审所确定的措施的实施情况及有效性；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可能影响质量监督运维能力体系的变更，如内外部环境、组织机构变化；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 由于各种原因而引起有关组织的产品、过程和体系改进的建议。</w:t>
      </w:r>
    </w:p>
    <w:p>
      <w:pPr>
        <w:spacing w:before="78" w:line="219" w:lineRule="auto"/>
        <w:ind w:left="20"/>
        <w:rPr>
          <w:rFonts w:ascii="宋体" w:eastAsia="宋体" w:hAnsi="宋体" w:cs="宋体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 xml:space="preserve">4.3.1.3 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评审输入的整理和发放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在管理评审会议召开2天前，各部门将应该提交的资料提交到质量部，质量部根据各部门提交的资料进行整理，形成管理评审计划的初稿，至少在会议召开的前一天发给参会人员。</w:t>
      </w:r>
    </w:p>
    <w:p>
      <w:pPr>
        <w:pStyle w:val="3"/>
        <w:bidi w:val="0"/>
      </w:pPr>
      <w:bookmarkStart w:id="14" w:name="bookmark1"/>
      <w:bookmarkEnd w:id="14"/>
      <w:bookmarkStart w:id="15" w:name="_Toc8811"/>
      <w:r>
        <w:t>召开管理评审会议</w:t>
      </w:r>
      <w:bookmarkEnd w:id="1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由管理者代表主持召开管理评审会议，对管理评审输入资料内容进行评审，参加会议人员进行充分评价后，做出评审结论（必要时由总经理确定，辅以现场审查），质量部负责会议评审的记录和保存。</w:t>
      </w:r>
    </w:p>
    <w:p>
      <w:pPr>
        <w:pStyle w:val="3"/>
        <w:bidi w:val="0"/>
      </w:pPr>
      <w:bookmarkStart w:id="16" w:name="_Toc8887"/>
      <w:r>
        <w:t>编写管理评审报告</w:t>
      </w:r>
      <w:bookmarkEnd w:id="1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质量部根据会议记录的内容编写《管理评审报告》。《管理评审报告》整理完成后报总经理审批。管理评审报告的内容（输出）一般包括：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会议时间、地点、参加人员；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发放范围；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085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评审内容；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drawing>
          <wp:inline distT="0" distB="0" distL="0" distR="0">
            <wp:extent cx="97155" cy="1123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"/>
          <w:sz w:val="24"/>
          <w:szCs w:val="24"/>
        </w:rPr>
        <w:t xml:space="preserve">  评审结论：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A   质量监督运维能力体系持续的适宜性、充分性和有效性及公司方针、目标实现情况的评价。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B   质量监督运维能力体系及其过程有效性的改进方面的决定和措施（如对质量运维能力体系方针和目标、组织结构与职责权限、质量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>运</w:t>
      </w:r>
      <w:r>
        <w:rPr>
          <w:rFonts w:ascii="宋体" w:eastAsia="宋体" w:hAnsi="宋体" w:cs="宋体"/>
          <w:spacing w:val="1"/>
          <w:sz w:val="24"/>
          <w:szCs w:val="24"/>
        </w:rPr>
        <w:t>维能力体系文件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及具体实现过程的改进。）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 xml:space="preserve">C  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与客户要求有关的产品的改进方面的决定和措施。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84" w:hanging="420" w:hanging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 xml:space="preserve">D  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与有关资源需求的改进方面的决定和措施。</w:t>
      </w:r>
    </w:p>
    <w:p>
      <w:pPr>
        <w:pStyle w:val="3"/>
        <w:bidi w:val="0"/>
      </w:pPr>
      <w:bookmarkStart w:id="17" w:name="_Toc26174"/>
      <w:r>
        <w:t>改进措施的实施</w:t>
      </w:r>
      <w:bookmarkEnd w:id="17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各部门根据管理评审报告中提出的改进决定和措施，由相关部门制定改进措施并列入下一工作周期的改进计划。</w:t>
      </w:r>
    </w:p>
    <w:p>
      <w:pPr>
        <w:pStyle w:val="3"/>
        <w:bidi w:val="0"/>
      </w:pPr>
      <w:bookmarkStart w:id="18" w:name="bookmark18"/>
      <w:bookmarkEnd w:id="18"/>
      <w:bookmarkStart w:id="19" w:name="_Toc918"/>
      <w:r>
        <w:t>改进措施的跟踪验证</w:t>
      </w:r>
      <w:bookmarkEnd w:id="19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1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质量部跟踪验证改进部门的实施效果，验证不合格的需重新制定纠正措施并实施，继续跟踪验证直至合格，并报告给管理者代表。</w:t>
      </w:r>
    </w:p>
    <w:p>
      <w:pPr>
        <w:pStyle w:val="1"/>
        <w:bidi w:val="0"/>
      </w:pPr>
      <w:bookmarkStart w:id="20" w:name="_Toc5173"/>
      <w:r>
        <w:t>流程衡量指标</w:t>
      </w:r>
      <w:bookmarkEnd w:id="20"/>
    </w:p>
    <w:tbl>
      <w:tblPr>
        <w:tblStyle w:val="TableNormal0"/>
        <w:tblW w:w="8504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337"/>
        <w:gridCol w:w="3545"/>
        <w:gridCol w:w="2895"/>
      </w:tblGrid>
      <w:tr>
        <w:tblPrEx>
          <w:tblW w:w="8504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33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5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28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</w:tr>
      <w:tr>
        <w:tblPrEx>
          <w:tblW w:w="8504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37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354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数量：管理评审的次数</w:t>
            </w:r>
          </w:p>
        </w:tc>
        <w:tc>
          <w:tcPr>
            <w:tcW w:w="289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</w:tr>
    </w:tbl>
    <w:p>
      <w:pPr>
        <w:pStyle w:val="BodyText"/>
        <w:spacing w:line="292" w:lineRule="auto"/>
      </w:pPr>
    </w:p>
    <w:p>
      <w:pPr>
        <w:pStyle w:val="1"/>
        <w:bidi w:val="0"/>
      </w:pPr>
      <w:bookmarkStart w:id="21" w:name="_Toc1808"/>
      <w:r>
        <w:t>相关文件及模板</w:t>
      </w:r>
      <w:bookmarkEnd w:id="21"/>
    </w:p>
    <w:p>
      <w:pPr>
        <w:spacing w:before="270" w:line="219" w:lineRule="auto"/>
        <w:ind w:left="45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《管理评审计划》</w:t>
      </w:r>
    </w:p>
    <w:p>
      <w:pPr>
        <w:spacing w:before="79" w:line="218" w:lineRule="auto"/>
        <w:ind w:left="45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《管理评审报告》</w:t>
      </w:r>
    </w:p>
    <w:sectPr>
      <w:footerReference w:type="default" r:id="rId13"/>
      <w:pgSz w:w="11906" w:h="16840"/>
      <w:pgMar w:top="1431" w:right="1579" w:bottom="1361" w:left="1785" w:header="0" w:footer="1197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8" w:lineRule="auto"/>
      <w:ind w:left="41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1684</Words>
  <Characters>1761</Characters>
  <Application>Microsoft Office Word</Application>
  <DocSecurity>0</DocSecurity>
  <Lines>0</Lines>
  <Paragraphs>0</Paragraphs>
  <ScaleCrop>false</ScaleCrop>
  <Company/>
  <LinksUpToDate>false</LinksUpToDate>
  <CharactersWithSpaces>1953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2025-08-18T17:53:00Z</dcterms:created>
  <dcterms:modified xsi:type="dcterms:W3CDTF">2025-12-21T05:32:25Z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2025-08-20T23:38:59Z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3F0C7784048F47009E75188F61B4F63E_12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