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4383"/>
      <w:r>
        <w:t>客户投诉应对及处理管理规定</w:t>
      </w:r>
      <w:bookmarkEnd w:id="0"/>
    </w:p>
    <w:p>
      <w:pPr>
        <w:pStyle w:val="BodyText"/>
        <w:spacing w:line="259" w:lineRule="auto"/>
      </w:pPr>
    </w:p>
    <w:p>
      <w:pPr>
        <w:pStyle w:val="a2"/>
        <w:bidi w:val="0"/>
      </w:pPr>
      <w:r>
        <w:t>甘肃国邦信息科技有限公司</w:t>
      </w:r>
    </w:p>
    <w:p>
      <w:pPr>
        <w:spacing w:before="224" w:line="220" w:lineRule="auto"/>
        <w:ind w:left="292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2025年</w:t>
      </w:r>
      <w:bookmarkStart w:id="1" w:name="_GoBack"/>
      <w:bookmarkEnd w:id="1"/>
      <w:r>
        <w:rPr>
          <w:rFonts w:ascii="宋体" w:eastAsia="宋体" w:hAnsi="宋体" w:cs="宋体"/>
          <w:spacing w:val="-11"/>
          <w:sz w:val="36"/>
          <w:szCs w:val="36"/>
        </w:rPr>
        <w:t>1月4日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pStyle w:val="BodyText"/>
        <w:spacing w:line="363" w:lineRule="auto"/>
      </w:pPr>
    </w:p>
    <w:p>
      <w:pPr>
        <w:spacing w:before="91" w:line="220" w:lineRule="auto"/>
        <w:ind w:left="3710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9597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p>
      <w:pPr>
        <w:spacing w:line="131" w:lineRule="exact"/>
      </w:pPr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spacing w:before="185" w:line="22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spacing w:before="185" w:line="218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客户投诉应对及处理管理规定（GSGB-IT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SS-KHTSYDJCL）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2" w:line="220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spacing w:before="182" w:line="219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甘肃国邦信息科技有限公司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3" w:line="219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>
            <w:pPr>
              <w:spacing w:before="183" w:line="219" w:lineRule="auto"/>
              <w:ind w:left="2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>
            <w:pPr>
              <w:spacing w:before="183" w:line="219" w:lineRule="auto"/>
              <w:ind w:left="6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>
            <w:pPr>
              <w:spacing w:before="184" w:line="220" w:lineRule="auto"/>
              <w:ind w:left="5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>
            <w:pPr>
              <w:spacing w:before="184" w:line="220" w:lineRule="auto"/>
              <w:ind w:left="7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spacing w:before="162" w:line="239" w:lineRule="auto"/>
              <w:ind w:left="709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>
            <w:pPr>
              <w:spacing w:before="162"/>
              <w:ind w:left="29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>
            <w:pPr>
              <w:spacing w:before="132" w:line="219" w:lineRule="auto"/>
              <w:ind w:left="73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spacing w:before="132" w:line="220" w:lineRule="auto"/>
              <w:ind w:left="470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金文莉</w:t>
            </w:r>
          </w:p>
        </w:tc>
        <w:tc>
          <w:tcPr>
            <w:tcW w:w="1953" w:type="dxa"/>
          </w:tcPr>
          <w:p>
            <w:pPr>
              <w:spacing w:before="133" w:line="220" w:lineRule="auto"/>
              <w:ind w:left="676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黄益溪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39"/>
          <w:pgMar w:top="1431" w:right="1127" w:bottom="0" w:left="1696" w:header="0" w:footer="0" w:gutter="0"/>
          <w:cols w:num="1" w:space="720"/>
        </w:sectPr>
      </w:pPr>
    </w:p>
    <w:sdt>
      <w:sdtPr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  <w:id w:val="147463898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_Toc4383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bCs/>
              <w:spacing w:val="-8"/>
              <w:sz w:val="24"/>
              <w:szCs w:val="24"/>
            </w:rPr>
            <w:t>客户投诉应对及处理管理规定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_Toc4383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_Toc9597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3"/>
              <w:sz w:val="24"/>
              <w:szCs w:val="24"/>
            </w:rPr>
            <w:t>文档信息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_Toc9597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_Toc27742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1. 目的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_Toc27742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_Toc21629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2. 适用范围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_Toc21629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_Toc19404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 引用文件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_Toc19404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_Toc25862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4. 术语与定义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_Toc25862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_Toc12629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 角色与职责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_Toc12629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_Toc1059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 投诉的定义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_Toc1059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_Toc9592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7. 产生投诉的因素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_Toc9592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_Toc29039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 投诉的影响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_Toc29039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_Toc17940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9. 客户投诉应对目的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_Toc17940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_Toc1335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10. 投诉级别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_Toc1335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_Toc7305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11. 客户投诉应对及处理的注意事项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_Toc7305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_Toc29847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12. 客户投诉处罚规定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_Toc29847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_Toc32209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13. 相关文档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_Toc32209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_Toc11175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14. 附则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_Toc11175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spacing w:line="219" w:lineRule="auto"/>
            <w:rPr>
              <w:rFonts w:ascii="Microsoft JhengHei" w:eastAsia="Microsoft JhengHei" w:hAnsi="Microsoft JhengHei" w:cs="Microsoft JhengHei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num="1" w:space="720"/>
        </w:sectPr>
      </w:pPr>
    </w:p>
    <w:p>
      <w:pPr>
        <w:pStyle w:val="1"/>
        <w:bidi w:val="0"/>
      </w:pPr>
      <w:bookmarkStart w:id="3" w:name="_Toc27742"/>
      <w:r>
        <w:t>目的</w:t>
      </w:r>
      <w:bookmarkEnd w:id="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依据我公司运维服务业务定位和能力，策划运行维护服务对象的服务</w:t>
      </w:r>
      <w:r>
        <w:rPr>
          <w:rFonts w:ascii="宋体" w:eastAsia="宋体" w:hAnsi="宋体" w:cs="宋体"/>
          <w:spacing w:val="-5"/>
          <w:sz w:val="24"/>
          <w:szCs w:val="24"/>
        </w:rPr>
        <w:t>内容和要求，特制定此管理规定。</w:t>
      </w:r>
    </w:p>
    <w:p>
      <w:pPr>
        <w:pStyle w:val="1"/>
        <w:bidi w:val="0"/>
      </w:pPr>
      <w:bookmarkStart w:id="4" w:name="_Toc21629"/>
      <w:r>
        <w:t>适用范围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textAlignment w:val="baseline"/>
        <w:rPr>
          <w:rFonts w:ascii="宋体" w:eastAsia="宋体" w:hAnsi="宋体" w:cs="宋体"/>
          <w:spacing w:val="-5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本手册适用于本公司参与运维服务业务的部门和人员</w:t>
      </w:r>
    </w:p>
    <w:p>
      <w:pPr>
        <w:pStyle w:val="1"/>
        <w:bidi w:val="0"/>
      </w:pPr>
      <w:bookmarkStart w:id="5" w:name="_Toc19404"/>
      <w:r>
        <w:t>引用文件</w:t>
      </w:r>
      <w:bookmarkEnd w:id="5"/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</w:rPr>
        <w:t>T/CESA 1299—2023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 《信息技术服务 运行维护服务能力成熟度模型》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 xml:space="preserve">GB/T 28827.1-2022 </w:t>
      </w:r>
      <w:r>
        <w:rPr>
          <w:rFonts w:ascii="宋体" w:eastAsia="宋体" w:hAnsi="宋体" w:cs="宋体"/>
          <w:spacing w:val="-2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1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部分：通用要求》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 29264-2012 《信息技术服务 分类与代码》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国家有关法律、法规及行业标准</w:t>
      </w:r>
    </w:p>
    <w:p>
      <w:pPr>
        <w:pStyle w:val="1"/>
        <w:bidi w:val="0"/>
      </w:pPr>
      <w:r>
        <w:t xml:space="preserve"> </w:t>
      </w:r>
      <w:bookmarkStart w:id="6" w:name="_Toc25862"/>
      <w:r>
        <w:t>术语与定义</w:t>
      </w:r>
      <w:bookmarkEnd w:id="6"/>
    </w:p>
    <w:p>
      <w:pPr>
        <w:spacing w:before="99" w:line="220" w:lineRule="auto"/>
        <w:ind w:left="7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7" w:name="_Toc12629"/>
      <w:r>
        <w:t>角色与职责</w:t>
      </w:r>
      <w:bookmarkEnd w:id="7"/>
    </w:p>
    <w:p>
      <w:pPr>
        <w:spacing w:line="63" w:lineRule="exact"/>
      </w:pPr>
    </w:p>
    <w:tbl>
      <w:tblPr>
        <w:tblStyle w:val="TableNormal0"/>
        <w:tblW w:w="85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422"/>
        <w:gridCol w:w="3257"/>
      </w:tblGrid>
      <w:tr>
        <w:tblPrEx>
          <w:tblW w:w="852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/>
        </w:trPr>
        <w:tc>
          <w:tcPr>
            <w:tcW w:w="2842" w:type="dxa"/>
            <w:shd w:val="clear" w:color="auto" w:fill="BFBFBF"/>
          </w:tcPr>
          <w:p>
            <w:pPr>
              <w:spacing w:before="208" w:line="219" w:lineRule="auto"/>
              <w:ind w:left="121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2422" w:type="dxa"/>
            <w:shd w:val="clear" w:color="auto" w:fill="BFBFBF"/>
          </w:tcPr>
          <w:p>
            <w:pPr>
              <w:spacing w:before="208" w:line="221" w:lineRule="auto"/>
              <w:ind w:left="100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3257" w:type="dxa"/>
            <w:shd w:val="clear" w:color="auto" w:fill="BFBFBF"/>
          </w:tcPr>
          <w:p>
            <w:pPr>
              <w:spacing w:before="52" w:line="219" w:lineRule="auto"/>
              <w:ind w:right="2"/>
              <w:jc w:val="right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岗位（要以岗位职责说明书确定）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842" w:type="dxa"/>
          </w:tcPr>
          <w:p>
            <w:pPr>
              <w:spacing w:before="52" w:line="218" w:lineRule="auto"/>
              <w:ind w:left="89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2422" w:type="dxa"/>
          </w:tcPr>
          <w:p>
            <w:pPr>
              <w:spacing w:before="52" w:line="218" w:lineRule="auto"/>
              <w:ind w:left="17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3257" w:type="dxa"/>
          </w:tcPr>
          <w:p>
            <w:pPr>
              <w:spacing w:before="52" w:line="218" w:lineRule="auto"/>
              <w:ind w:left="1004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质量部</w:t>
            </w: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val="en-US" w:eastAsia="zh-CN"/>
              </w:rPr>
              <w:t>经理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842" w:type="dxa"/>
          </w:tcPr>
          <w:p>
            <w:pPr>
              <w:spacing w:before="53" w:line="217" w:lineRule="auto"/>
              <w:ind w:left="89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程序审核人</w:t>
            </w:r>
          </w:p>
        </w:tc>
        <w:tc>
          <w:tcPr>
            <w:tcW w:w="2422" w:type="dxa"/>
          </w:tcPr>
          <w:p>
            <w:pPr>
              <w:spacing w:before="53" w:line="217" w:lineRule="auto"/>
              <w:ind w:left="69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制度的审核</w:t>
            </w:r>
          </w:p>
        </w:tc>
        <w:tc>
          <w:tcPr>
            <w:tcW w:w="3257" w:type="dxa"/>
          </w:tcPr>
          <w:p>
            <w:pPr>
              <w:spacing w:before="53" w:line="217" w:lineRule="auto"/>
              <w:ind w:left="121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副总经理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2842" w:type="dxa"/>
          </w:tcPr>
          <w:p>
            <w:pPr>
              <w:spacing w:before="56" w:line="218" w:lineRule="auto"/>
              <w:ind w:left="1119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审批人</w:t>
            </w:r>
          </w:p>
        </w:tc>
        <w:tc>
          <w:tcPr>
            <w:tcW w:w="2422" w:type="dxa"/>
          </w:tcPr>
          <w:p>
            <w:pPr>
              <w:spacing w:before="56" w:line="218" w:lineRule="auto"/>
              <w:ind w:left="69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3257" w:type="dxa"/>
          </w:tcPr>
          <w:p>
            <w:pPr>
              <w:spacing w:before="56" w:line="218" w:lineRule="auto"/>
              <w:ind w:left="132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>
      <w:pPr>
        <w:pStyle w:val="BodyText"/>
        <w:spacing w:line="328" w:lineRule="auto"/>
      </w:pPr>
    </w:p>
    <w:p>
      <w:pPr>
        <w:pStyle w:val="1"/>
        <w:bidi w:val="0"/>
      </w:pPr>
      <w:bookmarkStart w:id="8" w:name="_Toc1059"/>
      <w:r>
        <w:t>投诉的定义</w:t>
      </w:r>
      <w:bookmarkEnd w:id="8"/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投诉就是客户对提供的服务等产生不满而引起的抱怨；即客户的期待和现实之间产生的差距。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表象：客户对服务的不满意和责难；本质：客户对企业信赖度与期待度的体现，也就是企业的弱点所在。</w:t>
      </w:r>
    </w:p>
    <w:p>
      <w:pPr>
        <w:pStyle w:val="1"/>
        <w:bidi w:val="0"/>
      </w:pPr>
      <w:bookmarkStart w:id="9" w:name="_Toc9592"/>
      <w:r>
        <w:t>产生投诉的因素</w:t>
      </w:r>
      <w:bookmarkEnd w:id="9"/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对服务的不满意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对服务态度方式的不满意</w:t>
      </w:r>
    </w:p>
    <w:p>
      <w:pPr>
        <w:pStyle w:val="1"/>
        <w:bidi w:val="0"/>
      </w:pPr>
      <w:bookmarkStart w:id="10" w:name="_Toc29039"/>
      <w:r>
        <w:t>投诉的影响</w:t>
      </w:r>
      <w:bookmarkEnd w:id="10"/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客户投诉未能及时妥善的处理，会导致客户抱怨升级和流失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不满客户会把他对公司的不满扩大，告诉他周围的朋友，同时影响公司声誉无形中失去潜在客户</w:t>
      </w:r>
    </w:p>
    <w:p>
      <w:pPr>
        <w:pStyle w:val="1"/>
        <w:bidi w:val="0"/>
      </w:pPr>
      <w:bookmarkStart w:id="11" w:name="_Toc17940"/>
      <w:r>
        <w:t>客户投诉应对目的</w:t>
      </w:r>
      <w:bookmarkEnd w:id="11"/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及时有效的响应客户的投诉需求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避免引起严重的纠纷及恶性事件（涉及赔偿金额较大、安全性能及第三方介入）；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使客户投诉处理统一标准化、流程化、口径一致，提高处理客户投诉的时效性；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高度重视客户投诉，谨慎的处理客户投诉，降低客户投诉率，达到让投诉的客户再度满意；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重新赢得客户的对公司信任，减少客户的流失，增强企业的服务品牌；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提供全体员工的市场意识，客户的流失就是资源的浪费；</w:t>
      </w:r>
    </w:p>
    <w:p>
      <w:pPr>
        <w:pStyle w:val="1"/>
        <w:bidi w:val="0"/>
      </w:pPr>
      <w:bookmarkStart w:id="12" w:name="_Toc1335"/>
      <w:r>
        <w:t>投诉级别</w:t>
      </w:r>
      <w:bookmarkEnd w:id="12"/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特急（A 类）指在接到《客户投诉处理表》或电话通知后，应在 3 小时内出具处理方案的特殊情况；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紧急（B 类）指在接到本表或电话通知后，应在 12 小时内出具处理方案的情况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一般（C 类）指在接到本表或电话通知后，应在 3 天内出具处理方案的情况</w:t>
      </w:r>
    </w:p>
    <w:p>
      <w:pPr>
        <w:pStyle w:val="1"/>
        <w:bidi w:val="0"/>
      </w:pPr>
      <w:bookmarkStart w:id="13" w:name="_Toc7305"/>
      <w:r>
        <w:t>客户投诉应对及处理的注意事项</w:t>
      </w:r>
      <w:bookmarkEnd w:id="13"/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客户投诉处理负责人不得随意承诺客户做不到的，承诺了必须兑现；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出现客户投诉时，按公司统一的投诉受理流程及投诉处理流程进行，实施逐层上报处理，遇到重大投诉需第一时间汇报给公司最高责任人，必要时请厂家给予支持；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对于客户提出的不合理的要求，要坚持立场和原则进行适当的回绝；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处理客户投诉责任人，对外必须统一口径，使用标准话术，针对不同的客户投诉采取适当的处理方法；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遇到重大客户投诉时，须由专人负责应对客户的投诉，各部门经理是应对重大客户投诉的第一负责人，统一口径，其他人不得随意主动和客户联系或发表言论；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受理客户投诉，任何人不得向外推托，需重视客户投诉，优先解决处理；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处理客户投诉时，态度主动，积极推进；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处理客户投诉不是最终目的，通过客户投诉的处理提出今后工作改善的方向及预防措施，不断提高服务质量；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定期分析客户投诉，组织人员召开案例分析大会，总结经验教训，防止问题再次出现；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重大投诉客户资料需要特殊处理。</w:t>
      </w:r>
    </w:p>
    <w:p>
      <w:pPr>
        <w:pStyle w:val="1"/>
        <w:bidi w:val="0"/>
      </w:pPr>
      <w:bookmarkStart w:id="14" w:name="bookmark1"/>
      <w:bookmarkEnd w:id="14"/>
      <w:bookmarkStart w:id="15" w:name="_Toc29847"/>
      <w:r>
        <w:t>客户投诉处罚规定</w:t>
      </w:r>
      <w:bookmarkEnd w:id="15"/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客户来电或回访过程中产生投诉的，经过调查分析属于有效投诉的，判定责任人后，给予责任人月度/季度考核中进行减分；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部门经理在接到客户投诉单后，必须按照投诉级别的时间规定进行处理，若未及时处理的投诉单，给予部门经理季度考核中进行减分；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经过调查分析，判别属于有效客户投诉的，由服务台负责开具罚款单，由部门经理签字确认、当事人签字确认后，责任人按照处罚单金额交现金给服务台，服务台将投诉处罚单及处罚金全部上交公司财务。</w:t>
      </w:r>
    </w:p>
    <w:p>
      <w:pPr>
        <w:pStyle w:val="1"/>
        <w:bidi w:val="0"/>
      </w:pPr>
      <w:bookmarkStart w:id="16" w:name="_Toc32209"/>
      <w:r>
        <w:t>相关文档</w:t>
      </w:r>
      <w:bookmarkEnd w:id="16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无</w:t>
      </w:r>
    </w:p>
    <w:p>
      <w:pPr>
        <w:pStyle w:val="1"/>
        <w:bidi w:val="0"/>
      </w:pPr>
      <w:bookmarkStart w:id="17" w:name="_Toc11175"/>
      <w:r>
        <w:t>附则</w:t>
      </w:r>
      <w:bookmarkEnd w:id="17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 w:hint="eastAsia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本制度由公司质量部拟定，自批准颁布之日起施行。</w:t>
      </w:r>
    </w:p>
    <w:sectPr>
      <w:footerReference w:type="default" r:id="rId4"/>
      <w:pgSz w:w="11906" w:h="16839"/>
      <w:pgMar w:top="1431" w:right="1639" w:bottom="1375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06D78"/>
    <w:multiLevelType w:val="singleLevel"/>
    <w:tmpl w:val="9BE06D7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CE810F1"/>
    <w:multiLevelType w:val="singleLevel"/>
    <w:tmpl w:val="9CE810F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CA3EF55"/>
    <w:multiLevelType w:val="singleLevel"/>
    <w:tmpl w:val="ACA3EF5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DADE8EA"/>
    <w:multiLevelType w:val="singleLevel"/>
    <w:tmpl w:val="ADADE8E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1D3CBF1"/>
    <w:multiLevelType w:val="singleLevel"/>
    <w:tmpl w:val="01D3CBF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BD786F8"/>
    <w:multiLevelType w:val="singleLevel"/>
    <w:tmpl w:val="1BD786F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2E9ECED5"/>
    <w:multiLevelType w:val="singleLevel"/>
    <w:tmpl w:val="2E9ECED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4CF9BA25"/>
    <w:multiLevelType w:val="singleLevel"/>
    <w:tmpl w:val="4CF9BA2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Pages>6</Pages>
  <Words>1610</Words>
  <Characters>1698</Characters>
  <Application>Microsoft Office Word</Application>
  <DocSecurity>0</DocSecurity>
  <Lines>0</Lines>
  <Paragraphs>0</Paragraphs>
  <ScaleCrop>false</ScaleCrop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2025-08-18T18:01:00Z</dcterms:created>
  <dcterms:modified xsi:type="dcterms:W3CDTF">2025-12-21T05:45:27Z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2025-08-21T00:01:28Z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50B138F8D0FC4B05BB76469D4DD7DCD1_12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