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6E4EB">
      <w:pPr>
        <w:spacing w:before="173" w:line="218" w:lineRule="auto"/>
        <w:ind w:left="3669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不符合项报告</w:t>
      </w:r>
    </w:p>
    <w:p w14:paraId="675CA9B6">
      <w:pPr>
        <w:spacing w:line="105" w:lineRule="exact"/>
      </w:pPr>
    </w:p>
    <w:tbl>
      <w:tblPr>
        <w:tblStyle w:val="4"/>
        <w:tblW w:w="90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14:paraId="658AB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58" w:type="dxa"/>
            <w:gridSpan w:val="3"/>
          </w:tcPr>
          <w:p w14:paraId="7B604898">
            <w:pPr>
              <w:pStyle w:val="5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 w14:paraId="764D4B56">
            <w:pPr>
              <w:pStyle w:val="5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 w14:paraId="718411B2">
            <w:pPr>
              <w:pStyle w:val="5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 w14:paraId="1CBAFF36">
            <w:pPr>
              <w:pStyle w:val="5"/>
              <w:spacing w:before="124" w:line="225" w:lineRule="auto"/>
              <w:ind w:left="525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413FD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058" w:type="dxa"/>
            <w:gridSpan w:val="3"/>
          </w:tcPr>
          <w:p w14:paraId="1234E48F">
            <w:pPr>
              <w:pStyle w:val="5"/>
              <w:spacing w:before="203" w:line="220" w:lineRule="auto"/>
              <w:ind w:left="621"/>
            </w:pPr>
            <w:r>
              <w:rPr>
                <w:spacing w:val="-4"/>
              </w:rPr>
              <w:t>审核组员</w:t>
            </w:r>
          </w:p>
        </w:tc>
        <w:tc>
          <w:tcPr>
            <w:tcW w:w="3157" w:type="dxa"/>
            <w:gridSpan w:val="2"/>
          </w:tcPr>
          <w:p w14:paraId="71F7BC31">
            <w:pPr>
              <w:pStyle w:val="5"/>
              <w:spacing w:before="63" w:line="274" w:lineRule="auto"/>
              <w:ind w:right="214"/>
            </w:pPr>
            <w:r>
              <w:rPr>
                <w:rFonts w:hint="eastAsia"/>
                <w:spacing w:val="-29"/>
              </w:rPr>
              <w:t>游天舒</w:t>
            </w:r>
          </w:p>
        </w:tc>
        <w:tc>
          <w:tcPr>
            <w:tcW w:w="1892" w:type="dxa"/>
            <w:gridSpan w:val="3"/>
          </w:tcPr>
          <w:p w14:paraId="7CA0A477">
            <w:pPr>
              <w:pStyle w:val="5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</w:tcPr>
          <w:p w14:paraId="1E2D8D8F">
            <w:pPr>
              <w:rPr>
                <w:rFonts w:ascii="Arial"/>
                <w:sz w:val="21"/>
              </w:rPr>
            </w:pPr>
          </w:p>
        </w:tc>
      </w:tr>
      <w:tr w14:paraId="190D6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9095" w:type="dxa"/>
            <w:gridSpan w:val="9"/>
          </w:tcPr>
          <w:p w14:paraId="6FF5DEC3">
            <w:r>
              <w:t>不符合事实陈述（请列出对应标准/文件编号/名称、具体条款/或对应原文）：</w:t>
            </w:r>
          </w:p>
          <w:p w14:paraId="4A55433B">
            <w:r>
              <w:t>经了解运维部曾在 2025年</w:t>
            </w:r>
            <w:r>
              <w:rPr>
                <w:rFonts w:hint="eastAsia" w:eastAsia="宋体"/>
                <w:lang w:val="en-US" w:eastAsia="zh-CN"/>
              </w:rPr>
              <w:t>6</w:t>
            </w:r>
            <w:r>
              <w:t xml:space="preserve"> 月 1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 xml:space="preserve"> 日组织过</w:t>
            </w:r>
            <w:r>
              <w:rPr>
                <w:rFonts w:hint="eastAsia"/>
                <w:lang w:val="en-US" w:eastAsia="zh-CN"/>
              </w:rPr>
              <w:t>服务知识</w:t>
            </w:r>
            <w:r>
              <w:t>评审会，但内审员在检查其评审会对应的记录单时，未能提供《</w:t>
            </w:r>
            <w:r>
              <w:rPr>
                <w:rFonts w:hint="eastAsia"/>
                <w:lang w:val="en-US" w:eastAsia="zh-CN"/>
              </w:rPr>
              <w:t>服务知识</w:t>
            </w:r>
            <w:r>
              <w:t>评审记录》。</w:t>
            </w:r>
          </w:p>
          <w:p w14:paraId="65BA9169">
            <w:pPr>
              <w:rPr>
                <w:rFonts w:hint="eastAsia" w:eastAsia="宋体"/>
                <w:lang w:val="en-US" w:eastAsia="zh-CN"/>
              </w:rPr>
            </w:pPr>
            <w:r>
              <w:t xml:space="preserve">审核员：  </w:t>
            </w:r>
            <w:r>
              <w:rPr>
                <w:rFonts w:hint="eastAsia" w:eastAsia="宋体"/>
                <w:lang w:val="en-US" w:eastAsia="zh-CN"/>
              </w:rPr>
              <w:t>游天舒</w:t>
            </w:r>
          </w:p>
          <w:p w14:paraId="4C3E4E45">
            <w:bookmarkStart w:id="0" w:name="_GoBack"/>
            <w:bookmarkEnd w:id="0"/>
            <w:r>
              <w:t>责任人确认：</w:t>
            </w:r>
            <w:r>
              <w:rPr>
                <w:rFonts w:hint="eastAsia"/>
                <w:lang w:val="en-US" w:eastAsia="zh-CN"/>
              </w:rPr>
              <w:t>胡葛鹏宇</w:t>
            </w:r>
          </w:p>
        </w:tc>
      </w:tr>
      <w:tr w14:paraId="559B6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461" w:type="dxa"/>
            <w:gridSpan w:val="2"/>
          </w:tcPr>
          <w:p w14:paraId="6A98C3E4">
            <w:pPr>
              <w:pStyle w:val="5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 w14:paraId="7F169993">
            <w:pPr>
              <w:pStyle w:val="5"/>
              <w:spacing w:before="63" w:line="274" w:lineRule="auto"/>
              <w:ind w:left="110" w:right="214" w:firstLine="2"/>
            </w:pPr>
            <w:r>
              <w:rPr>
                <w:rFonts w:hint="eastAsia"/>
                <w:spacing w:val="-7"/>
                <w:lang w:val="en-US" w:eastAsia="zh-CN"/>
              </w:rPr>
              <w:t>不符合TCESA1299-2023《信息技术服务 运行维护服务能力成熟度模型》标准 7.6.6 服务知识要求。</w:t>
            </w:r>
          </w:p>
        </w:tc>
      </w:tr>
      <w:tr w14:paraId="52857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461" w:type="dxa"/>
            <w:gridSpan w:val="2"/>
          </w:tcPr>
          <w:p w14:paraId="2F6639FD">
            <w:pPr>
              <w:pStyle w:val="5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 w14:paraId="5C250060">
            <w:pPr>
              <w:pStyle w:val="5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 w14:paraId="1ECAC809">
            <w:pPr>
              <w:pStyle w:val="5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 w14:paraId="39D7DD51">
            <w:pPr>
              <w:pStyle w:val="5"/>
              <w:spacing w:before="136" w:line="225" w:lineRule="auto"/>
              <w:ind w:left="82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5C395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9095" w:type="dxa"/>
            <w:gridSpan w:val="9"/>
          </w:tcPr>
          <w:p w14:paraId="6B666883">
            <w:pPr>
              <w:pStyle w:val="5"/>
              <w:spacing w:before="51" w:line="220" w:lineRule="auto"/>
              <w:ind w:left="110"/>
            </w:pPr>
            <w:r>
              <w:rPr>
                <w:spacing w:val="-7"/>
              </w:rPr>
              <w:t>对不符合的处置：</w:t>
            </w:r>
          </w:p>
          <w:p w14:paraId="446DD6EA">
            <w:pPr>
              <w:pStyle w:val="5"/>
              <w:spacing w:before="62" w:line="220" w:lineRule="auto"/>
              <w:ind w:left="741"/>
            </w:pPr>
            <w:r>
              <w:rPr>
                <w:spacing w:val="-2"/>
              </w:rPr>
              <w:t>补充记录单</w:t>
            </w:r>
          </w:p>
          <w:p w14:paraId="0DB49A74">
            <w:pPr>
              <w:pStyle w:val="5"/>
              <w:spacing w:before="60" w:line="220" w:lineRule="auto"/>
              <w:ind w:left="743"/>
            </w:pPr>
            <w:r>
              <w:rPr>
                <w:spacing w:val="-3"/>
              </w:rPr>
              <w:t>部门承诺完成时间：2025年</w:t>
            </w:r>
            <w:r>
              <w:rPr>
                <w:rFonts w:hint="eastAsia"/>
                <w:spacing w:val="-3"/>
                <w:lang w:val="en-US" w:eastAsia="zh-CN"/>
              </w:rPr>
              <w:t>10</w:t>
            </w:r>
            <w:r>
              <w:rPr>
                <w:spacing w:val="-3"/>
              </w:rPr>
              <w:t>月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  <w:r>
              <w:rPr>
                <w:spacing w:val="-3"/>
              </w:rPr>
              <w:t xml:space="preserve">日     </w:t>
            </w:r>
            <w:r>
              <w:rPr>
                <w:spacing w:val="-4"/>
              </w:rPr>
              <w:t xml:space="preserve">   责任人确认：</w:t>
            </w:r>
            <w:r>
              <w:rPr>
                <w:spacing w:val="9"/>
              </w:rPr>
              <w:t xml:space="preserve"> </w:t>
            </w:r>
            <w:r>
              <w:rPr>
                <w:rFonts w:hint="eastAsia"/>
                <w:spacing w:val="7"/>
                <w:lang w:val="en-US" w:eastAsia="zh-CN"/>
              </w:rPr>
              <w:t>胡葛鹏宇</w:t>
            </w:r>
          </w:p>
        </w:tc>
      </w:tr>
      <w:tr w14:paraId="096E1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9095" w:type="dxa"/>
            <w:gridSpan w:val="9"/>
          </w:tcPr>
          <w:p w14:paraId="16DFA158">
            <w:pPr>
              <w:pStyle w:val="5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 w14:paraId="16337EE6">
            <w:pPr>
              <w:pStyle w:val="5"/>
              <w:spacing w:before="62" w:line="219" w:lineRule="auto"/>
              <w:ind w:left="111"/>
            </w:pPr>
            <w:r>
              <w:rPr>
                <w:spacing w:val="-2"/>
              </w:rPr>
              <w:t>运维部相关人员未按要求对评审会议内容进行记录并归档。</w:t>
            </w:r>
          </w:p>
        </w:tc>
      </w:tr>
      <w:tr w14:paraId="4A93C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9095" w:type="dxa"/>
            <w:gridSpan w:val="9"/>
          </w:tcPr>
          <w:p w14:paraId="7EA35C8D">
            <w:pPr>
              <w:pStyle w:val="5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 w14:paraId="313A925F">
            <w:pPr>
              <w:pStyle w:val="5"/>
              <w:spacing w:before="62" w:line="219" w:lineRule="auto"/>
              <w:ind w:left="111"/>
            </w:pPr>
            <w:r>
              <w:rPr>
                <w:spacing w:val="-1"/>
              </w:rPr>
              <w:t>运维部相关人员认真学习</w:t>
            </w:r>
            <w:r>
              <w:rPr>
                <w:rFonts w:hint="eastAsia"/>
                <w:spacing w:val="-1"/>
                <w:lang w:val="en-US" w:eastAsia="zh-CN"/>
              </w:rPr>
              <w:t>服务知识管理制度</w:t>
            </w:r>
            <w:r>
              <w:rPr>
                <w:spacing w:val="-1"/>
              </w:rPr>
              <w:t>，在开展评审时如实记录会议内容并归档。</w:t>
            </w:r>
          </w:p>
          <w:p w14:paraId="6B7F4376">
            <w:pPr>
              <w:spacing w:line="304" w:lineRule="auto"/>
              <w:rPr>
                <w:rFonts w:ascii="Arial"/>
                <w:sz w:val="21"/>
              </w:rPr>
            </w:pPr>
          </w:p>
          <w:p w14:paraId="0DE301AA">
            <w:pPr>
              <w:pStyle w:val="5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spacing w:val="7"/>
                <w:lang w:val="en-US" w:eastAsia="zh-CN"/>
              </w:rPr>
              <w:t>胡葛鹏宇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val="en-US" w:eastAsia="zh-CN"/>
              </w:rPr>
              <w:t>10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14:paraId="54AE3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95" w:type="dxa"/>
            <w:gridSpan w:val="9"/>
          </w:tcPr>
          <w:p w14:paraId="136DA134">
            <w:pPr>
              <w:pStyle w:val="5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 w14:paraId="6B6CFF73">
            <w:pPr>
              <w:pStyle w:val="5"/>
              <w:spacing w:before="61" w:line="220" w:lineRule="auto"/>
              <w:ind w:left="659"/>
            </w:pPr>
            <w:r>
              <w:rPr>
                <w:spacing w:val="-11"/>
              </w:rPr>
              <w:t>已修改！</w:t>
            </w:r>
          </w:p>
          <w:p w14:paraId="6FB6190B">
            <w:pPr>
              <w:spacing w:line="304" w:lineRule="auto"/>
              <w:rPr>
                <w:rFonts w:ascii="Arial"/>
                <w:sz w:val="21"/>
              </w:rPr>
            </w:pPr>
          </w:p>
          <w:p w14:paraId="2E6FE18C">
            <w:pPr>
              <w:pStyle w:val="5"/>
              <w:spacing w:before="68" w:line="214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rPr>
                <w:rFonts w:hint="eastAsia"/>
                <w:spacing w:val="-3"/>
                <w:lang w:val="en-US" w:eastAsia="zh-CN"/>
              </w:rPr>
              <w:t>金文莉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val="en-US" w:eastAsia="zh-CN"/>
              </w:rPr>
              <w:t>10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 w14:paraId="7E614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restart"/>
            <w:tcBorders>
              <w:bottom w:val="nil"/>
            </w:tcBorders>
          </w:tcPr>
          <w:p w14:paraId="5A6F09C8">
            <w:pPr>
              <w:spacing w:line="281" w:lineRule="auto"/>
              <w:rPr>
                <w:rFonts w:ascii="Arial"/>
                <w:sz w:val="21"/>
              </w:rPr>
            </w:pPr>
          </w:p>
          <w:p w14:paraId="07620AC6">
            <w:pPr>
              <w:pStyle w:val="5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 w14:paraId="6B9D177D">
            <w:pPr>
              <w:pStyle w:val="5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14:paraId="1771D2BF">
            <w:pPr>
              <w:pStyle w:val="5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 w14:paraId="5B3E10E9">
            <w:pPr>
              <w:pStyle w:val="5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14:paraId="209F0DA0">
            <w:pPr>
              <w:spacing w:line="282" w:lineRule="auto"/>
              <w:rPr>
                <w:rFonts w:ascii="Arial"/>
                <w:sz w:val="21"/>
              </w:rPr>
            </w:pPr>
          </w:p>
          <w:p w14:paraId="144CD7BD">
            <w:pPr>
              <w:pStyle w:val="5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rPr>
                <w:rFonts w:hint="eastAsia"/>
                <w:spacing w:val="-29"/>
              </w:rPr>
              <w:t>游天舒</w:t>
            </w:r>
          </w:p>
          <w:p w14:paraId="7E8C31A2">
            <w:pPr>
              <w:pStyle w:val="5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val="en-US" w:eastAsia="zh-CN"/>
              </w:rPr>
              <w:t>10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14:paraId="3040D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</w:tcPr>
          <w:p w14:paraId="2E002DB8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0A12FAC5">
            <w:pPr>
              <w:pStyle w:val="5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  <w:bottom w:val="nil"/>
            </w:tcBorders>
          </w:tcPr>
          <w:p w14:paraId="1DEB418C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  <w:bottom w:val="nil"/>
            </w:tcBorders>
          </w:tcPr>
          <w:p w14:paraId="6ECDA2EE">
            <w:pPr>
              <w:rPr>
                <w:rFonts w:ascii="Arial"/>
                <w:sz w:val="21"/>
              </w:rPr>
            </w:pPr>
          </w:p>
        </w:tc>
      </w:tr>
      <w:tr w14:paraId="1F18C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34" w:type="dxa"/>
            <w:vMerge w:val="continue"/>
            <w:tcBorders>
              <w:top w:val="nil"/>
            </w:tcBorders>
          </w:tcPr>
          <w:p w14:paraId="181CDD99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5C8878A1">
            <w:pPr>
              <w:pStyle w:val="5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</w:tcBorders>
          </w:tcPr>
          <w:p w14:paraId="253A74A4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</w:tcBorders>
          </w:tcPr>
          <w:p w14:paraId="23E1808B">
            <w:pPr>
              <w:rPr>
                <w:rFonts w:ascii="Arial"/>
                <w:sz w:val="21"/>
              </w:rPr>
            </w:pPr>
          </w:p>
        </w:tc>
      </w:tr>
    </w:tbl>
    <w:p w14:paraId="3F477737"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EF63D8"/>
    <w:rsid w:val="3AD07218"/>
    <w:rsid w:val="6DDC5A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460</Words>
  <Characters>523</Characters>
  <Lines>0</Lines>
  <Paragraphs>0</Paragraphs>
  <TotalTime>0</TotalTime>
  <ScaleCrop>false</ScaleCrop>
  <LinksUpToDate>false</LinksUpToDate>
  <CharactersWithSpaces>613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2025-08-17T00:37:00Z</dcterms:created>
  <dc:creator>caixia</dc:creator>
  <cp:lastModifiedBy>郝宇</cp:lastModifiedBy>
  <dcterms:modified xsi:type="dcterms:W3CDTF">2026-01-04T05:58:13Z</dcterms:modified>
  <dc:title>机务验收环境搭建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