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C323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6648"/>
      <w:r>
        <w:t>2025年运维服务质量管理计划</w:t>
      </w:r>
      <w:bookmarkEnd w:id="0"/>
    </w:p>
    <w:p w14:paraId="732B815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</w:pPr>
    </w:p>
    <w:p w14:paraId="1B37F2D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3852"/>
      <w:r>
        <w:t>甘肃国邦信息科技有限公司</w:t>
      </w:r>
      <w:bookmarkEnd w:id="1"/>
    </w:p>
    <w:p w14:paraId="26E8CC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2"/>
          <w:sz w:val="36"/>
          <w:szCs w:val="36"/>
        </w:rPr>
        <w:t>2025年1月</w:t>
      </w:r>
      <w:r>
        <w:rPr>
          <w:rFonts w:hint="eastAsia" w:ascii="宋体" w:hAnsi="宋体" w:eastAsia="宋体" w:cs="宋体"/>
          <w:spacing w:val="-1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12"/>
          <w:sz w:val="36"/>
          <w:szCs w:val="36"/>
        </w:rPr>
        <w:t>日</w:t>
      </w:r>
    </w:p>
    <w:p w14:paraId="03D410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0A663B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3" w:lineRule="auto"/>
        <w:textAlignment w:val="baseline"/>
      </w:pPr>
    </w:p>
    <w:p w14:paraId="6E0D73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0602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71F7E55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44"/>
        <w:gridCol w:w="2271"/>
        <w:gridCol w:w="1557"/>
        <w:gridCol w:w="1953"/>
      </w:tblGrid>
      <w:tr w14:paraId="4AF98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036FAB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69C60EA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12"/>
              <w:textAlignment w:val="baseline"/>
            </w:pPr>
            <w:r>
              <w:t>2025年运维服务质量管理计划（GSGB-IT</w:t>
            </w:r>
            <w:r>
              <w:rPr>
                <w:spacing w:val="-1"/>
              </w:rPr>
              <w:t>SS-YWFWZLGLJH）</w:t>
            </w:r>
          </w:p>
        </w:tc>
      </w:tr>
      <w:tr w14:paraId="6C2A0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BD059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128291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4F409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0E2B7C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44" w:type="dxa"/>
          </w:tcPr>
          <w:p w14:paraId="5A57EE5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45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271" w:type="dxa"/>
          </w:tcPr>
          <w:p w14:paraId="017C58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61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7B5B8A0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2DAF3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32935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2C9C3F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44" w:type="dxa"/>
          </w:tcPr>
          <w:p w14:paraId="693A16E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247"/>
              <w:textAlignment w:val="baseline"/>
            </w:pPr>
            <w:r>
              <w:rPr>
                <w:spacing w:val="-2"/>
              </w:rPr>
              <w:t>2025-1-3</w:t>
            </w:r>
          </w:p>
        </w:tc>
        <w:tc>
          <w:tcPr>
            <w:tcW w:w="2271" w:type="dxa"/>
          </w:tcPr>
          <w:p w14:paraId="6F56CE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64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55EA9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27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金文莉</w:t>
            </w:r>
          </w:p>
        </w:tc>
        <w:tc>
          <w:tcPr>
            <w:tcW w:w="1953" w:type="dxa"/>
          </w:tcPr>
          <w:p w14:paraId="05544B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1" w:lineRule="auto"/>
              <w:ind w:left="625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黄益溪</w:t>
            </w:r>
          </w:p>
        </w:tc>
      </w:tr>
      <w:tr w14:paraId="62AD9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0A42BA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44" w:type="dxa"/>
          </w:tcPr>
          <w:p w14:paraId="7C6270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71" w:type="dxa"/>
          </w:tcPr>
          <w:p w14:paraId="01D00A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635A0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20845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04D60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2D97A3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44" w:type="dxa"/>
          </w:tcPr>
          <w:p w14:paraId="33ED64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71" w:type="dxa"/>
          </w:tcPr>
          <w:p w14:paraId="366486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C7A2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7DE76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73B962E0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51DA2F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15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415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31C123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52009AB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_Toc6648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2025年运维服务质量管理计划</w:t>
          </w:r>
          <w:r>
            <w:tab/>
          </w:r>
          <w:r>
            <w:fldChar w:fldCharType="begin"/>
          </w:r>
          <w:r>
            <w:instrText xml:space="preserve"> PAGEREF _Toc6648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95D39CD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_Toc23852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_Toc23852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48DC79D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_Toc10602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_Toc10602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FBE5DDA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_Toc24781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_Toc24781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91AF1B2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_Toc3390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_Toc3390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DDD80BA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_Toc23377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_Toc23377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0C385DC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_Toc21848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_Toc21848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9AD1A13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_Toc24366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_Toc24366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E0A6520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_Toc11225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服务质量管理活动</w:t>
          </w:r>
          <w:r>
            <w:tab/>
          </w:r>
          <w:r>
            <w:fldChar w:fldCharType="begin"/>
          </w:r>
          <w:r>
            <w:instrText xml:space="preserve"> PAGEREF _Toc11225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A4E0B15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_Toc20867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运维服务能力</w:t>
          </w:r>
          <w:r>
            <w:rPr>
              <w:rFonts w:hint="eastAsia"/>
              <w:lang w:val="en-US" w:eastAsia="zh-CN"/>
            </w:rPr>
            <w:t>内部评审</w:t>
          </w:r>
          <w:r>
            <w:tab/>
          </w:r>
          <w:r>
            <w:fldChar w:fldCharType="begin"/>
          </w:r>
          <w:r>
            <w:instrText xml:space="preserve"> PAGEREF _Toc20867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6FD0CE9E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_Toc7926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运维服务能力管理评审</w:t>
          </w:r>
          <w:r>
            <w:tab/>
          </w:r>
          <w:r>
            <w:fldChar w:fldCharType="begin"/>
          </w:r>
          <w:r>
            <w:instrText xml:space="preserve"> PAGEREF _Toc7926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9389F40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_Toc5876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客户满意度调查</w:t>
          </w:r>
          <w:r>
            <w:rPr>
              <w:rFonts w:hint="eastAsia"/>
              <w:lang w:val="en-US" w:eastAsia="zh-CN"/>
            </w:rPr>
            <w:t>与分析</w:t>
          </w:r>
          <w:r>
            <w:tab/>
          </w:r>
          <w:r>
            <w:fldChar w:fldCharType="begin"/>
          </w:r>
          <w:r>
            <w:instrText xml:space="preserve"> PAGEREF _Toc5876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7B7428E9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_Toc31462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运维服务质量总结、改进</w:t>
          </w:r>
          <w:r>
            <w:tab/>
          </w:r>
          <w:r>
            <w:fldChar w:fldCharType="begin"/>
          </w:r>
          <w:r>
            <w:instrText xml:space="preserve"> PAGEREF _Toc31462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45BD4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1" w:lineRule="auto"/>
            <w:textAlignment w:val="baseline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</w:sdtContent>
    </w:sdt>
    <w:p w14:paraId="5803BD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1" w:lineRule="auto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space="720" w:num="1"/>
        </w:sectPr>
      </w:pPr>
    </w:p>
    <w:p w14:paraId="419CE43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4781"/>
      <w:r>
        <w:t>目的</w:t>
      </w:r>
      <w:bookmarkEnd w:id="3"/>
    </w:p>
    <w:p w14:paraId="20E2E2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76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依据我公司运维服务业务定位和能力，策划运行维护服务对象的服务</w:t>
      </w:r>
      <w:r>
        <w:rPr>
          <w:rFonts w:ascii="宋体" w:hAnsi="宋体" w:eastAsia="宋体" w:cs="宋体"/>
          <w:spacing w:val="-4"/>
          <w:sz w:val="24"/>
          <w:szCs w:val="24"/>
        </w:rPr>
        <w:t>内容和要求，提高服务质量特制定此服务目录。</w:t>
      </w:r>
    </w:p>
    <w:p w14:paraId="7C5C869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3390"/>
      <w:r>
        <w:t>适用范围</w:t>
      </w:r>
      <w:bookmarkEnd w:id="4"/>
    </w:p>
    <w:p w14:paraId="7FD6269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本手册适用于本公司参与运维服务业务的部门和人员</w:t>
      </w:r>
    </w:p>
    <w:p w14:paraId="1F23C80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3377"/>
      <w:r>
        <w:t>引用文件</w:t>
      </w:r>
      <w:bookmarkEnd w:id="5"/>
    </w:p>
    <w:p w14:paraId="5CFA740F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position w:val="1"/>
          <w:sz w:val="24"/>
          <w:szCs w:val="24"/>
        </w:rPr>
        <w:t>T/CESA 1299—2023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运行维护服务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能力成熟度模型》</w:t>
      </w:r>
    </w:p>
    <w:p w14:paraId="4AAD8616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>GB/T 28827.1-2</w:t>
      </w:r>
      <w:r>
        <w:rPr>
          <w:spacing w:val="-1"/>
          <w:position w:val="1"/>
          <w:sz w:val="24"/>
          <w:szCs w:val="24"/>
        </w:rPr>
        <w:t>0</w:t>
      </w:r>
      <w:r>
        <w:rPr>
          <w:rFonts w:hint="eastAsia" w:eastAsia="宋体"/>
          <w:spacing w:val="-1"/>
          <w:position w:val="1"/>
          <w:sz w:val="24"/>
          <w:szCs w:val="24"/>
          <w:lang w:val="en-US" w:eastAsia="zh-CN"/>
        </w:rPr>
        <w:t>2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1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部分：通用要求》</w:t>
      </w:r>
    </w:p>
    <w:p w14:paraId="3C0C4471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29264-2012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12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分类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与代码》</w:t>
      </w:r>
    </w:p>
    <w:p w14:paraId="7BC7180F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28827.2-2012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2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部分</w:t>
      </w:r>
      <w:r>
        <w:rPr>
          <w:position w:val="1"/>
          <w:sz w:val="24"/>
          <w:szCs w:val="24"/>
        </w:rPr>
        <w:t>:</w:t>
      </w:r>
      <w:r>
        <w:rPr>
          <w:rFonts w:ascii="宋体" w:hAnsi="宋体" w:eastAsia="宋体" w:cs="宋体"/>
          <w:position w:val="1"/>
          <w:sz w:val="24"/>
          <w:szCs w:val="24"/>
        </w:rPr>
        <w:t>交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付规范》</w:t>
      </w:r>
    </w:p>
    <w:p w14:paraId="1AAF2FB7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spacing w:val="-1"/>
          <w:sz w:val="24"/>
          <w:szCs w:val="24"/>
        </w:rPr>
        <w:t>GB/T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28827.3-2012</w:t>
      </w:r>
      <w:r>
        <w:rPr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运行维护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1"/>
          <w:sz w:val="24"/>
          <w:szCs w:val="24"/>
        </w:rPr>
        <w:t>部分</w:t>
      </w:r>
      <w:r>
        <w:rPr>
          <w:spacing w:val="-1"/>
          <w:sz w:val="24"/>
          <w:szCs w:val="24"/>
        </w:rPr>
        <w:t>:</w:t>
      </w:r>
      <w:r>
        <w:rPr>
          <w:rFonts w:ascii="宋体" w:hAnsi="宋体" w:eastAsia="宋体" w:cs="宋体"/>
          <w:spacing w:val="-1"/>
          <w:sz w:val="24"/>
          <w:szCs w:val="24"/>
        </w:rPr>
        <w:t>应急响应规</w:t>
      </w:r>
      <w:r>
        <w:rPr>
          <w:rFonts w:ascii="宋体" w:hAnsi="宋体" w:eastAsia="宋体" w:cs="宋体"/>
          <w:spacing w:val="-8"/>
          <w:sz w:val="24"/>
          <w:szCs w:val="24"/>
        </w:rPr>
        <w:t>范》</w:t>
      </w:r>
    </w:p>
    <w:p w14:paraId="61BD4B67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position w:val="1"/>
          <w:sz w:val="24"/>
          <w:szCs w:val="24"/>
        </w:rPr>
        <w:t>国家有关法律、法规及行业标准</w:t>
      </w:r>
    </w:p>
    <w:p w14:paraId="1A83FDB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1848"/>
      <w:r>
        <w:t>术语与定义</w:t>
      </w:r>
      <w:bookmarkEnd w:id="6"/>
    </w:p>
    <w:p w14:paraId="366886B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5" w:line="220" w:lineRule="auto"/>
        <w:ind w:left="45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0D4D261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4366"/>
      <w:r>
        <w:t>角色与职责</w:t>
      </w:r>
      <w:bookmarkEnd w:id="7"/>
    </w:p>
    <w:p w14:paraId="43CC30A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/>
        <w:textAlignment w:val="baseline"/>
      </w:pPr>
    </w:p>
    <w:tbl>
      <w:tblPr>
        <w:tblStyle w:val="24"/>
        <w:tblW w:w="8364" w:type="dxa"/>
        <w:tblInd w:w="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6849"/>
      </w:tblGrid>
      <w:tr w14:paraId="4D351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515" w:type="dxa"/>
            <w:shd w:val="clear" w:color="auto" w:fill="F2F2F2"/>
          </w:tcPr>
          <w:p w14:paraId="364F915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19" w:lineRule="auto"/>
              <w:ind w:left="524"/>
              <w:textAlignment w:val="baseline"/>
            </w:pPr>
            <w:r>
              <w:rPr>
                <w:b/>
                <w:bCs/>
                <w:spacing w:val="-6"/>
              </w:rPr>
              <w:t>角色</w:t>
            </w:r>
          </w:p>
        </w:tc>
        <w:tc>
          <w:tcPr>
            <w:tcW w:w="6849" w:type="dxa"/>
            <w:shd w:val="clear" w:color="auto" w:fill="F2F2F2"/>
          </w:tcPr>
          <w:p w14:paraId="527385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221" w:lineRule="auto"/>
              <w:ind w:left="3188"/>
              <w:textAlignment w:val="baseline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 w14:paraId="23582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</w:tcPr>
          <w:p w14:paraId="6FF205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  <w:rPr>
                <w:rFonts w:ascii="Arial"/>
                <w:sz w:val="21"/>
              </w:rPr>
            </w:pPr>
          </w:p>
          <w:p w14:paraId="4AA752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 w14:paraId="239871F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8"/>
              <w:textAlignment w:val="baseline"/>
            </w:pPr>
            <w:r>
              <w:rPr>
                <w:spacing w:val="-4"/>
              </w:rPr>
              <w:t>管理层</w:t>
            </w:r>
          </w:p>
        </w:tc>
        <w:tc>
          <w:tcPr>
            <w:tcW w:w="6849" w:type="dxa"/>
          </w:tcPr>
          <w:p w14:paraId="67FEBD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负责审批年度服务能力管理计划。</w:t>
            </w:r>
          </w:p>
          <w:p w14:paraId="5AE6643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定期对服务实施过程和服务实施过程的改进进行监控管理。</w:t>
            </w:r>
          </w:p>
          <w:p w14:paraId="2C1C51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负责公司运维服务体系的管理评审，以确保运维服务能力适</w:t>
            </w:r>
          </w:p>
          <w:p w14:paraId="29646C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t>应性和有效性。</w:t>
            </w:r>
          </w:p>
        </w:tc>
      </w:tr>
      <w:tr w14:paraId="4FFD9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shd w:val="clear" w:color="auto" w:fill="auto"/>
          </w:tcPr>
          <w:p w14:paraId="4CFF57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798899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75FC41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0357AC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7BAA85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2CB604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324FBF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03368A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42BEA1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4892D4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059B06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3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质量部</w:t>
            </w:r>
          </w:p>
        </w:tc>
        <w:tc>
          <w:tcPr>
            <w:tcW w:w="6849" w:type="dxa"/>
            <w:shd w:val="clear" w:color="auto" w:fill="auto"/>
          </w:tcPr>
          <w:p w14:paraId="0870948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3" w:line="302" w:lineRule="auto"/>
              <w:ind w:left="572" w:right="279" w:hanging="417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负责运维服务的公司级质量保证，制定总体的服务质量管</w:t>
            </w:r>
            <w:r>
              <w:rPr>
                <w:spacing w:val="-9"/>
              </w:rPr>
              <w:t>理计划。</w:t>
            </w:r>
          </w:p>
          <w:p w14:paraId="5F6B83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1" w:line="301" w:lineRule="auto"/>
              <w:ind w:left="570" w:right="103" w:hanging="41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监控运维服务质量,</w:t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定期组织质量分析会议，对运维</w:t>
            </w:r>
            <w:r>
              <w:rPr>
                <w:spacing w:val="-2"/>
              </w:rPr>
              <w:t>业务</w:t>
            </w:r>
            <w:r>
              <w:rPr>
                <w:spacing w:val="-5"/>
              </w:rPr>
              <w:t>开展情况进行评估。</w:t>
            </w:r>
          </w:p>
          <w:p w14:paraId="77BC54C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对公司运维服务业务的质量进行监控。</w:t>
            </w:r>
          </w:p>
          <w:p w14:paraId="594470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302" w:lineRule="auto"/>
              <w:ind w:left="573" w:right="279" w:hanging="418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负责公司运维服务体系的定期内部评审，对内审中不符合</w:t>
            </w:r>
            <w:r>
              <w:rPr>
                <w:spacing w:val="-4"/>
              </w:rPr>
              <w:t>项的处理进行跟踪记录。</w:t>
            </w:r>
          </w:p>
          <w:p w14:paraId="4C5016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负责改进措施的监督及检查。</w:t>
            </w:r>
          </w:p>
          <w:p w14:paraId="19EEFB3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对重大投诉进行原因分析、处理和回访。</w:t>
            </w:r>
          </w:p>
          <w:p w14:paraId="0AEA838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对每年运维服务报告进行审查。</w:t>
            </w:r>
          </w:p>
          <w:p w14:paraId="7C8452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负责客户满意度调查。</w:t>
            </w:r>
          </w:p>
        </w:tc>
      </w:tr>
      <w:tr w14:paraId="7E284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</w:tcPr>
          <w:p w14:paraId="77B0B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7399A0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5D8E0E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02B2EC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4D6913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02F69F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3C0969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39CE9D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131888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3BA6A5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617B4A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32A727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016C29E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301" w:lineRule="auto"/>
              <w:ind w:left="571" w:right="159" w:hanging="416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负责对所运维业务进行质量控制,对质量部和服务台提供的</w:t>
            </w:r>
            <w:r>
              <w:rPr>
                <w:spacing w:val="-3"/>
              </w:rPr>
              <w:t>客户服务质量调查结果进行分析和处理。</w:t>
            </w:r>
          </w:p>
          <w:p w14:paraId="46D9B33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定期组织召开质量分析会。</w:t>
            </w:r>
          </w:p>
          <w:p w14:paraId="1DFD22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跟踪客户投诉的处理过程。</w:t>
            </w:r>
          </w:p>
          <w:p w14:paraId="3ADA45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定期编写总结报告，持续改进完善维护服务能力和质量。</w:t>
            </w:r>
          </w:p>
          <w:p w14:paraId="2FB27A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-5"/>
              </w:rPr>
              <w:t>负责监控服务的处理过程。</w:t>
            </w:r>
          </w:p>
          <w:p w14:paraId="4C427F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对每个处理事件进行客户回访。</w:t>
            </w:r>
          </w:p>
          <w:p w14:paraId="71286E0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301" w:lineRule="auto"/>
              <w:ind w:left="573" w:right="279" w:hanging="418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接收和处理客户投诉，重要的客户投诉信息及时反馈给相</w:t>
            </w:r>
            <w:r>
              <w:rPr>
                <w:spacing w:val="-7"/>
              </w:rPr>
              <w:t>关部门处理。</w:t>
            </w:r>
          </w:p>
          <w:p w14:paraId="581942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326" w:lineRule="auto"/>
              <w:ind w:left="571" w:leftChars="0" w:right="279" w:rightChars="0" w:hanging="416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包括运维项目经理、技术支持工程师、网络工程师等相关人员，按照运维岗位职责的要求、工作流程及质量要求，</w:t>
            </w:r>
            <w:r>
              <w:rPr>
                <w:spacing w:val="-3"/>
              </w:rPr>
              <w:t>实施具体运维服务任务，并将过程形成记录。</w:t>
            </w:r>
          </w:p>
        </w:tc>
      </w:tr>
      <w:tr w14:paraId="635AE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</w:tcPr>
          <w:p w14:paraId="1D1720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  <w:rPr>
                <w:rFonts w:ascii="Arial"/>
                <w:sz w:val="21"/>
              </w:rPr>
            </w:pPr>
          </w:p>
          <w:p w14:paraId="536AF7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  <w:rPr>
                <w:rFonts w:ascii="Arial"/>
                <w:sz w:val="21"/>
              </w:rPr>
            </w:pPr>
          </w:p>
          <w:p w14:paraId="12DDD0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3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其他部门</w:t>
            </w:r>
          </w:p>
        </w:tc>
        <w:tc>
          <w:tcPr>
            <w:tcW w:w="0" w:type="auto"/>
            <w:shd w:val="clear" w:color="auto" w:fill="auto"/>
          </w:tcPr>
          <w:p w14:paraId="2AC6FD8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参与能力管理计划的制定；</w:t>
            </w:r>
          </w:p>
          <w:p w14:paraId="34EF72F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按照能力管理计划实施；</w:t>
            </w:r>
          </w:p>
          <w:p w14:paraId="3F859BE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3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接受质量部的监督和检查，并定期汇报计划的实施情况；</w:t>
            </w:r>
          </w:p>
          <w:p w14:paraId="048B3B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针对实施过程中发现的问题采取有效的改进措施。</w:t>
            </w:r>
          </w:p>
        </w:tc>
      </w:tr>
    </w:tbl>
    <w:p w14:paraId="39D74CE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 w14:paraId="25FE3D1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 w14:paraId="75FE6FA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bookmark1"/>
      <w:bookmarkEnd w:id="8"/>
      <w:bookmarkStart w:id="9" w:name="_Toc11225"/>
      <w:r>
        <w:t>服务质量管理活动</w:t>
      </w:r>
      <w:bookmarkEnd w:id="9"/>
    </w:p>
    <w:p w14:paraId="09BB3B6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为达成服务质量目标，检查运维体系的实施情况，2025年度计划执行的服务质量管理活动，具体目标如下：</w:t>
      </w:r>
    </w:p>
    <w:p w14:paraId="05D393AC">
      <w:pPr>
        <w:pStyle w:val="28"/>
        <w:keepNext w:val="0"/>
        <w:keepLines w:val="0"/>
        <w:pageBreakBefore w:val="0"/>
        <w:widowControl w:val="0"/>
        <w:numPr>
          <w:ilvl w:val="1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</w:pPr>
      <w:bookmarkStart w:id="10" w:name="_Toc20867"/>
      <w:r>
        <w:t>运维服务能力</w:t>
      </w:r>
      <w:r>
        <w:rPr>
          <w:rFonts w:hint="eastAsia"/>
          <w:lang w:val="en-US" w:eastAsia="zh-CN"/>
        </w:rPr>
        <w:t>内部评审</w:t>
      </w:r>
      <w:bookmarkEnd w:id="10"/>
    </w:p>
    <w:p w14:paraId="39D673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计划在2025年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月</w:t>
      </w:r>
      <w:bookmarkStart w:id="14" w:name="_GoBack"/>
      <w:bookmarkEnd w:id="14"/>
      <w:r>
        <w:rPr>
          <w:rFonts w:hint="eastAsia" w:ascii="宋体" w:hAnsi="宋体" w:eastAsia="宋体" w:cs="宋体"/>
          <w:spacing w:val="-1"/>
          <w:sz w:val="24"/>
          <w:szCs w:val="24"/>
        </w:rPr>
        <w:t>进行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运维服务能力体系内部评审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，由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牵头组织，主要参与部门包括运维部、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人力部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、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研发部、采购部，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对引进ITSS运维服务能力管理体系的运行情况进行评审。通过对具体工作的过程记录的检查、具体人员的访谈，确定运维服务活动是否符合调整后的运维体系要求，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从而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确定新的运维管理体系是否适合公司的实际工作情况。</w:t>
      </w:r>
    </w:p>
    <w:p w14:paraId="25DBD37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7926"/>
      <w:r>
        <w:t>运维服务能力管理评审</w:t>
      </w:r>
      <w:bookmarkEnd w:id="11"/>
    </w:p>
    <w:p w14:paraId="12B3C90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管理评审目的是对公司运维服务管理体系进行系统评审，识别并确定各种改进的机会和需要，确保运维服务管理体系持续的适宜性、充分性和有效性。运维服务能力管理评审由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负责组织实施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</w:p>
    <w:p w14:paraId="3CC8B12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5876"/>
      <w:r>
        <w:t>客户满意度调查</w:t>
      </w:r>
      <w:r>
        <w:rPr>
          <w:rFonts w:hint="eastAsia"/>
          <w:lang w:val="en-US" w:eastAsia="zh-CN"/>
        </w:rPr>
        <w:t>与分析</w:t>
      </w:r>
      <w:bookmarkEnd w:id="12"/>
    </w:p>
    <w:p w14:paraId="5C4D9B8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满意度调查工作由服务台和质量部组织完成，其中，服务台负责项目级客户满意度调查，质量部负责公司级客户满意度调查。客户满意度调查可采取邮件、问卷、电话、面谈等多种方式。2025年至少进行一次公司级客户满意度调查，并进行汇总分析。</w:t>
      </w:r>
    </w:p>
    <w:p w14:paraId="201D3F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项目级的客户满意度调查是对每个已解决的事件或问题在 24 小时内进行电话回访，确认工程师是否成功解决问题，了解客户对处理结果的满意度。</w:t>
      </w:r>
    </w:p>
    <w:p w14:paraId="3FF5671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31462"/>
      <w:r>
        <w:rPr>
          <w:rFonts w:hint="eastAsia"/>
          <w:lang w:val="en-US" w:eastAsia="zh-CN"/>
        </w:rPr>
        <w:t>运维服务质量总结、改进</w:t>
      </w:r>
      <w:bookmarkEnd w:id="13"/>
    </w:p>
    <w:p w14:paraId="38461E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通过实施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内部审核</w:t>
      </w:r>
      <w:r>
        <w:rPr>
          <w:rFonts w:ascii="宋体" w:hAnsi="宋体" w:eastAsia="宋体" w:cs="宋体"/>
          <w:spacing w:val="-1"/>
          <w:sz w:val="24"/>
          <w:szCs w:val="24"/>
        </w:rPr>
        <w:t>、管理评审和客户满意度调查进行系统考核，综合分析发现的问题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并</w:t>
      </w:r>
      <w:r>
        <w:rPr>
          <w:rFonts w:ascii="宋体" w:hAnsi="宋体" w:eastAsia="宋体" w:cs="宋体"/>
          <w:spacing w:val="-1"/>
          <w:sz w:val="24"/>
          <w:szCs w:val="24"/>
        </w:rPr>
        <w:t>反馈，以此驱动运维服务流程的持续优化与服务质量的有效改进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提高客户满意度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sectPr>
      <w:footerReference r:id="rId5" w:type="default"/>
      <w:pgSz w:w="11906" w:h="16839"/>
      <w:pgMar w:top="1431" w:right="634" w:bottom="1375" w:left="1417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96716">
    <w:pPr>
      <w:spacing w:line="167" w:lineRule="auto"/>
      <w:ind w:left="5282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DFBCE76"/>
    <w:multiLevelType w:val="singleLevel"/>
    <w:tmpl w:val="FDFBCE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0D16CB"/>
    <w:rsid w:val="07E01DA1"/>
    <w:rsid w:val="0E5C31F2"/>
    <w:rsid w:val="214A7798"/>
    <w:rsid w:val="25457290"/>
    <w:rsid w:val="3BB0325D"/>
    <w:rsid w:val="691E3E71"/>
    <w:rsid w:val="6E276A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1562</Words>
  <Characters>1703</Characters>
  <Lines>0</Lines>
  <Paragraphs>0</Paragraphs>
  <TotalTime>1</TotalTime>
  <ScaleCrop>false</ScaleCrop>
  <LinksUpToDate>false</LinksUpToDate>
  <CharactersWithSpaces>1827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2025-08-16T01:17:00Z</dcterms:created>
  <dc:creator>谢永刚</dc:creator>
  <cp:lastModifiedBy>郝宇</cp:lastModifiedBy>
  <dcterms:modified xsi:type="dcterms:W3CDTF">2026-01-04T06:01:04Z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2025-08-21T01:08:30Z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44EA6E5388B84B6188DC21AEC5BCE972_12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