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266C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4948"/>
      <w:r>
        <w:t>人员</w:t>
      </w:r>
      <w:r>
        <w:rPr>
          <w:rFonts w:hint="eastAsia"/>
          <w:lang w:val="en-US" w:eastAsia="zh-CN"/>
        </w:rPr>
        <w:t>入离职</w:t>
      </w:r>
      <w:r>
        <w:t>管理制度</w:t>
      </w:r>
      <w:bookmarkEnd w:id="0"/>
    </w:p>
    <w:p w14:paraId="39E4C9DB">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6820"/>
      <w:r>
        <w:t>甘肃国邦信息科技有限公司</w:t>
      </w:r>
      <w:bookmarkEnd w:id="1"/>
    </w:p>
    <w:p w14:paraId="65DF0D0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z w:val="36"/>
          <w:szCs w:val="36"/>
          <w:lang w:val="en-US" w:eastAsia="zh-CN"/>
        </w:rPr>
      </w:pPr>
      <w:bookmarkStart w:id="2" w:name="_Toc7323"/>
      <w:r>
        <w:rPr>
          <w:rFonts w:hint="eastAsia" w:ascii="宋体" w:hAnsi="宋体" w:eastAsia="宋体" w:cs="宋体"/>
          <w:sz w:val="36"/>
          <w:szCs w:val="36"/>
          <w:lang w:val="en-US" w:eastAsia="zh-CN"/>
        </w:rPr>
        <w:t>2025年1月4日</w:t>
      </w:r>
      <w:bookmarkEnd w:id="2"/>
    </w:p>
    <w:p w14:paraId="29176FB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z w:val="36"/>
          <w:szCs w:val="36"/>
        </w:rPr>
        <w:sectPr>
          <w:pgSz w:w="11906" w:h="16839"/>
          <w:pgMar w:top="1431" w:right="1785" w:bottom="0" w:left="1785" w:header="0" w:footer="0" w:gutter="0"/>
          <w:cols w:space="720" w:num="1"/>
        </w:sectPr>
      </w:pPr>
    </w:p>
    <w:p w14:paraId="69D9DCE4">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10"/>
        <w:textAlignment w:val="baseline"/>
        <w:outlineLvl w:val="1"/>
        <w:rPr>
          <w:rFonts w:ascii="宋体" w:hAnsi="宋体" w:eastAsia="宋体" w:cs="宋体"/>
          <w:sz w:val="28"/>
          <w:szCs w:val="28"/>
        </w:rPr>
      </w:pPr>
      <w:bookmarkStart w:id="3" w:name="_Toc2992"/>
      <w:r>
        <w:rPr>
          <w:rFonts w:ascii="宋体" w:hAnsi="宋体" w:eastAsia="宋体" w:cs="宋体"/>
          <w:spacing w:val="-3"/>
          <w:sz w:val="28"/>
          <w:szCs w:val="28"/>
        </w:rPr>
        <w:t>文档信息</w:t>
      </w:r>
      <w:bookmarkEnd w:id="3"/>
    </w:p>
    <w:p w14:paraId="68773331">
      <w:pPr>
        <w:keepNext w:val="0"/>
        <w:keepLines w:val="0"/>
        <w:pageBreakBefore w:val="0"/>
        <w:widowControl w:val="0"/>
        <w:kinsoku w:val="0"/>
        <w:wordWrap/>
        <w:overflowPunct/>
        <w:topLinePunct w:val="0"/>
        <w:autoSpaceDE w:val="0"/>
        <w:autoSpaceDN w:val="0"/>
        <w:bidi w:val="0"/>
        <w:adjustRightInd w:val="0"/>
        <w:snapToGrid w:val="0"/>
        <w:spacing w:line="131" w:lineRule="exact"/>
        <w:textAlignment w:val="baseline"/>
      </w:pPr>
    </w:p>
    <w:tbl>
      <w:tblPr>
        <w:tblStyle w:val="2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69B03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39898950">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96"/>
              <w:textAlignment w:val="baseline"/>
              <w:rPr>
                <w:rFonts w:ascii="宋体" w:hAnsi="宋体" w:eastAsia="宋体" w:cs="宋体"/>
                <w:sz w:val="21"/>
                <w:szCs w:val="21"/>
              </w:rPr>
            </w:pPr>
            <w:r>
              <w:rPr>
                <w:rFonts w:ascii="宋体" w:hAnsi="宋体" w:eastAsia="宋体" w:cs="宋体"/>
                <w:spacing w:val="-2"/>
                <w:sz w:val="21"/>
                <w:szCs w:val="21"/>
              </w:rPr>
              <w:t>文档名称编号</w:t>
            </w:r>
          </w:p>
        </w:tc>
        <w:tc>
          <w:tcPr>
            <w:tcW w:w="7226" w:type="dxa"/>
            <w:gridSpan w:val="4"/>
          </w:tcPr>
          <w:p w14:paraId="5309ED3A">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09"/>
              <w:textAlignment w:val="baseline"/>
              <w:rPr>
                <w:rFonts w:ascii="宋体" w:hAnsi="宋体" w:eastAsia="宋体" w:cs="宋体"/>
                <w:sz w:val="21"/>
                <w:szCs w:val="21"/>
              </w:rPr>
            </w:pPr>
            <w:r>
              <w:rPr>
                <w:rFonts w:ascii="宋体" w:hAnsi="宋体" w:eastAsia="宋体" w:cs="宋体"/>
                <w:spacing w:val="-1"/>
                <w:sz w:val="21"/>
                <w:szCs w:val="21"/>
              </w:rPr>
              <w:t>人员备份管理制度（GSGB-ITSS-RY</w:t>
            </w:r>
            <w:r>
              <w:rPr>
                <w:rFonts w:hint="eastAsia" w:ascii="宋体" w:hAnsi="宋体" w:cs="宋体"/>
                <w:spacing w:val="-1"/>
                <w:sz w:val="21"/>
                <w:szCs w:val="21"/>
                <w:lang w:val="en-US" w:eastAsia="zh-CN"/>
              </w:rPr>
              <w:t>RLZ</w:t>
            </w:r>
            <w:r>
              <w:rPr>
                <w:rFonts w:ascii="宋体" w:hAnsi="宋体" w:eastAsia="宋体" w:cs="宋体"/>
                <w:spacing w:val="-1"/>
                <w:sz w:val="21"/>
                <w:szCs w:val="21"/>
              </w:rPr>
              <w:t>GL）</w:t>
            </w:r>
          </w:p>
        </w:tc>
      </w:tr>
      <w:tr w14:paraId="0206C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24313E1A">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506"/>
              <w:textAlignment w:val="baseline"/>
              <w:rPr>
                <w:rFonts w:ascii="宋体" w:hAnsi="宋体" w:eastAsia="宋体" w:cs="宋体"/>
                <w:sz w:val="21"/>
                <w:szCs w:val="21"/>
              </w:rPr>
            </w:pPr>
            <w:r>
              <w:rPr>
                <w:rFonts w:ascii="宋体" w:hAnsi="宋体" w:eastAsia="宋体" w:cs="宋体"/>
                <w:spacing w:val="-2"/>
                <w:sz w:val="21"/>
                <w:szCs w:val="21"/>
              </w:rPr>
              <w:t>编制单位</w:t>
            </w:r>
          </w:p>
        </w:tc>
        <w:tc>
          <w:tcPr>
            <w:tcW w:w="7226" w:type="dxa"/>
            <w:gridSpan w:val="4"/>
          </w:tcPr>
          <w:p w14:paraId="683FFB25">
            <w:pPr>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rPr>
                <w:rFonts w:ascii="宋体" w:hAnsi="宋体" w:eastAsia="宋体" w:cs="宋体"/>
                <w:sz w:val="21"/>
                <w:szCs w:val="21"/>
              </w:rPr>
            </w:pPr>
            <w:r>
              <w:rPr>
                <w:rFonts w:ascii="宋体" w:hAnsi="宋体" w:eastAsia="宋体" w:cs="宋体"/>
                <w:spacing w:val="-1"/>
                <w:sz w:val="21"/>
                <w:szCs w:val="21"/>
              </w:rPr>
              <w:t>甘肃国邦信息科技有限公司</w:t>
            </w:r>
          </w:p>
        </w:tc>
      </w:tr>
      <w:tr w14:paraId="1A4FC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41C9CDE3">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506"/>
              <w:textAlignment w:val="baseline"/>
              <w:rPr>
                <w:rFonts w:ascii="宋体" w:hAnsi="宋体" w:eastAsia="宋体" w:cs="宋体"/>
                <w:sz w:val="21"/>
                <w:szCs w:val="21"/>
              </w:rPr>
            </w:pPr>
            <w:r>
              <w:rPr>
                <w:rFonts w:ascii="宋体" w:hAnsi="宋体" w:eastAsia="宋体" w:cs="宋体"/>
                <w:spacing w:val="-2"/>
                <w:sz w:val="21"/>
                <w:szCs w:val="21"/>
              </w:rPr>
              <w:t>文档版本</w:t>
            </w:r>
          </w:p>
        </w:tc>
        <w:tc>
          <w:tcPr>
            <w:tcW w:w="1413" w:type="dxa"/>
          </w:tcPr>
          <w:p w14:paraId="6CD35F23">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288"/>
              <w:textAlignment w:val="baseline"/>
              <w:rPr>
                <w:rFonts w:ascii="宋体" w:hAnsi="宋体" w:eastAsia="宋体" w:cs="宋体"/>
                <w:sz w:val="21"/>
                <w:szCs w:val="21"/>
              </w:rPr>
            </w:pPr>
            <w:r>
              <w:rPr>
                <w:rFonts w:ascii="宋体" w:hAnsi="宋体" w:eastAsia="宋体" w:cs="宋体"/>
                <w:spacing w:val="-2"/>
                <w:sz w:val="21"/>
                <w:szCs w:val="21"/>
              </w:rPr>
              <w:t>版本日期</w:t>
            </w:r>
          </w:p>
        </w:tc>
        <w:tc>
          <w:tcPr>
            <w:tcW w:w="2303" w:type="dxa"/>
          </w:tcPr>
          <w:p w14:paraId="76772E7A">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5238748D">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4"/>
              <w:textAlignment w:val="baseline"/>
              <w:rPr>
                <w:rFonts w:ascii="宋体" w:hAnsi="宋体" w:eastAsia="宋体" w:cs="宋体"/>
                <w:sz w:val="21"/>
                <w:szCs w:val="21"/>
              </w:rPr>
            </w:pPr>
            <w:r>
              <w:rPr>
                <w:rFonts w:ascii="宋体" w:hAnsi="宋体" w:eastAsia="宋体" w:cs="宋体"/>
                <w:spacing w:val="-3"/>
                <w:sz w:val="21"/>
                <w:szCs w:val="21"/>
              </w:rPr>
              <w:t>作者</w:t>
            </w:r>
          </w:p>
        </w:tc>
        <w:tc>
          <w:tcPr>
            <w:tcW w:w="1953" w:type="dxa"/>
          </w:tcPr>
          <w:p w14:paraId="03DE47CE">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1"/>
              <w:textAlignment w:val="baseline"/>
              <w:rPr>
                <w:rFonts w:ascii="宋体" w:hAnsi="宋体" w:eastAsia="宋体" w:cs="宋体"/>
                <w:sz w:val="21"/>
                <w:szCs w:val="21"/>
              </w:rPr>
            </w:pPr>
            <w:r>
              <w:rPr>
                <w:rFonts w:ascii="宋体" w:hAnsi="宋体" w:eastAsia="宋体" w:cs="宋体"/>
                <w:spacing w:val="-5"/>
                <w:sz w:val="21"/>
                <w:szCs w:val="21"/>
              </w:rPr>
              <w:t>审核</w:t>
            </w:r>
          </w:p>
        </w:tc>
      </w:tr>
      <w:tr w14:paraId="5DB9C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12877527">
            <w:pPr>
              <w:keepNext w:val="0"/>
              <w:keepLines w:val="0"/>
              <w:pageBreakBefore w:val="0"/>
              <w:widowControl w:val="0"/>
              <w:kinsoku w:val="0"/>
              <w:wordWrap/>
              <w:overflowPunct/>
              <w:topLinePunct w:val="0"/>
              <w:autoSpaceDE w:val="0"/>
              <w:autoSpaceDN w:val="0"/>
              <w:bidi w:val="0"/>
              <w:adjustRightInd w:val="0"/>
              <w:snapToGrid w:val="0"/>
              <w:spacing w:before="164" w:line="239" w:lineRule="auto"/>
              <w:ind w:left="709"/>
              <w:textAlignment w:val="baseline"/>
              <w:rPr>
                <w:rFonts w:ascii="宋体" w:hAnsi="宋体" w:eastAsia="宋体" w:cs="宋体"/>
                <w:sz w:val="21"/>
                <w:szCs w:val="21"/>
              </w:rPr>
            </w:pPr>
            <w:r>
              <w:rPr>
                <w:rFonts w:ascii="宋体" w:hAnsi="宋体" w:eastAsia="宋体" w:cs="宋体"/>
                <w:spacing w:val="-1"/>
                <w:sz w:val="21"/>
                <w:szCs w:val="21"/>
              </w:rPr>
              <w:t>V1.0</w:t>
            </w:r>
          </w:p>
        </w:tc>
        <w:tc>
          <w:tcPr>
            <w:tcW w:w="1413" w:type="dxa"/>
          </w:tcPr>
          <w:p w14:paraId="0C40711E">
            <w:pPr>
              <w:keepNext w:val="0"/>
              <w:keepLines w:val="0"/>
              <w:pageBreakBefore w:val="0"/>
              <w:widowControl w:val="0"/>
              <w:kinsoku w:val="0"/>
              <w:wordWrap/>
              <w:overflowPunct/>
              <w:topLinePunct w:val="0"/>
              <w:autoSpaceDE w:val="0"/>
              <w:autoSpaceDN w:val="0"/>
              <w:bidi w:val="0"/>
              <w:adjustRightInd w:val="0"/>
              <w:snapToGrid w:val="0"/>
              <w:spacing w:before="164"/>
              <w:ind w:left="290"/>
              <w:textAlignment w:val="baseline"/>
              <w:rPr>
                <w:rFonts w:ascii="宋体" w:hAnsi="宋体" w:eastAsia="宋体" w:cs="宋体"/>
                <w:sz w:val="21"/>
                <w:szCs w:val="21"/>
              </w:rPr>
            </w:pPr>
            <w:r>
              <w:rPr>
                <w:rFonts w:ascii="宋体" w:hAnsi="宋体" w:eastAsia="宋体" w:cs="宋体"/>
                <w:spacing w:val="-2"/>
                <w:sz w:val="21"/>
                <w:szCs w:val="21"/>
              </w:rPr>
              <w:t>2025-1-4</w:t>
            </w:r>
          </w:p>
        </w:tc>
        <w:tc>
          <w:tcPr>
            <w:tcW w:w="2303" w:type="dxa"/>
          </w:tcPr>
          <w:p w14:paraId="3C4EC794">
            <w:pPr>
              <w:keepNext w:val="0"/>
              <w:keepLines w:val="0"/>
              <w:pageBreakBefore w:val="0"/>
              <w:widowControl w:val="0"/>
              <w:kinsoku w:val="0"/>
              <w:wordWrap/>
              <w:overflowPunct/>
              <w:topLinePunct w:val="0"/>
              <w:autoSpaceDE w:val="0"/>
              <w:autoSpaceDN w:val="0"/>
              <w:bidi w:val="0"/>
              <w:adjustRightInd w:val="0"/>
              <w:snapToGrid w:val="0"/>
              <w:spacing w:before="134"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6B39F2D2">
            <w:pPr>
              <w:keepNext w:val="0"/>
              <w:keepLines w:val="0"/>
              <w:pageBreakBefore w:val="0"/>
              <w:widowControl w:val="0"/>
              <w:kinsoku w:val="0"/>
              <w:wordWrap/>
              <w:overflowPunct/>
              <w:topLinePunct w:val="0"/>
              <w:autoSpaceDE w:val="0"/>
              <w:autoSpaceDN w:val="0"/>
              <w:bidi w:val="0"/>
              <w:adjustRightInd w:val="0"/>
              <w:snapToGrid w:val="0"/>
              <w:spacing w:before="135" w:line="228" w:lineRule="auto"/>
              <w:ind w:left="575"/>
              <w:textAlignment w:val="baseline"/>
              <w:rPr>
                <w:rFonts w:ascii="宋体" w:hAnsi="宋体" w:eastAsia="宋体" w:cs="宋体"/>
                <w:sz w:val="21"/>
                <w:szCs w:val="21"/>
              </w:rPr>
            </w:pPr>
            <w:r>
              <w:rPr>
                <w:rFonts w:hint="eastAsia" w:ascii="宋体" w:hAnsi="宋体" w:eastAsia="宋体" w:cs="宋体"/>
                <w:sz w:val="21"/>
                <w:szCs w:val="21"/>
                <w:lang w:val="en-US" w:eastAsia="zh-CN"/>
              </w:rPr>
              <w:t>王海燕</w:t>
            </w:r>
          </w:p>
        </w:tc>
        <w:tc>
          <w:tcPr>
            <w:tcW w:w="1953" w:type="dxa"/>
          </w:tcPr>
          <w:p w14:paraId="23F91A9D">
            <w:pPr>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1"/>
              <w:textAlignment w:val="baseline"/>
              <w:rPr>
                <w:rFonts w:ascii="宋体" w:hAnsi="宋体" w:eastAsia="宋体" w:cs="宋体"/>
                <w:sz w:val="21"/>
                <w:szCs w:val="21"/>
              </w:rPr>
            </w:pPr>
            <w:r>
              <w:rPr>
                <w:rFonts w:ascii="宋体" w:hAnsi="宋体" w:eastAsia="宋体" w:cs="宋体"/>
                <w:spacing w:val="-3"/>
                <w:sz w:val="21"/>
                <w:szCs w:val="21"/>
              </w:rPr>
              <w:t>黄益溪</w:t>
            </w:r>
          </w:p>
        </w:tc>
      </w:tr>
      <w:tr w14:paraId="04482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655E3B8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48BD9E1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2B223BE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A41BB7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7F1F32C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8D9A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7925028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677973E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162870B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37F56EE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43980D6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642F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16AAB25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459DC26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5D380E7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0C5A6B2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6EDBDE5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3981F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7E77E8C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02B7971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67576F2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627742B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55AC1F0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215E086D">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41FB0CFF">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r:id="rId5" w:type="default"/>
          <w:pgSz w:w="11906" w:h="16839"/>
          <w:pgMar w:top="1431" w:right="1127" w:bottom="1233" w:left="1696" w:header="0" w:footer="1070" w:gutter="0"/>
          <w:cols w:space="720" w:num="1"/>
        </w:sectPr>
      </w:pPr>
    </w:p>
    <w:sdt>
      <w:sdtPr>
        <w:rPr>
          <w:rFonts w:ascii="宋体" w:hAnsi="宋体" w:eastAsia="宋体" w:cs="Arial"/>
          <w:snapToGrid w:val="0"/>
          <w:color w:val="000000"/>
          <w:kern w:val="0"/>
          <w:sz w:val="21"/>
          <w:szCs w:val="21"/>
          <w:lang w:val="en-US" w:eastAsia="en-US" w:bidi="ar-SA"/>
        </w:rPr>
        <w:id w:val="147474549"/>
        <w15:color w:val="DBDBDB"/>
        <w:docPartObj>
          <w:docPartGallery w:val="Table of Contents"/>
          <w:docPartUnique/>
        </w:docPartObj>
      </w:sdtPr>
      <w:sdtEndPr>
        <w:rPr>
          <w:rFonts w:ascii="宋体" w:hAnsi="宋体" w:eastAsia="宋体" w:cs="宋体"/>
          <w:snapToGrid w:val="0"/>
          <w:color w:val="000000"/>
          <w:kern w:val="0"/>
          <w:sz w:val="21"/>
          <w:szCs w:val="21"/>
          <w:lang w:val="en-US" w:eastAsia="en-US" w:bidi="ar-SA"/>
        </w:rPr>
      </w:sdtEndPr>
      <w:sdtContent>
        <w:p w14:paraId="0973D2CB">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119DA11E">
          <w:pPr>
            <w:pStyle w:val="16"/>
            <w:tabs>
              <w:tab w:val="right" w:leader="dot" w:pos="8488"/>
            </w:tabs>
          </w:pPr>
          <w:r>
            <w:rPr>
              <w:rFonts w:ascii="宋体" w:hAnsi="宋体" w:eastAsia="宋体" w:cs="宋体"/>
              <w:sz w:val="21"/>
              <w:szCs w:val="21"/>
            </w:rPr>
            <w:fldChar w:fldCharType="begin"/>
          </w:r>
          <w:r>
            <w:rPr>
              <w:rFonts w:ascii="宋体" w:hAnsi="宋体" w:eastAsia="宋体" w:cs="宋体"/>
              <w:sz w:val="21"/>
              <w:szCs w:val="21"/>
            </w:rPr>
            <w:instrText xml:space="preserve">TOC \o "1-3" \h \u </w:instrText>
          </w:r>
          <w:r>
            <w:rPr>
              <w:rFonts w:ascii="宋体" w:hAnsi="宋体" w:eastAsia="宋体" w:cs="宋体"/>
              <w:sz w:val="21"/>
              <w:szCs w:val="21"/>
            </w:rPr>
            <w:fldChar w:fldCharType="separate"/>
          </w:r>
          <w:r>
            <w:rPr>
              <w:rFonts w:ascii="宋体" w:hAnsi="宋体" w:eastAsia="宋体" w:cs="宋体"/>
              <w:szCs w:val="21"/>
            </w:rPr>
            <w:fldChar w:fldCharType="begin"/>
          </w:r>
          <w:r>
            <w:rPr>
              <w:rFonts w:ascii="宋体" w:hAnsi="宋体" w:eastAsia="宋体" w:cs="宋体"/>
              <w:szCs w:val="21"/>
            </w:rPr>
            <w:instrText xml:space="preserve"> HYPERLINK \l _Toc4948 </w:instrText>
          </w:r>
          <w:r>
            <w:rPr>
              <w:rFonts w:ascii="宋体" w:hAnsi="宋体" w:eastAsia="宋体" w:cs="宋体"/>
              <w:szCs w:val="21"/>
            </w:rPr>
            <w:fldChar w:fldCharType="separate"/>
          </w:r>
          <w:r>
            <w:t>人员</w:t>
          </w:r>
          <w:r>
            <w:rPr>
              <w:rFonts w:hint="eastAsia"/>
              <w:lang w:val="en-US" w:eastAsia="zh-CN"/>
            </w:rPr>
            <w:t>入离职</w:t>
          </w:r>
          <w:r>
            <w:t>管理制度</w:t>
          </w:r>
          <w:r>
            <w:tab/>
          </w:r>
          <w:r>
            <w:fldChar w:fldCharType="begin"/>
          </w:r>
          <w:r>
            <w:instrText xml:space="preserve"> PAGEREF _Toc4948 \h </w:instrText>
          </w:r>
          <w:r>
            <w:fldChar w:fldCharType="separate"/>
          </w:r>
          <w:r>
            <w:t>1</w:t>
          </w:r>
          <w:r>
            <w:fldChar w:fldCharType="end"/>
          </w:r>
          <w:r>
            <w:rPr>
              <w:rFonts w:ascii="宋体" w:hAnsi="宋体" w:eastAsia="宋体" w:cs="宋体"/>
              <w:szCs w:val="21"/>
            </w:rPr>
            <w:fldChar w:fldCharType="end"/>
          </w:r>
        </w:p>
        <w:p w14:paraId="08E4E57B">
          <w:pPr>
            <w:pStyle w:val="16"/>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_Toc6820 </w:instrText>
          </w:r>
          <w:r>
            <w:rPr>
              <w:rFonts w:ascii="宋体" w:hAnsi="宋体" w:eastAsia="宋体" w:cs="宋体"/>
              <w:szCs w:val="21"/>
            </w:rPr>
            <w:fldChar w:fldCharType="separate"/>
          </w:r>
          <w:r>
            <w:t>甘肃国邦信息科技有限公司</w:t>
          </w:r>
          <w:r>
            <w:tab/>
          </w:r>
          <w:r>
            <w:fldChar w:fldCharType="begin"/>
          </w:r>
          <w:r>
            <w:instrText xml:space="preserve"> PAGEREF _Toc6820 \h </w:instrText>
          </w:r>
          <w:r>
            <w:fldChar w:fldCharType="separate"/>
          </w:r>
          <w:r>
            <w:t>1</w:t>
          </w:r>
          <w:r>
            <w:fldChar w:fldCharType="end"/>
          </w:r>
          <w:r>
            <w:rPr>
              <w:rFonts w:ascii="宋体" w:hAnsi="宋体" w:eastAsia="宋体" w:cs="宋体"/>
              <w:szCs w:val="21"/>
            </w:rPr>
            <w:fldChar w:fldCharType="end"/>
          </w:r>
        </w:p>
        <w:p w14:paraId="0966FFC5">
          <w:pPr>
            <w:pStyle w:val="16"/>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_Toc7323 </w:instrText>
          </w:r>
          <w:r>
            <w:rPr>
              <w:rFonts w:ascii="宋体" w:hAnsi="宋体" w:eastAsia="宋体" w:cs="宋体"/>
              <w:szCs w:val="21"/>
            </w:rPr>
            <w:fldChar w:fldCharType="separate"/>
          </w:r>
          <w:r>
            <w:rPr>
              <w:rFonts w:hint="eastAsia" w:ascii="宋体" w:hAnsi="宋体" w:eastAsia="宋体" w:cs="宋体"/>
              <w:szCs w:val="36"/>
              <w:lang w:val="en-US" w:eastAsia="zh-CN"/>
            </w:rPr>
            <w:t>2025年1月4日</w:t>
          </w:r>
          <w:r>
            <w:tab/>
          </w:r>
          <w:r>
            <w:fldChar w:fldCharType="begin"/>
          </w:r>
          <w:r>
            <w:instrText xml:space="preserve"> PAGEREF _Toc7323 \h </w:instrText>
          </w:r>
          <w:r>
            <w:fldChar w:fldCharType="separate"/>
          </w:r>
          <w:r>
            <w:t>1</w:t>
          </w:r>
          <w:r>
            <w:fldChar w:fldCharType="end"/>
          </w:r>
          <w:r>
            <w:rPr>
              <w:rFonts w:ascii="宋体" w:hAnsi="宋体" w:eastAsia="宋体" w:cs="宋体"/>
              <w:szCs w:val="21"/>
            </w:rPr>
            <w:fldChar w:fldCharType="end"/>
          </w:r>
        </w:p>
        <w:p w14:paraId="612A85D9">
          <w:pPr>
            <w:pStyle w:val="17"/>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_Toc2992 </w:instrText>
          </w:r>
          <w:r>
            <w:rPr>
              <w:rFonts w:ascii="宋体" w:hAnsi="宋体" w:eastAsia="宋体" w:cs="宋体"/>
              <w:szCs w:val="21"/>
            </w:rPr>
            <w:fldChar w:fldCharType="separate"/>
          </w:r>
          <w:r>
            <w:rPr>
              <w:rFonts w:ascii="宋体" w:hAnsi="宋体" w:eastAsia="宋体" w:cs="宋体"/>
              <w:spacing w:val="-3"/>
              <w:szCs w:val="28"/>
            </w:rPr>
            <w:t>文档信息</w:t>
          </w:r>
          <w:r>
            <w:tab/>
          </w:r>
          <w:r>
            <w:fldChar w:fldCharType="begin"/>
          </w:r>
          <w:r>
            <w:instrText xml:space="preserve"> PAGEREF _Toc2992 \h </w:instrText>
          </w:r>
          <w:r>
            <w:fldChar w:fldCharType="separate"/>
          </w:r>
          <w:r>
            <w:t>2</w:t>
          </w:r>
          <w:r>
            <w:fldChar w:fldCharType="end"/>
          </w:r>
          <w:r>
            <w:rPr>
              <w:rFonts w:ascii="宋体" w:hAnsi="宋体" w:eastAsia="宋体" w:cs="宋体"/>
              <w:szCs w:val="21"/>
            </w:rPr>
            <w:fldChar w:fldCharType="end"/>
          </w:r>
        </w:p>
        <w:p w14:paraId="08E9AC7C">
          <w:pPr>
            <w:pStyle w:val="16"/>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_Toc26997 </w:instrText>
          </w:r>
          <w:r>
            <w:rPr>
              <w:rFonts w:ascii="宋体" w:hAnsi="宋体" w:eastAsia="宋体" w:cs="宋体"/>
              <w:szCs w:val="21"/>
            </w:rPr>
            <w:fldChar w:fldCharType="separate"/>
          </w:r>
          <w:r>
            <w:rPr>
              <w:rFonts w:hint="default"/>
            </w:rPr>
            <w:t xml:space="preserve">1. </w:t>
          </w:r>
          <w:r>
            <w:rPr>
              <w:rFonts w:hint="eastAsia"/>
            </w:rPr>
            <w:t>目的</w:t>
          </w:r>
          <w:r>
            <w:tab/>
          </w:r>
          <w:r>
            <w:fldChar w:fldCharType="begin"/>
          </w:r>
          <w:r>
            <w:instrText xml:space="preserve"> PAGEREF _Toc26997 \h </w:instrText>
          </w:r>
          <w:r>
            <w:fldChar w:fldCharType="separate"/>
          </w:r>
          <w:r>
            <w:t>4</w:t>
          </w:r>
          <w:r>
            <w:fldChar w:fldCharType="end"/>
          </w:r>
          <w:r>
            <w:rPr>
              <w:rFonts w:ascii="宋体" w:hAnsi="宋体" w:eastAsia="宋体" w:cs="宋体"/>
              <w:szCs w:val="21"/>
            </w:rPr>
            <w:fldChar w:fldCharType="end"/>
          </w:r>
        </w:p>
        <w:p w14:paraId="191ED242">
          <w:pPr>
            <w:pStyle w:val="16"/>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_Toc29004 </w:instrText>
          </w:r>
          <w:r>
            <w:rPr>
              <w:rFonts w:ascii="宋体" w:hAnsi="宋体" w:eastAsia="宋体" w:cs="宋体"/>
              <w:szCs w:val="21"/>
            </w:rPr>
            <w:fldChar w:fldCharType="separate"/>
          </w:r>
          <w:r>
            <w:rPr>
              <w:rFonts w:hint="default"/>
            </w:rPr>
            <w:t xml:space="preserve">2. </w:t>
          </w:r>
          <w:r>
            <w:rPr>
              <w:rFonts w:hint="eastAsia"/>
            </w:rPr>
            <w:t>范围</w:t>
          </w:r>
          <w:r>
            <w:tab/>
          </w:r>
          <w:r>
            <w:fldChar w:fldCharType="begin"/>
          </w:r>
          <w:r>
            <w:instrText xml:space="preserve"> PAGEREF _Toc29004 \h </w:instrText>
          </w:r>
          <w:r>
            <w:fldChar w:fldCharType="separate"/>
          </w:r>
          <w:r>
            <w:t>4</w:t>
          </w:r>
          <w:r>
            <w:fldChar w:fldCharType="end"/>
          </w:r>
          <w:r>
            <w:rPr>
              <w:rFonts w:ascii="宋体" w:hAnsi="宋体" w:eastAsia="宋体" w:cs="宋体"/>
              <w:szCs w:val="21"/>
            </w:rPr>
            <w:fldChar w:fldCharType="end"/>
          </w:r>
        </w:p>
        <w:p w14:paraId="30CC5D73">
          <w:pPr>
            <w:pStyle w:val="16"/>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_Toc20416 </w:instrText>
          </w:r>
          <w:r>
            <w:rPr>
              <w:rFonts w:ascii="宋体" w:hAnsi="宋体" w:eastAsia="宋体" w:cs="宋体"/>
              <w:szCs w:val="21"/>
            </w:rPr>
            <w:fldChar w:fldCharType="separate"/>
          </w:r>
          <w:r>
            <w:rPr>
              <w:rFonts w:hint="default"/>
            </w:rPr>
            <w:t xml:space="preserve">3. </w:t>
          </w:r>
          <w:r>
            <w:rPr>
              <w:rFonts w:hint="eastAsia"/>
            </w:rPr>
            <w:t>术语定义</w:t>
          </w:r>
          <w:r>
            <w:tab/>
          </w:r>
          <w:r>
            <w:fldChar w:fldCharType="begin"/>
          </w:r>
          <w:r>
            <w:instrText xml:space="preserve"> PAGEREF _Toc20416 \h </w:instrText>
          </w:r>
          <w:r>
            <w:fldChar w:fldCharType="separate"/>
          </w:r>
          <w:r>
            <w:t>4</w:t>
          </w:r>
          <w:r>
            <w:fldChar w:fldCharType="end"/>
          </w:r>
          <w:r>
            <w:rPr>
              <w:rFonts w:ascii="宋体" w:hAnsi="宋体" w:eastAsia="宋体" w:cs="宋体"/>
              <w:szCs w:val="21"/>
            </w:rPr>
            <w:fldChar w:fldCharType="end"/>
          </w:r>
        </w:p>
        <w:p w14:paraId="771ACFB4">
          <w:pPr>
            <w:pStyle w:val="17"/>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_Toc1576 </w:instrText>
          </w:r>
          <w:r>
            <w:rPr>
              <w:rFonts w:ascii="宋体" w:hAnsi="宋体" w:eastAsia="宋体" w:cs="宋体"/>
              <w:szCs w:val="21"/>
            </w:rPr>
            <w:fldChar w:fldCharType="separate"/>
          </w:r>
          <w:r>
            <w:rPr>
              <w:rFonts w:hint="default"/>
            </w:rPr>
            <w:t xml:space="preserve">3.1. </w:t>
          </w:r>
          <w:r>
            <w:rPr>
              <w:rFonts w:hint="eastAsia"/>
            </w:rPr>
            <w:t>辞职</w:t>
          </w:r>
          <w:r>
            <w:tab/>
          </w:r>
          <w:r>
            <w:fldChar w:fldCharType="begin"/>
          </w:r>
          <w:r>
            <w:instrText xml:space="preserve"> PAGEREF _Toc1576 \h </w:instrText>
          </w:r>
          <w:r>
            <w:fldChar w:fldCharType="separate"/>
          </w:r>
          <w:r>
            <w:t>4</w:t>
          </w:r>
          <w:r>
            <w:fldChar w:fldCharType="end"/>
          </w:r>
          <w:r>
            <w:rPr>
              <w:rFonts w:ascii="宋体" w:hAnsi="宋体" w:eastAsia="宋体" w:cs="宋体"/>
              <w:szCs w:val="21"/>
            </w:rPr>
            <w:fldChar w:fldCharType="end"/>
          </w:r>
        </w:p>
        <w:p w14:paraId="5AB9A2E4">
          <w:pPr>
            <w:pStyle w:val="17"/>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_Toc4756 </w:instrText>
          </w:r>
          <w:r>
            <w:rPr>
              <w:rFonts w:ascii="宋体" w:hAnsi="宋体" w:eastAsia="宋体" w:cs="宋体"/>
              <w:szCs w:val="21"/>
            </w:rPr>
            <w:fldChar w:fldCharType="separate"/>
          </w:r>
          <w:r>
            <w:rPr>
              <w:rFonts w:hint="default"/>
            </w:rPr>
            <w:t xml:space="preserve">3.2. </w:t>
          </w:r>
          <w:r>
            <w:rPr>
              <w:rFonts w:hint="eastAsia"/>
            </w:rPr>
            <w:t>辞退</w:t>
          </w:r>
          <w:r>
            <w:tab/>
          </w:r>
          <w:r>
            <w:fldChar w:fldCharType="begin"/>
          </w:r>
          <w:r>
            <w:instrText xml:space="preserve"> PAGEREF _Toc4756 \h </w:instrText>
          </w:r>
          <w:r>
            <w:fldChar w:fldCharType="separate"/>
          </w:r>
          <w:r>
            <w:t>4</w:t>
          </w:r>
          <w:r>
            <w:fldChar w:fldCharType="end"/>
          </w:r>
          <w:r>
            <w:rPr>
              <w:rFonts w:ascii="宋体" w:hAnsi="宋体" w:eastAsia="宋体" w:cs="宋体"/>
              <w:szCs w:val="21"/>
            </w:rPr>
            <w:fldChar w:fldCharType="end"/>
          </w:r>
        </w:p>
        <w:p w14:paraId="153531E0">
          <w:pPr>
            <w:pStyle w:val="17"/>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_Toc12185 </w:instrText>
          </w:r>
          <w:r>
            <w:rPr>
              <w:rFonts w:ascii="宋体" w:hAnsi="宋体" w:eastAsia="宋体" w:cs="宋体"/>
              <w:szCs w:val="21"/>
            </w:rPr>
            <w:fldChar w:fldCharType="separate"/>
          </w:r>
          <w:r>
            <w:rPr>
              <w:rFonts w:hint="default"/>
            </w:rPr>
            <w:t xml:space="preserve">3.3. </w:t>
          </w:r>
          <w:r>
            <w:rPr>
              <w:rFonts w:hint="eastAsia"/>
            </w:rPr>
            <w:t>自动离职</w:t>
          </w:r>
          <w:r>
            <w:tab/>
          </w:r>
          <w:r>
            <w:fldChar w:fldCharType="begin"/>
          </w:r>
          <w:r>
            <w:instrText xml:space="preserve"> PAGEREF _Toc12185 \h </w:instrText>
          </w:r>
          <w:r>
            <w:fldChar w:fldCharType="separate"/>
          </w:r>
          <w:r>
            <w:t>4</w:t>
          </w:r>
          <w:r>
            <w:fldChar w:fldCharType="end"/>
          </w:r>
          <w:r>
            <w:rPr>
              <w:rFonts w:ascii="宋体" w:hAnsi="宋体" w:eastAsia="宋体" w:cs="宋体"/>
              <w:szCs w:val="21"/>
            </w:rPr>
            <w:fldChar w:fldCharType="end"/>
          </w:r>
        </w:p>
        <w:p w14:paraId="003D8041">
          <w:pPr>
            <w:pStyle w:val="16"/>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_Toc24097 </w:instrText>
          </w:r>
          <w:r>
            <w:rPr>
              <w:rFonts w:ascii="宋体" w:hAnsi="宋体" w:eastAsia="宋体" w:cs="宋体"/>
              <w:szCs w:val="21"/>
            </w:rPr>
            <w:fldChar w:fldCharType="separate"/>
          </w:r>
          <w:r>
            <w:rPr>
              <w:rFonts w:hint="default"/>
            </w:rPr>
            <w:t xml:space="preserve">4. </w:t>
          </w:r>
          <w:r>
            <w:rPr>
              <w:rFonts w:hint="eastAsia"/>
            </w:rPr>
            <w:t>角色职责</w:t>
          </w:r>
          <w:r>
            <w:tab/>
          </w:r>
          <w:r>
            <w:fldChar w:fldCharType="begin"/>
          </w:r>
          <w:r>
            <w:instrText xml:space="preserve"> PAGEREF _Toc24097 \h </w:instrText>
          </w:r>
          <w:r>
            <w:fldChar w:fldCharType="separate"/>
          </w:r>
          <w:r>
            <w:t>4</w:t>
          </w:r>
          <w:r>
            <w:fldChar w:fldCharType="end"/>
          </w:r>
          <w:r>
            <w:rPr>
              <w:rFonts w:ascii="宋体" w:hAnsi="宋体" w:eastAsia="宋体" w:cs="宋体"/>
              <w:szCs w:val="21"/>
            </w:rPr>
            <w:fldChar w:fldCharType="end"/>
          </w:r>
        </w:p>
        <w:p w14:paraId="7D43C029">
          <w:pPr>
            <w:pStyle w:val="17"/>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_Toc7282 </w:instrText>
          </w:r>
          <w:r>
            <w:rPr>
              <w:rFonts w:ascii="宋体" w:hAnsi="宋体" w:eastAsia="宋体" w:cs="宋体"/>
              <w:szCs w:val="21"/>
            </w:rPr>
            <w:fldChar w:fldCharType="separate"/>
          </w:r>
          <w:r>
            <w:rPr>
              <w:rFonts w:hint="default"/>
            </w:rPr>
            <w:t xml:space="preserve">4.1. </w:t>
          </w:r>
          <w:r>
            <w:rPr>
              <w:rFonts w:hint="eastAsia"/>
            </w:rPr>
            <w:t>部门负责人</w:t>
          </w:r>
          <w:r>
            <w:tab/>
          </w:r>
          <w:r>
            <w:fldChar w:fldCharType="begin"/>
          </w:r>
          <w:r>
            <w:instrText xml:space="preserve"> PAGEREF _Toc7282 \h </w:instrText>
          </w:r>
          <w:r>
            <w:fldChar w:fldCharType="separate"/>
          </w:r>
          <w:r>
            <w:t>4</w:t>
          </w:r>
          <w:r>
            <w:fldChar w:fldCharType="end"/>
          </w:r>
          <w:r>
            <w:rPr>
              <w:rFonts w:ascii="宋体" w:hAnsi="宋体" w:eastAsia="宋体" w:cs="宋体"/>
              <w:szCs w:val="21"/>
            </w:rPr>
            <w:fldChar w:fldCharType="end"/>
          </w:r>
        </w:p>
        <w:p w14:paraId="0AD87986">
          <w:pPr>
            <w:pStyle w:val="17"/>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_Toc13229 </w:instrText>
          </w:r>
          <w:r>
            <w:rPr>
              <w:rFonts w:ascii="宋体" w:hAnsi="宋体" w:eastAsia="宋体" w:cs="宋体"/>
              <w:szCs w:val="21"/>
            </w:rPr>
            <w:fldChar w:fldCharType="separate"/>
          </w:r>
          <w:r>
            <w:rPr>
              <w:rFonts w:hint="default"/>
            </w:rPr>
            <w:t xml:space="preserve">4.2. </w:t>
          </w:r>
          <w:r>
            <w:rPr>
              <w:rFonts w:hint="eastAsia"/>
            </w:rPr>
            <w:t>人力部</w:t>
          </w:r>
          <w:r>
            <w:tab/>
          </w:r>
          <w:r>
            <w:fldChar w:fldCharType="begin"/>
          </w:r>
          <w:r>
            <w:instrText xml:space="preserve"> PAGEREF _Toc13229 \h </w:instrText>
          </w:r>
          <w:r>
            <w:fldChar w:fldCharType="separate"/>
          </w:r>
          <w:r>
            <w:t>4</w:t>
          </w:r>
          <w:r>
            <w:fldChar w:fldCharType="end"/>
          </w:r>
          <w:r>
            <w:rPr>
              <w:rFonts w:ascii="宋体" w:hAnsi="宋体" w:eastAsia="宋体" w:cs="宋体"/>
              <w:szCs w:val="21"/>
            </w:rPr>
            <w:fldChar w:fldCharType="end"/>
          </w:r>
        </w:p>
        <w:p w14:paraId="1EBD9191">
          <w:pPr>
            <w:pStyle w:val="16"/>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_Toc10146 </w:instrText>
          </w:r>
          <w:r>
            <w:rPr>
              <w:rFonts w:ascii="宋体" w:hAnsi="宋体" w:eastAsia="宋体" w:cs="宋体"/>
              <w:szCs w:val="21"/>
            </w:rPr>
            <w:fldChar w:fldCharType="separate"/>
          </w:r>
          <w:r>
            <w:rPr>
              <w:rFonts w:hint="default"/>
            </w:rPr>
            <w:t xml:space="preserve">5. </w:t>
          </w:r>
          <w:r>
            <w:rPr>
              <w:rFonts w:hint="eastAsia"/>
            </w:rPr>
            <w:t>具体流程</w:t>
          </w:r>
          <w:r>
            <w:tab/>
          </w:r>
          <w:r>
            <w:fldChar w:fldCharType="begin"/>
          </w:r>
          <w:r>
            <w:instrText xml:space="preserve"> PAGEREF _Toc10146 \h </w:instrText>
          </w:r>
          <w:r>
            <w:fldChar w:fldCharType="separate"/>
          </w:r>
          <w:r>
            <w:t>5</w:t>
          </w:r>
          <w:r>
            <w:fldChar w:fldCharType="end"/>
          </w:r>
          <w:r>
            <w:rPr>
              <w:rFonts w:ascii="宋体" w:hAnsi="宋体" w:eastAsia="宋体" w:cs="宋体"/>
              <w:szCs w:val="21"/>
            </w:rPr>
            <w:fldChar w:fldCharType="end"/>
          </w:r>
        </w:p>
        <w:p w14:paraId="10FBBF5C">
          <w:pPr>
            <w:pStyle w:val="17"/>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_Toc20035 </w:instrText>
          </w:r>
          <w:r>
            <w:rPr>
              <w:rFonts w:ascii="宋体" w:hAnsi="宋体" w:eastAsia="宋体" w:cs="宋体"/>
              <w:szCs w:val="21"/>
            </w:rPr>
            <w:fldChar w:fldCharType="separate"/>
          </w:r>
          <w:r>
            <w:rPr>
              <w:rFonts w:hint="default"/>
            </w:rPr>
            <w:t xml:space="preserve">5.1. </w:t>
          </w:r>
          <w:r>
            <w:rPr>
              <w:rFonts w:hint="eastAsia"/>
            </w:rPr>
            <w:t>入职</w:t>
          </w:r>
          <w:r>
            <w:tab/>
          </w:r>
          <w:r>
            <w:fldChar w:fldCharType="begin"/>
          </w:r>
          <w:r>
            <w:instrText xml:space="preserve"> PAGEREF _Toc20035 \h </w:instrText>
          </w:r>
          <w:r>
            <w:fldChar w:fldCharType="separate"/>
          </w:r>
          <w:r>
            <w:t>5</w:t>
          </w:r>
          <w:r>
            <w:fldChar w:fldCharType="end"/>
          </w:r>
          <w:r>
            <w:rPr>
              <w:rFonts w:ascii="宋体" w:hAnsi="宋体" w:eastAsia="宋体" w:cs="宋体"/>
              <w:szCs w:val="21"/>
            </w:rPr>
            <w:fldChar w:fldCharType="end"/>
          </w:r>
        </w:p>
        <w:p w14:paraId="5BB4FEA7">
          <w:pPr>
            <w:pStyle w:val="17"/>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_Toc1168 </w:instrText>
          </w:r>
          <w:r>
            <w:rPr>
              <w:rFonts w:ascii="宋体" w:hAnsi="宋体" w:eastAsia="宋体" w:cs="宋体"/>
              <w:szCs w:val="21"/>
            </w:rPr>
            <w:fldChar w:fldCharType="separate"/>
          </w:r>
          <w:r>
            <w:rPr>
              <w:rFonts w:hint="default"/>
            </w:rPr>
            <w:t xml:space="preserve">5.2. </w:t>
          </w:r>
          <w:r>
            <w:rPr>
              <w:rFonts w:hint="eastAsia"/>
            </w:rPr>
            <w:t>试用及转正</w:t>
          </w:r>
          <w:r>
            <w:tab/>
          </w:r>
          <w:r>
            <w:fldChar w:fldCharType="begin"/>
          </w:r>
          <w:r>
            <w:instrText xml:space="preserve"> PAGEREF _Toc1168 \h </w:instrText>
          </w:r>
          <w:r>
            <w:fldChar w:fldCharType="separate"/>
          </w:r>
          <w:r>
            <w:t>5</w:t>
          </w:r>
          <w:r>
            <w:fldChar w:fldCharType="end"/>
          </w:r>
          <w:r>
            <w:rPr>
              <w:rFonts w:ascii="宋体" w:hAnsi="宋体" w:eastAsia="宋体" w:cs="宋体"/>
              <w:szCs w:val="21"/>
            </w:rPr>
            <w:fldChar w:fldCharType="end"/>
          </w:r>
        </w:p>
        <w:p w14:paraId="0F4A379F">
          <w:pPr>
            <w:pStyle w:val="13"/>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_Toc3599 </w:instrText>
          </w:r>
          <w:r>
            <w:rPr>
              <w:rFonts w:ascii="宋体" w:hAnsi="宋体" w:eastAsia="宋体" w:cs="宋体"/>
              <w:szCs w:val="21"/>
            </w:rPr>
            <w:fldChar w:fldCharType="separate"/>
          </w:r>
          <w:r>
            <w:rPr>
              <w:rFonts w:hint="default"/>
            </w:rPr>
            <w:t xml:space="preserve">5.2.1. </w:t>
          </w:r>
          <w:r>
            <w:rPr>
              <w:rFonts w:hint="eastAsia"/>
            </w:rPr>
            <w:t>试用</w:t>
          </w:r>
          <w:r>
            <w:tab/>
          </w:r>
          <w:r>
            <w:fldChar w:fldCharType="begin"/>
          </w:r>
          <w:r>
            <w:instrText xml:space="preserve"> PAGEREF _Toc3599 \h </w:instrText>
          </w:r>
          <w:r>
            <w:fldChar w:fldCharType="separate"/>
          </w:r>
          <w:r>
            <w:t>5</w:t>
          </w:r>
          <w:r>
            <w:fldChar w:fldCharType="end"/>
          </w:r>
          <w:r>
            <w:rPr>
              <w:rFonts w:ascii="宋体" w:hAnsi="宋体" w:eastAsia="宋体" w:cs="宋体"/>
              <w:szCs w:val="21"/>
            </w:rPr>
            <w:fldChar w:fldCharType="end"/>
          </w:r>
        </w:p>
        <w:p w14:paraId="74E72A57">
          <w:pPr>
            <w:pStyle w:val="13"/>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_Toc11151 </w:instrText>
          </w:r>
          <w:r>
            <w:rPr>
              <w:rFonts w:ascii="宋体" w:hAnsi="宋体" w:eastAsia="宋体" w:cs="宋体"/>
              <w:szCs w:val="21"/>
            </w:rPr>
            <w:fldChar w:fldCharType="separate"/>
          </w:r>
          <w:r>
            <w:rPr>
              <w:rFonts w:hint="default"/>
            </w:rPr>
            <w:t xml:space="preserve">5.2.2. </w:t>
          </w:r>
          <w:r>
            <w:rPr>
              <w:rFonts w:hint="eastAsia"/>
            </w:rPr>
            <w:t>转正</w:t>
          </w:r>
          <w:r>
            <w:tab/>
          </w:r>
          <w:r>
            <w:fldChar w:fldCharType="begin"/>
          </w:r>
          <w:r>
            <w:instrText xml:space="preserve"> PAGEREF _Toc11151 \h </w:instrText>
          </w:r>
          <w:r>
            <w:fldChar w:fldCharType="separate"/>
          </w:r>
          <w:r>
            <w:t>5</w:t>
          </w:r>
          <w:r>
            <w:fldChar w:fldCharType="end"/>
          </w:r>
          <w:r>
            <w:rPr>
              <w:rFonts w:ascii="宋体" w:hAnsi="宋体" w:eastAsia="宋体" w:cs="宋体"/>
              <w:szCs w:val="21"/>
            </w:rPr>
            <w:fldChar w:fldCharType="end"/>
          </w:r>
        </w:p>
        <w:p w14:paraId="7F301F2C">
          <w:pPr>
            <w:pStyle w:val="17"/>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_Toc10118 </w:instrText>
          </w:r>
          <w:r>
            <w:rPr>
              <w:rFonts w:ascii="宋体" w:hAnsi="宋体" w:eastAsia="宋体" w:cs="宋体"/>
              <w:szCs w:val="21"/>
            </w:rPr>
            <w:fldChar w:fldCharType="separate"/>
          </w:r>
          <w:r>
            <w:rPr>
              <w:rFonts w:hint="default"/>
            </w:rPr>
            <w:t xml:space="preserve">5.3. </w:t>
          </w:r>
          <w:r>
            <w:rPr>
              <w:rFonts w:hint="eastAsia"/>
            </w:rPr>
            <w:t>离职</w:t>
          </w:r>
          <w:r>
            <w:tab/>
          </w:r>
          <w:r>
            <w:fldChar w:fldCharType="begin"/>
          </w:r>
          <w:r>
            <w:instrText xml:space="preserve"> PAGEREF _Toc10118 \h </w:instrText>
          </w:r>
          <w:r>
            <w:fldChar w:fldCharType="separate"/>
          </w:r>
          <w:r>
            <w:t>6</w:t>
          </w:r>
          <w:r>
            <w:fldChar w:fldCharType="end"/>
          </w:r>
          <w:r>
            <w:rPr>
              <w:rFonts w:ascii="宋体" w:hAnsi="宋体" w:eastAsia="宋体" w:cs="宋体"/>
              <w:szCs w:val="21"/>
            </w:rPr>
            <w:fldChar w:fldCharType="end"/>
          </w:r>
        </w:p>
        <w:p w14:paraId="63FD1FC2">
          <w:pPr>
            <w:pStyle w:val="13"/>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_Toc28399 </w:instrText>
          </w:r>
          <w:r>
            <w:rPr>
              <w:rFonts w:ascii="宋体" w:hAnsi="宋体" w:eastAsia="宋体" w:cs="宋体"/>
              <w:szCs w:val="21"/>
            </w:rPr>
            <w:fldChar w:fldCharType="separate"/>
          </w:r>
          <w:r>
            <w:rPr>
              <w:rFonts w:hint="default"/>
            </w:rPr>
            <w:t xml:space="preserve">5.3.1. </w:t>
          </w:r>
          <w:r>
            <w:rPr>
              <w:rFonts w:hint="eastAsia"/>
            </w:rPr>
            <w:t>离职通知</w:t>
          </w:r>
          <w:r>
            <w:tab/>
          </w:r>
          <w:r>
            <w:fldChar w:fldCharType="begin"/>
          </w:r>
          <w:r>
            <w:instrText xml:space="preserve"> PAGEREF _Toc28399 \h </w:instrText>
          </w:r>
          <w:r>
            <w:fldChar w:fldCharType="separate"/>
          </w:r>
          <w:r>
            <w:t>6</w:t>
          </w:r>
          <w:r>
            <w:fldChar w:fldCharType="end"/>
          </w:r>
          <w:r>
            <w:rPr>
              <w:rFonts w:ascii="宋体" w:hAnsi="宋体" w:eastAsia="宋体" w:cs="宋体"/>
              <w:szCs w:val="21"/>
            </w:rPr>
            <w:fldChar w:fldCharType="end"/>
          </w:r>
        </w:p>
        <w:p w14:paraId="65FB6A34">
          <w:pPr>
            <w:pStyle w:val="13"/>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_Toc31933 </w:instrText>
          </w:r>
          <w:r>
            <w:rPr>
              <w:rFonts w:ascii="宋体" w:hAnsi="宋体" w:eastAsia="宋体" w:cs="宋体"/>
              <w:szCs w:val="21"/>
            </w:rPr>
            <w:fldChar w:fldCharType="separate"/>
          </w:r>
          <w:r>
            <w:rPr>
              <w:rFonts w:hint="default"/>
            </w:rPr>
            <w:t xml:space="preserve">5.3.2. </w:t>
          </w:r>
          <w:r>
            <w:rPr>
              <w:rFonts w:hint="eastAsia"/>
            </w:rPr>
            <w:t>离职面谈</w:t>
          </w:r>
          <w:r>
            <w:tab/>
          </w:r>
          <w:r>
            <w:fldChar w:fldCharType="begin"/>
          </w:r>
          <w:r>
            <w:instrText xml:space="preserve"> PAGEREF _Toc31933 \h </w:instrText>
          </w:r>
          <w:r>
            <w:fldChar w:fldCharType="separate"/>
          </w:r>
          <w:r>
            <w:t>6</w:t>
          </w:r>
          <w:r>
            <w:fldChar w:fldCharType="end"/>
          </w:r>
          <w:r>
            <w:rPr>
              <w:rFonts w:ascii="宋体" w:hAnsi="宋体" w:eastAsia="宋体" w:cs="宋体"/>
              <w:szCs w:val="21"/>
            </w:rPr>
            <w:fldChar w:fldCharType="end"/>
          </w:r>
        </w:p>
        <w:p w14:paraId="28BAD104">
          <w:pPr>
            <w:pStyle w:val="13"/>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_Toc9572 </w:instrText>
          </w:r>
          <w:r>
            <w:rPr>
              <w:rFonts w:ascii="宋体" w:hAnsi="宋体" w:eastAsia="宋体" w:cs="宋体"/>
              <w:szCs w:val="21"/>
            </w:rPr>
            <w:fldChar w:fldCharType="separate"/>
          </w:r>
          <w:r>
            <w:rPr>
              <w:rFonts w:hint="default"/>
            </w:rPr>
            <w:t xml:space="preserve">5.3.3. </w:t>
          </w:r>
          <w:r>
            <w:rPr>
              <w:rFonts w:hint="eastAsia"/>
            </w:rPr>
            <w:t>离职手续</w:t>
          </w:r>
          <w:r>
            <w:tab/>
          </w:r>
          <w:r>
            <w:fldChar w:fldCharType="begin"/>
          </w:r>
          <w:r>
            <w:instrText xml:space="preserve"> PAGEREF _Toc9572 \h </w:instrText>
          </w:r>
          <w:r>
            <w:fldChar w:fldCharType="separate"/>
          </w:r>
          <w:r>
            <w:t>6</w:t>
          </w:r>
          <w:r>
            <w:fldChar w:fldCharType="end"/>
          </w:r>
          <w:r>
            <w:rPr>
              <w:rFonts w:ascii="宋体" w:hAnsi="宋体" w:eastAsia="宋体" w:cs="宋体"/>
              <w:szCs w:val="21"/>
            </w:rPr>
            <w:fldChar w:fldCharType="end"/>
          </w:r>
        </w:p>
        <w:p w14:paraId="4ACDB54A">
          <w:pPr>
            <w:pStyle w:val="13"/>
            <w:tabs>
              <w:tab w:val="right" w:leader="dot" w:pos="8488"/>
            </w:tabs>
          </w:pPr>
          <w:r>
            <w:rPr>
              <w:rFonts w:ascii="宋体" w:hAnsi="宋体" w:eastAsia="宋体" w:cs="宋体"/>
              <w:szCs w:val="21"/>
            </w:rPr>
            <w:fldChar w:fldCharType="begin"/>
          </w:r>
          <w:r>
            <w:rPr>
              <w:rFonts w:ascii="宋体" w:hAnsi="宋体" w:eastAsia="宋体" w:cs="宋体"/>
              <w:szCs w:val="21"/>
            </w:rPr>
            <w:instrText xml:space="preserve"> HYPERLINK \l _Toc31401 </w:instrText>
          </w:r>
          <w:r>
            <w:rPr>
              <w:rFonts w:ascii="宋体" w:hAnsi="宋体" w:eastAsia="宋体" w:cs="宋体"/>
              <w:szCs w:val="21"/>
            </w:rPr>
            <w:fldChar w:fldCharType="separate"/>
          </w:r>
          <w:r>
            <w:rPr>
              <w:rFonts w:hint="default"/>
            </w:rPr>
            <w:t xml:space="preserve">5.3.4. </w:t>
          </w:r>
          <w:r>
            <w:rPr>
              <w:rFonts w:hint="eastAsia"/>
            </w:rPr>
            <w:t>离职工资结算</w:t>
          </w:r>
          <w:r>
            <w:tab/>
          </w:r>
          <w:r>
            <w:fldChar w:fldCharType="begin"/>
          </w:r>
          <w:r>
            <w:instrText xml:space="preserve"> PAGEREF _Toc31401 \h </w:instrText>
          </w:r>
          <w:r>
            <w:fldChar w:fldCharType="separate"/>
          </w:r>
          <w:r>
            <w:t>7</w:t>
          </w:r>
          <w:r>
            <w:fldChar w:fldCharType="end"/>
          </w:r>
          <w:r>
            <w:rPr>
              <w:rFonts w:ascii="宋体" w:hAnsi="宋体" w:eastAsia="宋体" w:cs="宋体"/>
              <w:szCs w:val="21"/>
            </w:rPr>
            <w:fldChar w:fldCharType="end"/>
          </w:r>
        </w:p>
        <w:p w14:paraId="587D4A25">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hAnsi="宋体" w:eastAsia="宋体" w:cs="宋体"/>
              <w:snapToGrid w:val="0"/>
              <w:color w:val="000000"/>
              <w:kern w:val="0"/>
              <w:sz w:val="21"/>
              <w:szCs w:val="21"/>
              <w:lang w:val="en-US" w:eastAsia="en-US" w:bidi="ar-SA"/>
            </w:rPr>
          </w:pPr>
          <w:r>
            <w:rPr>
              <w:rFonts w:ascii="宋体" w:hAnsi="宋体" w:eastAsia="宋体" w:cs="宋体"/>
              <w:szCs w:val="21"/>
            </w:rPr>
            <w:fldChar w:fldCharType="end"/>
          </w:r>
        </w:p>
      </w:sdtContent>
    </w:sdt>
    <w:p w14:paraId="205B4403">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hAnsi="宋体" w:eastAsia="宋体" w:cs="宋体"/>
          <w:snapToGrid w:val="0"/>
          <w:color w:val="000000"/>
          <w:kern w:val="0"/>
          <w:sz w:val="21"/>
          <w:szCs w:val="21"/>
          <w:lang w:val="en-US" w:eastAsia="en-US" w:bidi="ar-SA"/>
        </w:rPr>
        <w:sectPr>
          <w:footerReference r:id="rId6" w:type="default"/>
          <w:pgSz w:w="11906" w:h="16839"/>
          <w:pgMar w:top="1431" w:right="1710" w:bottom="1234" w:left="1708" w:header="0" w:footer="1070" w:gutter="0"/>
          <w:cols w:space="720" w:num="1"/>
        </w:sectPr>
      </w:pPr>
    </w:p>
    <w:p w14:paraId="53C66DDF">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5665"/>
      <w:bookmarkStart w:id="5" w:name="_Toc28195"/>
      <w:bookmarkStart w:id="6" w:name="_Toc26997"/>
      <w:r>
        <w:rPr>
          <w:rFonts w:hint="eastAsia"/>
        </w:rPr>
        <w:t>目的</w:t>
      </w:r>
      <w:bookmarkEnd w:id="4"/>
      <w:bookmarkEnd w:id="5"/>
      <w:bookmarkEnd w:id="6"/>
    </w:p>
    <w:p w14:paraId="718F6EF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为不断规范员工入离职管理制度，改善人事操作流程，提高工作效率及质量，依据国家最新出台的有关法律、法规，结合公司的实际情况，特制定本制度。</w:t>
      </w:r>
    </w:p>
    <w:p w14:paraId="4B2257E1">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28351"/>
      <w:bookmarkStart w:id="8" w:name="_Toc29004"/>
      <w:r>
        <w:rPr>
          <w:rFonts w:hint="eastAsia"/>
        </w:rPr>
        <w:t>范围</w:t>
      </w:r>
      <w:bookmarkEnd w:id="7"/>
      <w:bookmarkEnd w:id="8"/>
      <w:bookmarkStart w:id="9" w:name="2范围"/>
      <w:bookmarkEnd w:id="9"/>
      <w:bookmarkStart w:id="10" w:name="_bookmark1"/>
      <w:bookmarkEnd w:id="10"/>
    </w:p>
    <w:p w14:paraId="5AA037D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适用公司各部门员工的入职、离职管理。</w:t>
      </w:r>
    </w:p>
    <w:p w14:paraId="6D53BAA6">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3术语定义"/>
      <w:bookmarkEnd w:id="11"/>
      <w:bookmarkStart w:id="12" w:name="_bookmark2"/>
      <w:bookmarkEnd w:id="12"/>
      <w:bookmarkStart w:id="13" w:name="_Toc6142"/>
      <w:bookmarkStart w:id="14" w:name="_Toc20416"/>
      <w:r>
        <w:rPr>
          <w:rFonts w:hint="eastAsia"/>
        </w:rPr>
        <w:t>术语定义</w:t>
      </w:r>
      <w:bookmarkEnd w:id="13"/>
      <w:bookmarkEnd w:id="14"/>
    </w:p>
    <w:p w14:paraId="7816322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5" w:name="_Toc1576"/>
      <w:r>
        <w:rPr>
          <w:rFonts w:hint="eastAsia"/>
        </w:rPr>
        <w:t>辞职</w:t>
      </w:r>
      <w:bookmarkEnd w:id="15"/>
    </w:p>
    <w:p w14:paraId="2ECCC68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在合同期内，由员工提出提前中止劳动关系的行为。</w:t>
      </w:r>
    </w:p>
    <w:p w14:paraId="41482BA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6" w:name="_Toc4756"/>
      <w:r>
        <w:rPr>
          <w:rFonts w:hint="eastAsia"/>
        </w:rPr>
        <w:t>辞退</w:t>
      </w:r>
      <w:bookmarkEnd w:id="16"/>
    </w:p>
    <w:p w14:paraId="07FC8CE2">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在合同期内，公司根据员工的表现及公司相关规定提前中止与员工的劳动关系的行为。</w:t>
      </w:r>
    </w:p>
    <w:p w14:paraId="2875799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7" w:name="_Toc12185"/>
      <w:r>
        <w:rPr>
          <w:rFonts w:hint="eastAsia"/>
        </w:rPr>
        <w:t>自动离职</w:t>
      </w:r>
      <w:bookmarkEnd w:id="17"/>
    </w:p>
    <w:p w14:paraId="56859E2A">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在合同期内，员工未办理请休假或离职手续，不在工作岗位三天以上，即构成自动离职。</w:t>
      </w:r>
      <w:bookmarkStart w:id="18" w:name="_bookmark3"/>
      <w:bookmarkEnd w:id="18"/>
      <w:bookmarkStart w:id="19" w:name="4角色职责"/>
      <w:bookmarkEnd w:id="19"/>
      <w:bookmarkStart w:id="20" w:name="_Toc19748"/>
    </w:p>
    <w:p w14:paraId="226DF780">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632"/>
      <w:bookmarkStart w:id="22" w:name="_Toc24097"/>
      <w:r>
        <w:rPr>
          <w:rFonts w:hint="eastAsia"/>
        </w:rPr>
        <w:t>角色职责</w:t>
      </w:r>
      <w:bookmarkEnd w:id="20"/>
      <w:bookmarkEnd w:id="21"/>
      <w:bookmarkEnd w:id="22"/>
      <w:bookmarkStart w:id="23" w:name="4.1部门负责人"/>
      <w:bookmarkEnd w:id="23"/>
      <w:bookmarkStart w:id="24" w:name="_bookmark4"/>
      <w:bookmarkEnd w:id="24"/>
      <w:bookmarkStart w:id="25" w:name="_Toc8586"/>
    </w:p>
    <w:p w14:paraId="2F6080B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_Toc6678"/>
      <w:bookmarkStart w:id="27" w:name="_Toc7282"/>
      <w:r>
        <w:rPr>
          <w:rFonts w:hint="eastAsia"/>
        </w:rPr>
        <w:t>部门负责人</w:t>
      </w:r>
      <w:bookmarkEnd w:id="25"/>
      <w:bookmarkEnd w:id="26"/>
      <w:bookmarkEnd w:id="27"/>
    </w:p>
    <w:p w14:paraId="3680B89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给予本部门入职员工必要的工作安排和岗前培训，明确其岗位职责；</w:t>
      </w:r>
    </w:p>
    <w:p w14:paraId="24B508C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本部门员工离职审核及相关手续的协助办理；</w:t>
      </w:r>
    </w:p>
    <w:p w14:paraId="07605621">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员工入离职工作中的资料信息传递和审核、审批工作。</w:t>
      </w:r>
    </w:p>
    <w:p w14:paraId="0760191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4.2人力资源部"/>
      <w:bookmarkEnd w:id="28"/>
      <w:bookmarkStart w:id="29" w:name="_Toc17784"/>
      <w:bookmarkStart w:id="30" w:name="_Toc28936"/>
      <w:bookmarkStart w:id="31" w:name="_Toc13229"/>
      <w:r>
        <w:rPr>
          <w:rFonts w:hint="eastAsia"/>
        </w:rPr>
        <w:t>人力部</w:t>
      </w:r>
      <w:bookmarkEnd w:id="29"/>
      <w:bookmarkEnd w:id="30"/>
      <w:bookmarkEnd w:id="31"/>
    </w:p>
    <w:p w14:paraId="53D4EC4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检查和监控公司员工入离职管理制度的执行情况；</w:t>
      </w:r>
    </w:p>
    <w:p w14:paraId="5537FBF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办理和审核公司员工入离职手续；</w:t>
      </w:r>
    </w:p>
    <w:p w14:paraId="37A1AB5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员工入职、离职后各类人事基础资料的及时更新和维护。</w:t>
      </w:r>
    </w:p>
    <w:p w14:paraId="700B9DFC">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5具体流程"/>
      <w:bookmarkEnd w:id="32"/>
      <w:bookmarkStart w:id="33" w:name="_bookmark5"/>
      <w:bookmarkEnd w:id="33"/>
      <w:bookmarkStart w:id="34" w:name="_Toc27134"/>
      <w:bookmarkStart w:id="35" w:name="_Toc2234"/>
      <w:bookmarkStart w:id="36" w:name="_Toc10146"/>
      <w:r>
        <w:rPr>
          <w:rFonts w:hint="eastAsia"/>
        </w:rPr>
        <w:t>具体流程</w:t>
      </w:r>
      <w:bookmarkEnd w:id="34"/>
      <w:bookmarkEnd w:id="35"/>
      <w:bookmarkEnd w:id="36"/>
    </w:p>
    <w:p w14:paraId="6F1A7F8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5.1入职"/>
      <w:bookmarkEnd w:id="37"/>
      <w:bookmarkStart w:id="38" w:name="_bookmark6"/>
      <w:bookmarkEnd w:id="38"/>
      <w:bookmarkStart w:id="39" w:name="_Toc16424"/>
      <w:bookmarkStart w:id="40" w:name="_Toc14981"/>
      <w:bookmarkStart w:id="41" w:name="_Toc20035"/>
      <w:r>
        <w:rPr>
          <w:rFonts w:hint="eastAsia"/>
        </w:rPr>
        <w:t>入职</w:t>
      </w:r>
      <w:bookmarkEnd w:id="39"/>
      <w:bookmarkEnd w:id="40"/>
      <w:bookmarkEnd w:id="41"/>
    </w:p>
    <w:p w14:paraId="5B38DA88">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人力部</w:t>
      </w:r>
      <w:r>
        <w:rPr>
          <w:rFonts w:hint="eastAsia"/>
        </w:rPr>
        <w:t>负责通知录用人员办理入职手续，并明确入职时间。新录用员工须在规定的时间内到</w:t>
      </w:r>
      <w:r>
        <w:rPr>
          <w:rFonts w:hint="eastAsia"/>
          <w:lang w:eastAsia="zh-CN"/>
        </w:rPr>
        <w:t>人力部</w:t>
      </w:r>
      <w:r>
        <w:rPr>
          <w:rFonts w:hint="eastAsia"/>
        </w:rPr>
        <w:t>门办理入职手续，特殊原因需延迟办理者必须提前向公司提出申请，经准许后方可按双方约定的时间办理；</w:t>
      </w:r>
    </w:p>
    <w:p w14:paraId="45B1DD2B">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新入职员工须提供原单位离职证明及个人照片（一寸蓝底）；另外，须到市级以上医院进行体格检查并提供相应《体检报告单》；</w:t>
      </w:r>
    </w:p>
    <w:p w14:paraId="184576F8">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新员工完成上述入职手续后，由</w:t>
      </w:r>
      <w:r>
        <w:rPr>
          <w:rFonts w:hint="eastAsia"/>
          <w:lang w:eastAsia="zh-CN"/>
        </w:rPr>
        <w:t>人事专员</w:t>
      </w:r>
      <w:r>
        <w:rPr>
          <w:rFonts w:hint="eastAsia"/>
        </w:rPr>
        <w:t>为其办理工作证及考勤卡，并同时开具《员工入职（调动）通知单》；新员工凭《员工入职（调动）通知单》由</w:t>
      </w:r>
      <w:r>
        <w:rPr>
          <w:rFonts w:hint="eastAsia"/>
          <w:lang w:eastAsia="zh-CN"/>
        </w:rPr>
        <w:t>人事专员</w:t>
      </w:r>
      <w:r>
        <w:rPr>
          <w:rFonts w:hint="eastAsia"/>
        </w:rPr>
        <w:t>指引到用人部门报到；</w:t>
      </w:r>
    </w:p>
    <w:p w14:paraId="53EBEDC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新员工原则上应于入职当日与公司签订《劳动合同》，还须同时签订相关劳动合同附件，如《保密协议》等。</w:t>
      </w:r>
    </w:p>
    <w:p w14:paraId="6D1186E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5.2试用及转正"/>
      <w:bookmarkEnd w:id="42"/>
      <w:bookmarkStart w:id="43" w:name="_bookmark7"/>
      <w:bookmarkEnd w:id="43"/>
      <w:bookmarkStart w:id="44" w:name="_Toc2869"/>
      <w:bookmarkStart w:id="45" w:name="_Toc22625"/>
      <w:bookmarkStart w:id="46" w:name="_Toc1168"/>
      <w:r>
        <w:rPr>
          <w:rFonts w:hint="eastAsia"/>
        </w:rPr>
        <w:t>试用及转正</w:t>
      </w:r>
      <w:bookmarkEnd w:id="44"/>
      <w:bookmarkEnd w:id="45"/>
      <w:bookmarkEnd w:id="46"/>
    </w:p>
    <w:p w14:paraId="5D0EDBF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5.2.1试用"/>
      <w:bookmarkEnd w:id="47"/>
      <w:bookmarkStart w:id="48" w:name="_bookmark8"/>
      <w:bookmarkEnd w:id="48"/>
      <w:bookmarkStart w:id="49" w:name="_Toc13123"/>
      <w:bookmarkStart w:id="50" w:name="_Toc3599"/>
      <w:r>
        <w:rPr>
          <w:rFonts w:hint="eastAsia"/>
        </w:rPr>
        <w:t>试用</w:t>
      </w:r>
      <w:bookmarkEnd w:id="49"/>
      <w:bookmarkEnd w:id="50"/>
    </w:p>
    <w:p w14:paraId="5A771DF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新员工试用期按相关法律、法规规定执行，表现特别优秀者或特殊人才，由部门负责人向</w:t>
      </w:r>
      <w:r>
        <w:rPr>
          <w:rFonts w:hint="eastAsia"/>
          <w:lang w:eastAsia="zh-CN"/>
        </w:rPr>
        <w:t>人力部</w:t>
      </w:r>
      <w:r>
        <w:rPr>
          <w:rFonts w:hint="eastAsia"/>
        </w:rPr>
        <w:t>门提报，经分管领导审核、总经理审批后可酌情缩短试用期；</w:t>
      </w:r>
    </w:p>
    <w:p w14:paraId="3593002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员工在试用期内由部门负责人对其进行考评，个人品行或工作能力欠佳不适任者，可随时停止试用，并及时退回</w:t>
      </w:r>
      <w:r>
        <w:rPr>
          <w:rFonts w:hint="eastAsia"/>
          <w:lang w:eastAsia="zh-CN"/>
        </w:rPr>
        <w:t>人力部</w:t>
      </w:r>
      <w:r>
        <w:rPr>
          <w:rFonts w:hint="eastAsia"/>
        </w:rPr>
        <w:t>门办理相关离职手续；</w:t>
      </w:r>
    </w:p>
    <w:p w14:paraId="2CE6DF6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员工试用期满，由</w:t>
      </w:r>
      <w:r>
        <w:rPr>
          <w:rFonts w:hint="eastAsia"/>
          <w:lang w:eastAsia="zh-CN"/>
        </w:rPr>
        <w:t>人力部</w:t>
      </w:r>
      <w:r>
        <w:rPr>
          <w:rFonts w:hint="eastAsia"/>
        </w:rPr>
        <w:t>门会同用人部门对其工作态度、工作能力、工作业绩及职业道德等内容进行考核，合格后方可转为正式员工；</w:t>
      </w:r>
    </w:p>
    <w:p w14:paraId="1A50B0E3">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试用期内曾受过行政处分、出现旷工或试用期内迟到、早退累计达 3 次以上者， 公司有权即时与其解除劳动关系。</w:t>
      </w:r>
    </w:p>
    <w:p w14:paraId="720E728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51" w:name="5.2.2转正"/>
      <w:bookmarkEnd w:id="51"/>
      <w:bookmarkStart w:id="52" w:name="_bookmark9"/>
      <w:bookmarkEnd w:id="52"/>
      <w:bookmarkStart w:id="53" w:name="_Toc23209"/>
      <w:bookmarkStart w:id="54" w:name="_Toc11151"/>
      <w:r>
        <w:rPr>
          <w:rFonts w:hint="eastAsia"/>
        </w:rPr>
        <w:t>转正</w:t>
      </w:r>
      <w:bookmarkEnd w:id="53"/>
      <w:bookmarkEnd w:id="54"/>
    </w:p>
    <w:p w14:paraId="5EC36A58">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人事专员</w:t>
      </w:r>
      <w:r>
        <w:rPr>
          <w:rFonts w:hint="eastAsia"/>
        </w:rPr>
        <w:t>于每月10日前向当月（以考勤周期计算）转正人员所在部门下达转正考核通知，用人部门在接到转正通知后2日内通知转正人员撰写《试用期心得报告》（附录 8.2），并同时填报《转正申请审批表》（附录 8.3），用人部门负责人须随后对转正人员进行试用期考核并填报《转正考核评估表》（附录8.4），以上报表于当月 18 日前按相应流程报批；</w:t>
      </w:r>
    </w:p>
    <w:p w14:paraId="7FE1B1D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员工转正申请经审批后，</w:t>
      </w:r>
      <w:r>
        <w:rPr>
          <w:rFonts w:hint="eastAsia"/>
          <w:lang w:eastAsia="zh-CN"/>
        </w:rPr>
        <w:t>人事专员</w:t>
      </w:r>
      <w:r>
        <w:rPr>
          <w:rFonts w:hint="eastAsia"/>
        </w:rPr>
        <w:t>应于当月考勤统计周期结束后随考勤报表一并填报《工资核定表》，转正员工自转正之日起由财务部按转正工资计薪；</w:t>
      </w:r>
    </w:p>
    <w:p w14:paraId="41F54976">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员工转正后公司将依法为员工办理自签订劳动合同当月起的各项社会保险及人事关系接收手续，具体执行参照公司《劳动合同管理规定》。</w:t>
      </w:r>
      <w:bookmarkStart w:id="55" w:name="_bookmark10"/>
      <w:bookmarkEnd w:id="55"/>
      <w:bookmarkStart w:id="56" w:name="5.3离职"/>
      <w:bookmarkEnd w:id="56"/>
      <w:bookmarkStart w:id="57" w:name="_Toc31749"/>
    </w:p>
    <w:p w14:paraId="70EF669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8" w:name="_Toc20319"/>
      <w:bookmarkStart w:id="59" w:name="_Toc10118"/>
      <w:r>
        <w:rPr>
          <w:rFonts w:hint="eastAsia"/>
        </w:rPr>
        <w:t>离职</w:t>
      </w:r>
      <w:bookmarkEnd w:id="57"/>
      <w:bookmarkEnd w:id="58"/>
      <w:bookmarkEnd w:id="59"/>
    </w:p>
    <w:p w14:paraId="23749C2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60" w:name="5.3.1离职通知"/>
      <w:bookmarkEnd w:id="60"/>
      <w:bookmarkStart w:id="61" w:name="_bookmark11"/>
      <w:bookmarkEnd w:id="61"/>
      <w:bookmarkStart w:id="62" w:name="_Toc21054"/>
      <w:bookmarkStart w:id="63" w:name="_Toc28399"/>
      <w:r>
        <w:rPr>
          <w:rFonts w:hint="eastAsia"/>
        </w:rPr>
        <w:t>离职通知</w:t>
      </w:r>
      <w:bookmarkEnd w:id="62"/>
      <w:bookmarkEnd w:id="63"/>
    </w:p>
    <w:p w14:paraId="281E018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员工辞职，正式员工（包括合同期满离职）须提前30天书面申请；试用期内的，提前3天以上申请；</w:t>
      </w:r>
    </w:p>
    <w:p w14:paraId="0D1477F8">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辞退员工，正式员工由</w:t>
      </w:r>
      <w:r>
        <w:rPr>
          <w:rFonts w:hint="eastAsia"/>
          <w:lang w:eastAsia="zh-CN"/>
        </w:rPr>
        <w:t>人事专员</w:t>
      </w:r>
      <w:r>
        <w:rPr>
          <w:rFonts w:hint="eastAsia"/>
        </w:rPr>
        <w:t>提前30天以书面形式通知员工本人，并说明其中理由；试用期内的，提前3天书面通知。</w:t>
      </w:r>
    </w:p>
    <w:p w14:paraId="2242ED2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64" w:name="_bookmark12"/>
      <w:bookmarkEnd w:id="64"/>
      <w:bookmarkStart w:id="65" w:name="5.3.2离职面谈"/>
      <w:bookmarkEnd w:id="65"/>
      <w:bookmarkStart w:id="66" w:name="_Toc24027"/>
      <w:bookmarkStart w:id="67" w:name="_Toc31933"/>
      <w:r>
        <w:rPr>
          <w:rFonts w:hint="eastAsia"/>
        </w:rPr>
        <w:t>离职面谈</w:t>
      </w:r>
      <w:bookmarkEnd w:id="66"/>
      <w:bookmarkEnd w:id="67"/>
    </w:p>
    <w:p w14:paraId="42C2484A">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离职面谈的目的是了解员工离职的真实原因及其对公司的意见和建议，以便分析并不断改进公司相关管理；</w:t>
      </w:r>
    </w:p>
    <w:p w14:paraId="7DD3E476">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公司所有员工离职均需进行离职面谈；</w:t>
      </w:r>
      <w:r>
        <w:rPr>
          <w:rFonts w:hint="eastAsia"/>
          <w:lang w:eastAsia="zh-CN"/>
        </w:rPr>
        <w:t>人事专员</w:t>
      </w:r>
      <w:r>
        <w:rPr>
          <w:rFonts w:hint="eastAsia"/>
        </w:rPr>
        <w:t>在接到员工离职申请 3个工作日内，须安排与该员工进行离职面谈，并形成详细的面谈纪录。</w:t>
      </w:r>
    </w:p>
    <w:p w14:paraId="0A37360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68" w:name="5.3.3离职手续"/>
      <w:bookmarkEnd w:id="68"/>
      <w:bookmarkStart w:id="69" w:name="_bookmark13"/>
      <w:bookmarkEnd w:id="69"/>
      <w:bookmarkStart w:id="70" w:name="_Toc6302"/>
      <w:bookmarkStart w:id="71" w:name="_Toc9572"/>
      <w:r>
        <w:rPr>
          <w:rFonts w:hint="eastAsia"/>
        </w:rPr>
        <w:t>离职手续</w:t>
      </w:r>
      <w:bookmarkEnd w:id="70"/>
      <w:bookmarkEnd w:id="71"/>
    </w:p>
    <w:p w14:paraId="24DA7AA0">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员工辞职需向</w:t>
      </w:r>
      <w:r>
        <w:rPr>
          <w:rFonts w:hint="eastAsia"/>
          <w:lang w:eastAsia="zh-CN"/>
        </w:rPr>
        <w:t>人事专员</w:t>
      </w:r>
      <w:r>
        <w:rPr>
          <w:rFonts w:hint="eastAsia"/>
        </w:rPr>
        <w:t>领取《离职申请表》，在如实、客观地填写离职原因后上报其直接上级，直接上级须对辞职人员进行离职面谈并签署意见，完成后按相应流程报批；</w:t>
      </w:r>
    </w:p>
    <w:p w14:paraId="7167428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人事专员</w:t>
      </w:r>
      <w:r>
        <w:rPr>
          <w:rFonts w:hint="eastAsia"/>
        </w:rPr>
        <w:t>依据终批的《离职申请表》填发《劳动合同解除/终止通知单》，交由辞职员工签收并办理离职手续；</w:t>
      </w:r>
    </w:p>
    <w:p w14:paraId="26CE2C9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辞职员工持《离职交接清单》到相应部门办理工作交接和办公物资交接手续，交接完毕经交接双方及监交人（一般由其部门负责人监交，情况特殊的由公司领导指定的专人负责监交）签名确认后，员工将《离职交接清单》交回</w:t>
      </w:r>
      <w:r>
        <w:rPr>
          <w:rFonts w:hint="eastAsia"/>
          <w:lang w:eastAsia="zh-CN"/>
        </w:rPr>
        <w:t>人事专员</w:t>
      </w:r>
      <w:r>
        <w:rPr>
          <w:rFonts w:hint="eastAsia"/>
        </w:rPr>
        <w:t>处。</w:t>
      </w:r>
    </w:p>
    <w:p w14:paraId="5C7C050B">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公司辞退员工，须由部门负责人详细填报《不适任人员呈报单》经</w:t>
      </w:r>
      <w:r>
        <w:rPr>
          <w:rFonts w:hint="eastAsia"/>
          <w:lang w:eastAsia="zh-CN"/>
        </w:rPr>
        <w:t>人力部</w:t>
      </w:r>
      <w:r>
        <w:rPr>
          <w:rFonts w:hint="eastAsia"/>
        </w:rPr>
        <w:t>调查审核并签署意见后，报分管领导及总经理审批，</w:t>
      </w:r>
      <w:r>
        <w:rPr>
          <w:rFonts w:hint="eastAsia"/>
          <w:lang w:eastAsia="zh-CN"/>
        </w:rPr>
        <w:t>人事专员</w:t>
      </w:r>
      <w:r>
        <w:rPr>
          <w:rFonts w:hint="eastAsia"/>
        </w:rPr>
        <w:t>依据终批意见通报执行并备案；</w:t>
      </w:r>
    </w:p>
    <w:p w14:paraId="2D02048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公司可辞退员工的情形，按照《劳动合同管理规定》的相关条款执行；</w:t>
      </w:r>
    </w:p>
    <w:p w14:paraId="029E22CD">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人事专员</w:t>
      </w:r>
      <w:r>
        <w:rPr>
          <w:rFonts w:hint="eastAsia"/>
        </w:rPr>
        <w:t>依据终批的文件填发《劳动合同解除/终止通知单》，交由被辞退员工签收，被辞退员工持《离职交接清单》办理离职手续。</w:t>
      </w:r>
    </w:p>
    <w:p w14:paraId="743D66D5">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员工的行为构成自动离职情形的，其部门负责人须自员工自动离职之日起2天内以书面形式通知</w:t>
      </w:r>
      <w:r>
        <w:rPr>
          <w:rFonts w:hint="eastAsia"/>
          <w:lang w:eastAsia="zh-CN"/>
        </w:rPr>
        <w:t>人力部</w:t>
      </w:r>
      <w:r>
        <w:rPr>
          <w:rFonts w:hint="eastAsia"/>
        </w:rPr>
        <w:t>门，</w:t>
      </w:r>
      <w:r>
        <w:rPr>
          <w:rFonts w:hint="eastAsia"/>
          <w:lang w:eastAsia="zh-CN"/>
        </w:rPr>
        <w:t>人事专员</w:t>
      </w:r>
      <w:r>
        <w:rPr>
          <w:rFonts w:hint="eastAsia"/>
        </w:rPr>
        <w:t>确认后通报执行并备案。</w:t>
      </w:r>
    </w:p>
    <w:p w14:paraId="441E399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72" w:name="_bookmark14"/>
      <w:bookmarkEnd w:id="72"/>
      <w:bookmarkStart w:id="73" w:name="5.3.4离职工资结算"/>
      <w:bookmarkEnd w:id="73"/>
      <w:bookmarkStart w:id="74" w:name="_Toc30262"/>
      <w:bookmarkStart w:id="75" w:name="_Toc31401"/>
      <w:r>
        <w:rPr>
          <w:rFonts w:hint="eastAsia"/>
        </w:rPr>
        <w:t>离职工资结算</w:t>
      </w:r>
      <w:bookmarkEnd w:id="74"/>
      <w:bookmarkEnd w:id="75"/>
    </w:p>
    <w:p w14:paraId="35CB4196">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员工在办理完毕离职手续后由</w:t>
      </w:r>
      <w:r>
        <w:rPr>
          <w:rFonts w:hint="eastAsia"/>
          <w:lang w:eastAsia="zh-CN"/>
        </w:rPr>
        <w:t>人事专员</w:t>
      </w:r>
      <w:r>
        <w:rPr>
          <w:rFonts w:hint="eastAsia"/>
        </w:rPr>
        <w:t>填报《工资结算单》，经审批后交财务部核算并发放离职工资及其它相关应付费用；</w:t>
      </w:r>
    </w:p>
    <w:p w14:paraId="535E0800">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自动离职不予结算工资，如因员工自动离职造成公司财产或其它损失的，公司有权向有关执法部门提起诉讼，并要求该员工赔偿相关损失；</w:t>
      </w:r>
    </w:p>
    <w:p w14:paraId="2D47D3BF">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凡离职未按公司规定申请者、未按公司规定移交工作和物品者，公司有权暂缓发放其离职工资及其它相关应付费用，待离职手续完善后再行发放。</w:t>
      </w:r>
    </w:p>
    <w:p w14:paraId="512210C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员工劳动合同解除或终止后，原劳资双方应履行的义务参照《劳动合同管理规定》中的相应条款执行。</w:t>
      </w:r>
      <w:bookmarkStart w:id="76" w:name="_GoBack"/>
      <w:bookmarkEnd w:id="76"/>
    </w:p>
    <w:sectPr>
      <w:footerReference r:id="rId7" w:type="default"/>
      <w:pgSz w:w="11906" w:h="16839"/>
      <w:pgMar w:top="1431" w:right="1785" w:bottom="1373" w:left="1686"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612ED">
    <w:pPr>
      <w:spacing w:line="166" w:lineRule="auto"/>
      <w:ind w:left="4226"/>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4B296">
    <w:pPr>
      <w:spacing w:line="167" w:lineRule="auto"/>
      <w:ind w:left="4209"/>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DF77D">
    <w:pPr>
      <w:spacing w:line="165" w:lineRule="auto"/>
      <w:ind w:left="4229"/>
      <w:rPr>
        <w:rFonts w:ascii="Calibri" w:hAnsi="Calibri" w:eastAsia="Calibri" w:cs="Calibri"/>
        <w:sz w:val="18"/>
        <w:szCs w:val="18"/>
      </w:rPr>
    </w:pPr>
    <w:r>
      <w:rPr>
        <w:rFonts w:ascii="Calibri" w:hAnsi="Calibri" w:eastAsia="Calibri" w:cs="Calibri"/>
        <w:sz w:val="18"/>
        <w:szCs w:val="18"/>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130315"/>
    <w:rsid w:val="13255454"/>
    <w:rsid w:val="14076907"/>
    <w:rsid w:val="18E42B28"/>
    <w:rsid w:val="26C863CA"/>
    <w:rsid w:val="2D0B7C88"/>
    <w:rsid w:val="2E4F3876"/>
    <w:rsid w:val="30E15800"/>
    <w:rsid w:val="38602906"/>
    <w:rsid w:val="3BF06E32"/>
    <w:rsid w:val="3D8C5F4C"/>
    <w:rsid w:val="3F8974D9"/>
    <w:rsid w:val="406E1939"/>
    <w:rsid w:val="40FB6C4C"/>
    <w:rsid w:val="44472EDA"/>
    <w:rsid w:val="4EFA0F67"/>
    <w:rsid w:val="4F561F16"/>
    <w:rsid w:val="51007E58"/>
    <w:rsid w:val="53FF7843"/>
    <w:rsid w:val="573174F0"/>
    <w:rsid w:val="58892FCD"/>
    <w:rsid w:val="5C7B120D"/>
    <w:rsid w:val="60714E01"/>
    <w:rsid w:val="67B6134C"/>
    <w:rsid w:val="685E5C6B"/>
    <w:rsid w:val="77112567"/>
    <w:rsid w:val="7C0E57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2301</Words>
  <Characters>2418</Characters>
  <Lines>0</Lines>
  <Paragraphs>0</Paragraphs>
  <TotalTime>1</TotalTime>
  <ScaleCrop>false</ScaleCrop>
  <LinksUpToDate>false</LinksUpToDate>
  <CharactersWithSpaces>2518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2025-08-19T20:20:00Z</dcterms:created>
  <dc:creator>谢永刚</dc:creator>
  <cp:lastModifiedBy>郝宇</cp:lastModifiedBy>
  <dcterms:modified xsi:type="dcterms:W3CDTF">2026-01-03T18:50:31Z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2025-09-02T18:32:26Z</vt:filetime>
  </property>
  <property fmtid="{D5CDD505-2E9C-101B-9397-08002B2CF9AE}" pid="3" name="CRO">
    <vt:lpwstr>wqlLaW5nc29mdCBQREYgdG8gV1BTIDExNQ</vt:lpwstr>
  </property>
  <property fmtid="{D5CDD505-2E9C-101B-9397-08002B2CF9AE}" pid="4" name="ICV">
    <vt:lpwstr>5C2274D589DD4FAE898296AFEDDEE53F_13</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