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5E86CC">
      <w:pPr>
        <w:pStyle w:val="33"/>
        <w:keepNext w:val="0"/>
        <w:keepLines w:val="0"/>
        <w:pageBreakBefore w:val="0"/>
        <w:widowControl w:val="0"/>
        <w:kinsoku w:val="0"/>
        <w:wordWrap/>
        <w:overflowPunct/>
        <w:topLinePunct w:val="0"/>
        <w:autoSpaceDE w:val="0"/>
        <w:autoSpaceDN w:val="0"/>
        <w:bidi w:val="0"/>
        <w:adjustRightInd w:val="0"/>
        <w:snapToGrid w:val="0"/>
      </w:pPr>
      <w:bookmarkStart w:id="0" w:name="_Toc19523"/>
      <w:r>
        <w:t>服务报告管理程序</w:t>
      </w:r>
      <w:bookmarkEnd w:id="0"/>
    </w:p>
    <w:p w14:paraId="4A70BA8E">
      <w:pPr>
        <w:pStyle w:val="34"/>
        <w:keepNext w:val="0"/>
        <w:keepLines w:val="0"/>
        <w:pageBreakBefore w:val="0"/>
        <w:widowControl w:val="0"/>
        <w:kinsoku w:val="0"/>
        <w:wordWrap/>
        <w:overflowPunct/>
        <w:topLinePunct w:val="0"/>
        <w:autoSpaceDE w:val="0"/>
        <w:autoSpaceDN w:val="0"/>
        <w:bidi w:val="0"/>
        <w:adjustRightInd w:val="0"/>
        <w:snapToGrid w:val="0"/>
      </w:pPr>
      <w:bookmarkStart w:id="1" w:name="_Toc2787"/>
      <w:r>
        <w:t>甘肃国邦信息科技有限公司</w:t>
      </w:r>
      <w:bookmarkEnd w:id="1"/>
    </w:p>
    <w:p w14:paraId="6FEBC017">
      <w:pPr>
        <w:keepNext w:val="0"/>
        <w:keepLines w:val="0"/>
        <w:pageBreakBefore w:val="0"/>
        <w:widowControl w:val="0"/>
        <w:kinsoku w:val="0"/>
        <w:wordWrap/>
        <w:overflowPunct/>
        <w:topLinePunct w:val="0"/>
        <w:autoSpaceDE w:val="0"/>
        <w:autoSpaceDN w:val="0"/>
        <w:bidi w:val="0"/>
        <w:adjustRightInd w:val="0"/>
        <w:snapToGrid w:val="0"/>
        <w:spacing w:before="196"/>
        <w:ind w:left="3699"/>
        <w:rPr>
          <w:rFonts w:ascii="宋体" w:hAnsi="宋体" w:eastAsia="宋体" w:cs="宋体"/>
          <w:sz w:val="24"/>
          <w:szCs w:val="24"/>
        </w:rPr>
      </w:pPr>
      <w:r>
        <w:rPr>
          <w:rFonts w:ascii="宋体" w:hAnsi="宋体" w:eastAsia="宋体" w:cs="宋体"/>
          <w:spacing w:val="-2"/>
          <w:sz w:val="24"/>
          <w:szCs w:val="24"/>
        </w:rPr>
        <w:t>2025-1-4</w:t>
      </w:r>
    </w:p>
    <w:p w14:paraId="41E6BADE">
      <w:pPr>
        <w:keepNext w:val="0"/>
        <w:keepLines w:val="0"/>
        <w:pageBreakBefore w:val="0"/>
        <w:widowControl w:val="0"/>
        <w:kinsoku w:val="0"/>
        <w:wordWrap/>
        <w:overflowPunct/>
        <w:topLinePunct w:val="0"/>
        <w:autoSpaceDE w:val="0"/>
        <w:autoSpaceDN w:val="0"/>
        <w:bidi w:val="0"/>
        <w:adjustRightInd w:val="0"/>
        <w:snapToGrid w:val="0"/>
        <w:rPr>
          <w:rFonts w:ascii="宋体" w:hAnsi="宋体" w:eastAsia="宋体" w:cs="宋体"/>
          <w:sz w:val="24"/>
          <w:szCs w:val="24"/>
        </w:rPr>
        <w:sectPr>
          <w:pgSz w:w="11906" w:h="16839"/>
          <w:pgMar w:top="1431" w:right="1785" w:bottom="0" w:left="1785" w:header="0" w:footer="0" w:gutter="0"/>
          <w:cols w:space="720" w:num="1"/>
        </w:sectPr>
      </w:pPr>
    </w:p>
    <w:p w14:paraId="3D298006">
      <w:pPr>
        <w:keepNext w:val="0"/>
        <w:keepLines w:val="0"/>
        <w:pageBreakBefore w:val="0"/>
        <w:widowControl w:val="0"/>
        <w:kinsoku w:val="0"/>
        <w:wordWrap/>
        <w:overflowPunct/>
        <w:topLinePunct w:val="0"/>
        <w:autoSpaceDE w:val="0"/>
        <w:autoSpaceDN w:val="0"/>
        <w:bidi w:val="0"/>
        <w:adjustRightInd w:val="0"/>
        <w:snapToGrid w:val="0"/>
        <w:spacing w:before="91" w:line="220" w:lineRule="auto"/>
        <w:ind w:left="3710"/>
        <w:outlineLvl w:val="0"/>
        <w:rPr>
          <w:rFonts w:ascii="宋体" w:hAnsi="宋体" w:eastAsia="宋体" w:cs="宋体"/>
          <w:sz w:val="28"/>
          <w:szCs w:val="28"/>
        </w:rPr>
      </w:pPr>
      <w:bookmarkStart w:id="2" w:name="_Toc1605"/>
      <w:r>
        <w:rPr>
          <w:rFonts w:ascii="宋体" w:hAnsi="宋体" w:eastAsia="宋体" w:cs="宋体"/>
          <w:spacing w:val="-3"/>
          <w:sz w:val="28"/>
          <w:szCs w:val="28"/>
        </w:rPr>
        <w:t>文档信息</w:t>
      </w:r>
      <w:bookmarkEnd w:id="2"/>
    </w:p>
    <w:p w14:paraId="16F619CE">
      <w:pPr>
        <w:keepNext w:val="0"/>
        <w:keepLines w:val="0"/>
        <w:pageBreakBefore w:val="0"/>
        <w:widowControl w:val="0"/>
        <w:kinsoku w:val="0"/>
        <w:wordWrap/>
        <w:overflowPunct/>
        <w:topLinePunct w:val="0"/>
        <w:autoSpaceDE w:val="0"/>
        <w:autoSpaceDN w:val="0"/>
        <w:bidi w:val="0"/>
        <w:adjustRightInd w:val="0"/>
        <w:snapToGrid w:val="0"/>
        <w:spacing w:line="131" w:lineRule="exact"/>
      </w:pPr>
    </w:p>
    <w:tbl>
      <w:tblPr>
        <w:tblStyle w:val="24"/>
        <w:tblW w:w="907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46"/>
        <w:gridCol w:w="1699"/>
        <w:gridCol w:w="2017"/>
        <w:gridCol w:w="1557"/>
        <w:gridCol w:w="1953"/>
      </w:tblGrid>
      <w:tr w14:paraId="0B2CD5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846" w:type="dxa"/>
          </w:tcPr>
          <w:p w14:paraId="6C6D7138">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296"/>
              <w:rPr>
                <w:rFonts w:ascii="宋体" w:hAnsi="宋体" w:eastAsia="宋体" w:cs="宋体"/>
                <w:sz w:val="21"/>
                <w:szCs w:val="21"/>
              </w:rPr>
            </w:pPr>
            <w:r>
              <w:rPr>
                <w:rFonts w:ascii="宋体" w:hAnsi="宋体" w:eastAsia="宋体" w:cs="宋体"/>
                <w:spacing w:val="-2"/>
                <w:sz w:val="21"/>
                <w:szCs w:val="21"/>
              </w:rPr>
              <w:t>文档名称编号</w:t>
            </w:r>
          </w:p>
        </w:tc>
        <w:tc>
          <w:tcPr>
            <w:tcW w:w="7226" w:type="dxa"/>
            <w:gridSpan w:val="4"/>
          </w:tcPr>
          <w:p w14:paraId="32CED2B9">
            <w:pPr>
              <w:keepNext w:val="0"/>
              <w:keepLines w:val="0"/>
              <w:pageBreakBefore w:val="0"/>
              <w:widowControl w:val="0"/>
              <w:kinsoku w:val="0"/>
              <w:wordWrap/>
              <w:overflowPunct/>
              <w:topLinePunct w:val="0"/>
              <w:autoSpaceDE w:val="0"/>
              <w:autoSpaceDN w:val="0"/>
              <w:bidi w:val="0"/>
              <w:adjustRightInd w:val="0"/>
              <w:snapToGrid w:val="0"/>
              <w:spacing w:before="200" w:line="218" w:lineRule="auto"/>
              <w:ind w:left="108"/>
              <w:rPr>
                <w:rFonts w:ascii="宋体" w:hAnsi="宋体" w:eastAsia="宋体" w:cs="宋体"/>
                <w:sz w:val="21"/>
                <w:szCs w:val="21"/>
              </w:rPr>
            </w:pPr>
            <w:r>
              <w:rPr>
                <w:rFonts w:ascii="宋体" w:hAnsi="宋体" w:eastAsia="宋体" w:cs="宋体"/>
                <w:spacing w:val="-1"/>
                <w:sz w:val="21"/>
                <w:szCs w:val="21"/>
              </w:rPr>
              <w:t>服务报告管理程序（GSGB-ITSS-FWBGGL）</w:t>
            </w:r>
          </w:p>
        </w:tc>
      </w:tr>
      <w:tr w14:paraId="3DBC92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846" w:type="dxa"/>
          </w:tcPr>
          <w:p w14:paraId="60D2FD40">
            <w:pPr>
              <w:keepNext w:val="0"/>
              <w:keepLines w:val="0"/>
              <w:pageBreakBefore w:val="0"/>
              <w:widowControl w:val="0"/>
              <w:kinsoku w:val="0"/>
              <w:wordWrap/>
              <w:overflowPunct/>
              <w:topLinePunct w:val="0"/>
              <w:autoSpaceDE w:val="0"/>
              <w:autoSpaceDN w:val="0"/>
              <w:bidi w:val="0"/>
              <w:adjustRightInd w:val="0"/>
              <w:snapToGrid w:val="0"/>
              <w:spacing w:before="196" w:line="220" w:lineRule="auto"/>
              <w:ind w:left="506"/>
              <w:rPr>
                <w:rFonts w:ascii="宋体" w:hAnsi="宋体" w:eastAsia="宋体" w:cs="宋体"/>
                <w:sz w:val="21"/>
                <w:szCs w:val="21"/>
              </w:rPr>
            </w:pPr>
            <w:r>
              <w:rPr>
                <w:rFonts w:ascii="宋体" w:hAnsi="宋体" w:eastAsia="宋体" w:cs="宋体"/>
                <w:spacing w:val="-2"/>
                <w:sz w:val="21"/>
                <w:szCs w:val="21"/>
              </w:rPr>
              <w:t>编制单位</w:t>
            </w:r>
          </w:p>
        </w:tc>
        <w:tc>
          <w:tcPr>
            <w:tcW w:w="7226" w:type="dxa"/>
            <w:gridSpan w:val="4"/>
          </w:tcPr>
          <w:p w14:paraId="765A1A5C">
            <w:pPr>
              <w:keepNext w:val="0"/>
              <w:keepLines w:val="0"/>
              <w:pageBreakBefore w:val="0"/>
              <w:widowControl w:val="0"/>
              <w:kinsoku w:val="0"/>
              <w:wordWrap/>
              <w:overflowPunct/>
              <w:topLinePunct w:val="0"/>
              <w:autoSpaceDE w:val="0"/>
              <w:autoSpaceDN w:val="0"/>
              <w:bidi w:val="0"/>
              <w:adjustRightInd w:val="0"/>
              <w:snapToGrid w:val="0"/>
              <w:spacing w:before="197" w:line="219" w:lineRule="auto"/>
              <w:ind w:left="108"/>
              <w:rPr>
                <w:rFonts w:ascii="宋体" w:hAnsi="宋体" w:eastAsia="宋体" w:cs="宋体"/>
                <w:sz w:val="21"/>
                <w:szCs w:val="21"/>
              </w:rPr>
            </w:pPr>
            <w:r>
              <w:rPr>
                <w:rFonts w:ascii="宋体" w:hAnsi="宋体" w:eastAsia="宋体" w:cs="宋体"/>
                <w:spacing w:val="-1"/>
                <w:sz w:val="21"/>
                <w:szCs w:val="21"/>
              </w:rPr>
              <w:t>甘肃国邦信息科技有限公司</w:t>
            </w:r>
          </w:p>
        </w:tc>
      </w:tr>
      <w:tr w14:paraId="68888C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846" w:type="dxa"/>
          </w:tcPr>
          <w:p w14:paraId="6730992F">
            <w:pPr>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506"/>
              <w:rPr>
                <w:rFonts w:ascii="宋体" w:hAnsi="宋体" w:eastAsia="宋体" w:cs="宋体"/>
                <w:sz w:val="21"/>
                <w:szCs w:val="21"/>
              </w:rPr>
            </w:pPr>
            <w:r>
              <w:rPr>
                <w:rFonts w:ascii="宋体" w:hAnsi="宋体" w:eastAsia="宋体" w:cs="宋体"/>
                <w:spacing w:val="-2"/>
                <w:sz w:val="21"/>
                <w:szCs w:val="21"/>
              </w:rPr>
              <w:t>文档版本</w:t>
            </w:r>
          </w:p>
        </w:tc>
        <w:tc>
          <w:tcPr>
            <w:tcW w:w="1699" w:type="dxa"/>
          </w:tcPr>
          <w:p w14:paraId="3A03D87B">
            <w:pPr>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431"/>
              <w:rPr>
                <w:rFonts w:ascii="宋体" w:hAnsi="宋体" w:eastAsia="宋体" w:cs="宋体"/>
                <w:sz w:val="21"/>
                <w:szCs w:val="21"/>
              </w:rPr>
            </w:pPr>
            <w:r>
              <w:rPr>
                <w:rFonts w:ascii="宋体" w:hAnsi="宋体" w:eastAsia="宋体" w:cs="宋体"/>
                <w:spacing w:val="-2"/>
                <w:sz w:val="21"/>
                <w:szCs w:val="21"/>
              </w:rPr>
              <w:t>版本日期</w:t>
            </w:r>
          </w:p>
        </w:tc>
        <w:tc>
          <w:tcPr>
            <w:tcW w:w="2017" w:type="dxa"/>
          </w:tcPr>
          <w:p w14:paraId="5DE47A03">
            <w:pPr>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592"/>
              <w:rPr>
                <w:rFonts w:ascii="宋体" w:hAnsi="宋体" w:eastAsia="宋体" w:cs="宋体"/>
                <w:sz w:val="21"/>
                <w:szCs w:val="21"/>
              </w:rPr>
            </w:pPr>
            <w:r>
              <w:rPr>
                <w:rFonts w:ascii="宋体" w:hAnsi="宋体" w:eastAsia="宋体" w:cs="宋体"/>
                <w:spacing w:val="-2"/>
                <w:sz w:val="21"/>
                <w:szCs w:val="21"/>
              </w:rPr>
              <w:t>版本说明</w:t>
            </w:r>
          </w:p>
        </w:tc>
        <w:tc>
          <w:tcPr>
            <w:tcW w:w="1557" w:type="dxa"/>
          </w:tcPr>
          <w:p w14:paraId="0D28E5C9">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574"/>
              <w:rPr>
                <w:rFonts w:ascii="宋体" w:hAnsi="宋体" w:eastAsia="宋体" w:cs="宋体"/>
                <w:sz w:val="21"/>
                <w:szCs w:val="21"/>
              </w:rPr>
            </w:pPr>
            <w:r>
              <w:rPr>
                <w:rFonts w:ascii="宋体" w:hAnsi="宋体" w:eastAsia="宋体" w:cs="宋体"/>
                <w:spacing w:val="-3"/>
                <w:sz w:val="21"/>
                <w:szCs w:val="21"/>
              </w:rPr>
              <w:t>作者</w:t>
            </w:r>
          </w:p>
        </w:tc>
        <w:tc>
          <w:tcPr>
            <w:tcW w:w="1953" w:type="dxa"/>
          </w:tcPr>
          <w:p w14:paraId="3711FF1C">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781"/>
              <w:rPr>
                <w:rFonts w:ascii="宋体" w:hAnsi="宋体" w:eastAsia="宋体" w:cs="宋体"/>
                <w:sz w:val="21"/>
                <w:szCs w:val="21"/>
              </w:rPr>
            </w:pPr>
            <w:r>
              <w:rPr>
                <w:rFonts w:ascii="宋体" w:hAnsi="宋体" w:eastAsia="宋体" w:cs="宋体"/>
                <w:spacing w:val="-5"/>
                <w:sz w:val="21"/>
                <w:szCs w:val="21"/>
              </w:rPr>
              <w:t>审核</w:t>
            </w:r>
          </w:p>
        </w:tc>
      </w:tr>
      <w:tr w14:paraId="5260A5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35917164">
            <w:pPr>
              <w:keepNext w:val="0"/>
              <w:keepLines w:val="0"/>
              <w:pageBreakBefore w:val="0"/>
              <w:widowControl w:val="0"/>
              <w:kinsoku w:val="0"/>
              <w:wordWrap/>
              <w:overflowPunct/>
              <w:topLinePunct w:val="0"/>
              <w:autoSpaceDE w:val="0"/>
              <w:autoSpaceDN w:val="0"/>
              <w:bidi w:val="0"/>
              <w:adjustRightInd w:val="0"/>
              <w:snapToGrid w:val="0"/>
              <w:spacing w:before="163" w:line="239" w:lineRule="auto"/>
              <w:ind w:left="709"/>
              <w:rPr>
                <w:rFonts w:ascii="宋体" w:hAnsi="宋体" w:eastAsia="宋体" w:cs="宋体"/>
                <w:sz w:val="21"/>
                <w:szCs w:val="21"/>
              </w:rPr>
            </w:pPr>
            <w:r>
              <w:rPr>
                <w:rFonts w:ascii="宋体" w:hAnsi="宋体" w:eastAsia="宋体" w:cs="宋体"/>
                <w:spacing w:val="-1"/>
                <w:sz w:val="21"/>
                <w:szCs w:val="21"/>
              </w:rPr>
              <w:t>V1.0</w:t>
            </w:r>
          </w:p>
        </w:tc>
        <w:tc>
          <w:tcPr>
            <w:tcW w:w="1699" w:type="dxa"/>
          </w:tcPr>
          <w:p w14:paraId="4212A07F">
            <w:pPr>
              <w:keepNext w:val="0"/>
              <w:keepLines w:val="0"/>
              <w:pageBreakBefore w:val="0"/>
              <w:widowControl w:val="0"/>
              <w:kinsoku w:val="0"/>
              <w:wordWrap/>
              <w:overflowPunct/>
              <w:topLinePunct w:val="0"/>
              <w:autoSpaceDE w:val="0"/>
              <w:autoSpaceDN w:val="0"/>
              <w:bidi w:val="0"/>
              <w:adjustRightInd w:val="0"/>
              <w:snapToGrid w:val="0"/>
              <w:spacing w:before="163"/>
              <w:ind w:left="433"/>
              <w:rPr>
                <w:rFonts w:ascii="宋体" w:hAnsi="宋体" w:eastAsia="宋体" w:cs="宋体"/>
                <w:sz w:val="21"/>
                <w:szCs w:val="21"/>
              </w:rPr>
            </w:pPr>
            <w:r>
              <w:rPr>
                <w:rFonts w:ascii="宋体" w:hAnsi="宋体" w:eastAsia="宋体" w:cs="宋体"/>
                <w:spacing w:val="-2"/>
                <w:sz w:val="21"/>
                <w:szCs w:val="21"/>
              </w:rPr>
              <w:t>2025-1-4</w:t>
            </w:r>
          </w:p>
        </w:tc>
        <w:tc>
          <w:tcPr>
            <w:tcW w:w="2017" w:type="dxa"/>
          </w:tcPr>
          <w:p w14:paraId="21D92689">
            <w:pPr>
              <w:keepNext w:val="0"/>
              <w:keepLines w:val="0"/>
              <w:pageBreakBefore w:val="0"/>
              <w:widowControl w:val="0"/>
              <w:kinsoku w:val="0"/>
              <w:wordWrap/>
              <w:overflowPunct/>
              <w:topLinePunct w:val="0"/>
              <w:autoSpaceDE w:val="0"/>
              <w:autoSpaceDN w:val="0"/>
              <w:bidi w:val="0"/>
              <w:adjustRightInd w:val="0"/>
              <w:snapToGrid w:val="0"/>
              <w:spacing w:before="133" w:line="219" w:lineRule="auto"/>
              <w:ind w:left="595"/>
              <w:rPr>
                <w:rFonts w:ascii="宋体" w:hAnsi="宋体" w:eastAsia="宋体" w:cs="宋体"/>
                <w:sz w:val="21"/>
                <w:szCs w:val="21"/>
              </w:rPr>
            </w:pPr>
            <w:r>
              <w:rPr>
                <w:rFonts w:ascii="宋体" w:hAnsi="宋体" w:eastAsia="宋体" w:cs="宋体"/>
                <w:spacing w:val="-3"/>
                <w:sz w:val="21"/>
                <w:szCs w:val="21"/>
              </w:rPr>
              <w:t>发布版本</w:t>
            </w:r>
          </w:p>
        </w:tc>
        <w:tc>
          <w:tcPr>
            <w:tcW w:w="1557" w:type="dxa"/>
          </w:tcPr>
          <w:p w14:paraId="7C1EB2BE">
            <w:pPr>
              <w:keepNext w:val="0"/>
              <w:keepLines w:val="0"/>
              <w:pageBreakBefore w:val="0"/>
              <w:widowControl w:val="0"/>
              <w:kinsoku w:val="0"/>
              <w:wordWrap/>
              <w:overflowPunct/>
              <w:topLinePunct w:val="0"/>
              <w:autoSpaceDE w:val="0"/>
              <w:autoSpaceDN w:val="0"/>
              <w:bidi w:val="0"/>
              <w:adjustRightInd w:val="0"/>
              <w:snapToGrid w:val="0"/>
              <w:spacing w:before="134" w:line="220" w:lineRule="auto"/>
              <w:ind w:left="479"/>
              <w:rPr>
                <w:rFonts w:ascii="宋体" w:hAnsi="宋体" w:eastAsia="宋体" w:cs="宋体"/>
                <w:sz w:val="21"/>
                <w:szCs w:val="21"/>
              </w:rPr>
            </w:pPr>
            <w:r>
              <w:rPr>
                <w:rFonts w:hint="eastAsia" w:ascii="宋体" w:hAnsi="宋体" w:eastAsia="宋体" w:cs="宋体"/>
                <w:sz w:val="21"/>
                <w:szCs w:val="21"/>
                <w:lang w:val="en-US" w:eastAsia="zh-CN"/>
              </w:rPr>
              <w:t>胡葛鹏宇</w:t>
            </w:r>
          </w:p>
        </w:tc>
        <w:tc>
          <w:tcPr>
            <w:tcW w:w="1953" w:type="dxa"/>
          </w:tcPr>
          <w:p w14:paraId="3AE5E9EA">
            <w:pPr>
              <w:keepNext w:val="0"/>
              <w:keepLines w:val="0"/>
              <w:pageBreakBefore w:val="0"/>
              <w:widowControl w:val="0"/>
              <w:kinsoku w:val="0"/>
              <w:wordWrap/>
              <w:overflowPunct/>
              <w:topLinePunct w:val="0"/>
              <w:autoSpaceDE w:val="0"/>
              <w:autoSpaceDN w:val="0"/>
              <w:bidi w:val="0"/>
              <w:adjustRightInd w:val="0"/>
              <w:snapToGrid w:val="0"/>
              <w:spacing w:before="133" w:line="220" w:lineRule="auto"/>
              <w:ind w:left="671"/>
              <w:rPr>
                <w:rFonts w:ascii="宋体" w:hAnsi="宋体" w:eastAsia="宋体" w:cs="宋体"/>
                <w:sz w:val="21"/>
                <w:szCs w:val="21"/>
              </w:rPr>
            </w:pPr>
            <w:r>
              <w:rPr>
                <w:rFonts w:ascii="宋体" w:hAnsi="宋体" w:eastAsia="宋体" w:cs="宋体"/>
                <w:spacing w:val="-3"/>
                <w:sz w:val="21"/>
                <w:szCs w:val="21"/>
              </w:rPr>
              <w:t>黄益溪</w:t>
            </w:r>
          </w:p>
        </w:tc>
      </w:tr>
      <w:tr w14:paraId="3318BE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846" w:type="dxa"/>
          </w:tcPr>
          <w:p w14:paraId="605550D3">
            <w:pPr>
              <w:pStyle w:val="25"/>
              <w:keepNext w:val="0"/>
              <w:keepLines w:val="0"/>
              <w:pageBreakBefore w:val="0"/>
              <w:widowControl w:val="0"/>
              <w:kinsoku w:val="0"/>
              <w:wordWrap/>
              <w:overflowPunct/>
              <w:topLinePunct w:val="0"/>
              <w:autoSpaceDE w:val="0"/>
              <w:autoSpaceDN w:val="0"/>
              <w:bidi w:val="0"/>
              <w:adjustRightInd w:val="0"/>
              <w:snapToGrid w:val="0"/>
            </w:pPr>
          </w:p>
        </w:tc>
        <w:tc>
          <w:tcPr>
            <w:tcW w:w="1699" w:type="dxa"/>
          </w:tcPr>
          <w:p w14:paraId="434F0E6F">
            <w:pPr>
              <w:pStyle w:val="25"/>
              <w:keepNext w:val="0"/>
              <w:keepLines w:val="0"/>
              <w:pageBreakBefore w:val="0"/>
              <w:widowControl w:val="0"/>
              <w:kinsoku w:val="0"/>
              <w:wordWrap/>
              <w:overflowPunct/>
              <w:topLinePunct w:val="0"/>
              <w:autoSpaceDE w:val="0"/>
              <w:autoSpaceDN w:val="0"/>
              <w:bidi w:val="0"/>
              <w:adjustRightInd w:val="0"/>
              <w:snapToGrid w:val="0"/>
            </w:pPr>
          </w:p>
        </w:tc>
        <w:tc>
          <w:tcPr>
            <w:tcW w:w="2017" w:type="dxa"/>
          </w:tcPr>
          <w:p w14:paraId="5D15A607">
            <w:pPr>
              <w:pStyle w:val="25"/>
              <w:keepNext w:val="0"/>
              <w:keepLines w:val="0"/>
              <w:pageBreakBefore w:val="0"/>
              <w:widowControl w:val="0"/>
              <w:kinsoku w:val="0"/>
              <w:wordWrap/>
              <w:overflowPunct/>
              <w:topLinePunct w:val="0"/>
              <w:autoSpaceDE w:val="0"/>
              <w:autoSpaceDN w:val="0"/>
              <w:bidi w:val="0"/>
              <w:adjustRightInd w:val="0"/>
              <w:snapToGrid w:val="0"/>
            </w:pPr>
          </w:p>
        </w:tc>
        <w:tc>
          <w:tcPr>
            <w:tcW w:w="1557" w:type="dxa"/>
          </w:tcPr>
          <w:p w14:paraId="059656FC">
            <w:pPr>
              <w:pStyle w:val="25"/>
              <w:keepNext w:val="0"/>
              <w:keepLines w:val="0"/>
              <w:pageBreakBefore w:val="0"/>
              <w:widowControl w:val="0"/>
              <w:kinsoku w:val="0"/>
              <w:wordWrap/>
              <w:overflowPunct/>
              <w:topLinePunct w:val="0"/>
              <w:autoSpaceDE w:val="0"/>
              <w:autoSpaceDN w:val="0"/>
              <w:bidi w:val="0"/>
              <w:adjustRightInd w:val="0"/>
              <w:snapToGrid w:val="0"/>
            </w:pPr>
          </w:p>
        </w:tc>
        <w:tc>
          <w:tcPr>
            <w:tcW w:w="1953" w:type="dxa"/>
          </w:tcPr>
          <w:p w14:paraId="280C1AD1">
            <w:pPr>
              <w:pStyle w:val="25"/>
              <w:keepNext w:val="0"/>
              <w:keepLines w:val="0"/>
              <w:pageBreakBefore w:val="0"/>
              <w:widowControl w:val="0"/>
              <w:kinsoku w:val="0"/>
              <w:wordWrap/>
              <w:overflowPunct/>
              <w:topLinePunct w:val="0"/>
              <w:autoSpaceDE w:val="0"/>
              <w:autoSpaceDN w:val="0"/>
              <w:bidi w:val="0"/>
              <w:adjustRightInd w:val="0"/>
              <w:snapToGrid w:val="0"/>
            </w:pPr>
          </w:p>
        </w:tc>
      </w:tr>
      <w:tr w14:paraId="5D6F66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846" w:type="dxa"/>
          </w:tcPr>
          <w:p w14:paraId="66D0A3AA">
            <w:pPr>
              <w:pStyle w:val="25"/>
              <w:keepNext w:val="0"/>
              <w:keepLines w:val="0"/>
              <w:pageBreakBefore w:val="0"/>
              <w:widowControl w:val="0"/>
              <w:kinsoku w:val="0"/>
              <w:wordWrap/>
              <w:overflowPunct/>
              <w:topLinePunct w:val="0"/>
              <w:autoSpaceDE w:val="0"/>
              <w:autoSpaceDN w:val="0"/>
              <w:bidi w:val="0"/>
              <w:adjustRightInd w:val="0"/>
              <w:snapToGrid w:val="0"/>
            </w:pPr>
          </w:p>
        </w:tc>
        <w:tc>
          <w:tcPr>
            <w:tcW w:w="1699" w:type="dxa"/>
          </w:tcPr>
          <w:p w14:paraId="24C7BA9C">
            <w:pPr>
              <w:pStyle w:val="25"/>
              <w:keepNext w:val="0"/>
              <w:keepLines w:val="0"/>
              <w:pageBreakBefore w:val="0"/>
              <w:widowControl w:val="0"/>
              <w:kinsoku w:val="0"/>
              <w:wordWrap/>
              <w:overflowPunct/>
              <w:topLinePunct w:val="0"/>
              <w:autoSpaceDE w:val="0"/>
              <w:autoSpaceDN w:val="0"/>
              <w:bidi w:val="0"/>
              <w:adjustRightInd w:val="0"/>
              <w:snapToGrid w:val="0"/>
            </w:pPr>
          </w:p>
        </w:tc>
        <w:tc>
          <w:tcPr>
            <w:tcW w:w="2017" w:type="dxa"/>
          </w:tcPr>
          <w:p w14:paraId="53DCA5B8">
            <w:pPr>
              <w:pStyle w:val="25"/>
              <w:keepNext w:val="0"/>
              <w:keepLines w:val="0"/>
              <w:pageBreakBefore w:val="0"/>
              <w:widowControl w:val="0"/>
              <w:kinsoku w:val="0"/>
              <w:wordWrap/>
              <w:overflowPunct/>
              <w:topLinePunct w:val="0"/>
              <w:autoSpaceDE w:val="0"/>
              <w:autoSpaceDN w:val="0"/>
              <w:bidi w:val="0"/>
              <w:adjustRightInd w:val="0"/>
              <w:snapToGrid w:val="0"/>
            </w:pPr>
          </w:p>
        </w:tc>
        <w:tc>
          <w:tcPr>
            <w:tcW w:w="1557" w:type="dxa"/>
          </w:tcPr>
          <w:p w14:paraId="7BE1AA3E">
            <w:pPr>
              <w:pStyle w:val="25"/>
              <w:keepNext w:val="0"/>
              <w:keepLines w:val="0"/>
              <w:pageBreakBefore w:val="0"/>
              <w:widowControl w:val="0"/>
              <w:kinsoku w:val="0"/>
              <w:wordWrap/>
              <w:overflowPunct/>
              <w:topLinePunct w:val="0"/>
              <w:autoSpaceDE w:val="0"/>
              <w:autoSpaceDN w:val="0"/>
              <w:bidi w:val="0"/>
              <w:adjustRightInd w:val="0"/>
              <w:snapToGrid w:val="0"/>
            </w:pPr>
          </w:p>
        </w:tc>
        <w:tc>
          <w:tcPr>
            <w:tcW w:w="1953" w:type="dxa"/>
          </w:tcPr>
          <w:p w14:paraId="37FFA93B">
            <w:pPr>
              <w:pStyle w:val="25"/>
              <w:keepNext w:val="0"/>
              <w:keepLines w:val="0"/>
              <w:pageBreakBefore w:val="0"/>
              <w:widowControl w:val="0"/>
              <w:kinsoku w:val="0"/>
              <w:wordWrap/>
              <w:overflowPunct/>
              <w:topLinePunct w:val="0"/>
              <w:autoSpaceDE w:val="0"/>
              <w:autoSpaceDN w:val="0"/>
              <w:bidi w:val="0"/>
              <w:adjustRightInd w:val="0"/>
              <w:snapToGrid w:val="0"/>
            </w:pPr>
          </w:p>
        </w:tc>
      </w:tr>
      <w:tr w14:paraId="4626A1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846" w:type="dxa"/>
          </w:tcPr>
          <w:p w14:paraId="29FD8CC5">
            <w:pPr>
              <w:pStyle w:val="25"/>
              <w:keepNext w:val="0"/>
              <w:keepLines w:val="0"/>
              <w:pageBreakBefore w:val="0"/>
              <w:widowControl w:val="0"/>
              <w:kinsoku w:val="0"/>
              <w:wordWrap/>
              <w:overflowPunct/>
              <w:topLinePunct w:val="0"/>
              <w:autoSpaceDE w:val="0"/>
              <w:autoSpaceDN w:val="0"/>
              <w:bidi w:val="0"/>
              <w:adjustRightInd w:val="0"/>
              <w:snapToGrid w:val="0"/>
            </w:pPr>
          </w:p>
        </w:tc>
        <w:tc>
          <w:tcPr>
            <w:tcW w:w="1699" w:type="dxa"/>
          </w:tcPr>
          <w:p w14:paraId="6A58195D">
            <w:pPr>
              <w:pStyle w:val="25"/>
              <w:keepNext w:val="0"/>
              <w:keepLines w:val="0"/>
              <w:pageBreakBefore w:val="0"/>
              <w:widowControl w:val="0"/>
              <w:kinsoku w:val="0"/>
              <w:wordWrap/>
              <w:overflowPunct/>
              <w:topLinePunct w:val="0"/>
              <w:autoSpaceDE w:val="0"/>
              <w:autoSpaceDN w:val="0"/>
              <w:bidi w:val="0"/>
              <w:adjustRightInd w:val="0"/>
              <w:snapToGrid w:val="0"/>
            </w:pPr>
          </w:p>
        </w:tc>
        <w:tc>
          <w:tcPr>
            <w:tcW w:w="2017" w:type="dxa"/>
          </w:tcPr>
          <w:p w14:paraId="5135450C">
            <w:pPr>
              <w:pStyle w:val="25"/>
              <w:keepNext w:val="0"/>
              <w:keepLines w:val="0"/>
              <w:pageBreakBefore w:val="0"/>
              <w:widowControl w:val="0"/>
              <w:kinsoku w:val="0"/>
              <w:wordWrap/>
              <w:overflowPunct/>
              <w:topLinePunct w:val="0"/>
              <w:autoSpaceDE w:val="0"/>
              <w:autoSpaceDN w:val="0"/>
              <w:bidi w:val="0"/>
              <w:adjustRightInd w:val="0"/>
              <w:snapToGrid w:val="0"/>
            </w:pPr>
          </w:p>
        </w:tc>
        <w:tc>
          <w:tcPr>
            <w:tcW w:w="1557" w:type="dxa"/>
          </w:tcPr>
          <w:p w14:paraId="31D39869">
            <w:pPr>
              <w:pStyle w:val="25"/>
              <w:keepNext w:val="0"/>
              <w:keepLines w:val="0"/>
              <w:pageBreakBefore w:val="0"/>
              <w:widowControl w:val="0"/>
              <w:kinsoku w:val="0"/>
              <w:wordWrap/>
              <w:overflowPunct/>
              <w:topLinePunct w:val="0"/>
              <w:autoSpaceDE w:val="0"/>
              <w:autoSpaceDN w:val="0"/>
              <w:bidi w:val="0"/>
              <w:adjustRightInd w:val="0"/>
              <w:snapToGrid w:val="0"/>
            </w:pPr>
          </w:p>
        </w:tc>
        <w:tc>
          <w:tcPr>
            <w:tcW w:w="1953" w:type="dxa"/>
          </w:tcPr>
          <w:p w14:paraId="607BC64C">
            <w:pPr>
              <w:pStyle w:val="25"/>
              <w:keepNext w:val="0"/>
              <w:keepLines w:val="0"/>
              <w:pageBreakBefore w:val="0"/>
              <w:widowControl w:val="0"/>
              <w:kinsoku w:val="0"/>
              <w:wordWrap/>
              <w:overflowPunct/>
              <w:topLinePunct w:val="0"/>
              <w:autoSpaceDE w:val="0"/>
              <w:autoSpaceDN w:val="0"/>
              <w:bidi w:val="0"/>
              <w:adjustRightInd w:val="0"/>
              <w:snapToGrid w:val="0"/>
            </w:pPr>
          </w:p>
        </w:tc>
      </w:tr>
      <w:tr w14:paraId="2DCA09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846" w:type="dxa"/>
          </w:tcPr>
          <w:p w14:paraId="19424EFD">
            <w:pPr>
              <w:pStyle w:val="25"/>
              <w:keepNext w:val="0"/>
              <w:keepLines w:val="0"/>
              <w:pageBreakBefore w:val="0"/>
              <w:widowControl w:val="0"/>
              <w:kinsoku w:val="0"/>
              <w:wordWrap/>
              <w:overflowPunct/>
              <w:topLinePunct w:val="0"/>
              <w:autoSpaceDE w:val="0"/>
              <w:autoSpaceDN w:val="0"/>
              <w:bidi w:val="0"/>
              <w:adjustRightInd w:val="0"/>
              <w:snapToGrid w:val="0"/>
            </w:pPr>
          </w:p>
        </w:tc>
        <w:tc>
          <w:tcPr>
            <w:tcW w:w="1699" w:type="dxa"/>
          </w:tcPr>
          <w:p w14:paraId="643DA397">
            <w:pPr>
              <w:pStyle w:val="25"/>
              <w:keepNext w:val="0"/>
              <w:keepLines w:val="0"/>
              <w:pageBreakBefore w:val="0"/>
              <w:widowControl w:val="0"/>
              <w:kinsoku w:val="0"/>
              <w:wordWrap/>
              <w:overflowPunct/>
              <w:topLinePunct w:val="0"/>
              <w:autoSpaceDE w:val="0"/>
              <w:autoSpaceDN w:val="0"/>
              <w:bidi w:val="0"/>
              <w:adjustRightInd w:val="0"/>
              <w:snapToGrid w:val="0"/>
            </w:pPr>
          </w:p>
        </w:tc>
        <w:tc>
          <w:tcPr>
            <w:tcW w:w="2017" w:type="dxa"/>
          </w:tcPr>
          <w:p w14:paraId="0BA59A09">
            <w:pPr>
              <w:pStyle w:val="25"/>
              <w:keepNext w:val="0"/>
              <w:keepLines w:val="0"/>
              <w:pageBreakBefore w:val="0"/>
              <w:widowControl w:val="0"/>
              <w:kinsoku w:val="0"/>
              <w:wordWrap/>
              <w:overflowPunct/>
              <w:topLinePunct w:val="0"/>
              <w:autoSpaceDE w:val="0"/>
              <w:autoSpaceDN w:val="0"/>
              <w:bidi w:val="0"/>
              <w:adjustRightInd w:val="0"/>
              <w:snapToGrid w:val="0"/>
            </w:pPr>
          </w:p>
        </w:tc>
        <w:tc>
          <w:tcPr>
            <w:tcW w:w="1557" w:type="dxa"/>
          </w:tcPr>
          <w:p w14:paraId="1C89BAC4">
            <w:pPr>
              <w:pStyle w:val="25"/>
              <w:keepNext w:val="0"/>
              <w:keepLines w:val="0"/>
              <w:pageBreakBefore w:val="0"/>
              <w:widowControl w:val="0"/>
              <w:kinsoku w:val="0"/>
              <w:wordWrap/>
              <w:overflowPunct/>
              <w:topLinePunct w:val="0"/>
              <w:autoSpaceDE w:val="0"/>
              <w:autoSpaceDN w:val="0"/>
              <w:bidi w:val="0"/>
              <w:adjustRightInd w:val="0"/>
              <w:snapToGrid w:val="0"/>
            </w:pPr>
          </w:p>
        </w:tc>
        <w:tc>
          <w:tcPr>
            <w:tcW w:w="1953" w:type="dxa"/>
          </w:tcPr>
          <w:p w14:paraId="67A458F4">
            <w:pPr>
              <w:pStyle w:val="25"/>
              <w:keepNext w:val="0"/>
              <w:keepLines w:val="0"/>
              <w:pageBreakBefore w:val="0"/>
              <w:widowControl w:val="0"/>
              <w:kinsoku w:val="0"/>
              <w:wordWrap/>
              <w:overflowPunct/>
              <w:topLinePunct w:val="0"/>
              <w:autoSpaceDE w:val="0"/>
              <w:autoSpaceDN w:val="0"/>
              <w:bidi w:val="0"/>
              <w:adjustRightInd w:val="0"/>
              <w:snapToGrid w:val="0"/>
            </w:pPr>
          </w:p>
        </w:tc>
      </w:tr>
      <w:tr w14:paraId="458229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846" w:type="dxa"/>
          </w:tcPr>
          <w:p w14:paraId="1A777F87">
            <w:pPr>
              <w:pStyle w:val="25"/>
              <w:keepNext w:val="0"/>
              <w:keepLines w:val="0"/>
              <w:pageBreakBefore w:val="0"/>
              <w:widowControl w:val="0"/>
              <w:kinsoku w:val="0"/>
              <w:wordWrap/>
              <w:overflowPunct/>
              <w:topLinePunct w:val="0"/>
              <w:autoSpaceDE w:val="0"/>
              <w:autoSpaceDN w:val="0"/>
              <w:bidi w:val="0"/>
              <w:adjustRightInd w:val="0"/>
              <w:snapToGrid w:val="0"/>
            </w:pPr>
          </w:p>
        </w:tc>
        <w:tc>
          <w:tcPr>
            <w:tcW w:w="1699" w:type="dxa"/>
          </w:tcPr>
          <w:p w14:paraId="31B99A70">
            <w:pPr>
              <w:pStyle w:val="25"/>
              <w:keepNext w:val="0"/>
              <w:keepLines w:val="0"/>
              <w:pageBreakBefore w:val="0"/>
              <w:widowControl w:val="0"/>
              <w:kinsoku w:val="0"/>
              <w:wordWrap/>
              <w:overflowPunct/>
              <w:topLinePunct w:val="0"/>
              <w:autoSpaceDE w:val="0"/>
              <w:autoSpaceDN w:val="0"/>
              <w:bidi w:val="0"/>
              <w:adjustRightInd w:val="0"/>
              <w:snapToGrid w:val="0"/>
            </w:pPr>
          </w:p>
        </w:tc>
        <w:tc>
          <w:tcPr>
            <w:tcW w:w="2017" w:type="dxa"/>
          </w:tcPr>
          <w:p w14:paraId="184D3A41">
            <w:pPr>
              <w:pStyle w:val="25"/>
              <w:keepNext w:val="0"/>
              <w:keepLines w:val="0"/>
              <w:pageBreakBefore w:val="0"/>
              <w:widowControl w:val="0"/>
              <w:kinsoku w:val="0"/>
              <w:wordWrap/>
              <w:overflowPunct/>
              <w:topLinePunct w:val="0"/>
              <w:autoSpaceDE w:val="0"/>
              <w:autoSpaceDN w:val="0"/>
              <w:bidi w:val="0"/>
              <w:adjustRightInd w:val="0"/>
              <w:snapToGrid w:val="0"/>
            </w:pPr>
          </w:p>
        </w:tc>
        <w:tc>
          <w:tcPr>
            <w:tcW w:w="1557" w:type="dxa"/>
          </w:tcPr>
          <w:p w14:paraId="63E7B5A8">
            <w:pPr>
              <w:pStyle w:val="25"/>
              <w:keepNext w:val="0"/>
              <w:keepLines w:val="0"/>
              <w:pageBreakBefore w:val="0"/>
              <w:widowControl w:val="0"/>
              <w:kinsoku w:val="0"/>
              <w:wordWrap/>
              <w:overflowPunct/>
              <w:topLinePunct w:val="0"/>
              <w:autoSpaceDE w:val="0"/>
              <w:autoSpaceDN w:val="0"/>
              <w:bidi w:val="0"/>
              <w:adjustRightInd w:val="0"/>
              <w:snapToGrid w:val="0"/>
            </w:pPr>
          </w:p>
        </w:tc>
        <w:tc>
          <w:tcPr>
            <w:tcW w:w="1953" w:type="dxa"/>
          </w:tcPr>
          <w:p w14:paraId="233FF525">
            <w:pPr>
              <w:pStyle w:val="25"/>
              <w:keepNext w:val="0"/>
              <w:keepLines w:val="0"/>
              <w:pageBreakBefore w:val="0"/>
              <w:widowControl w:val="0"/>
              <w:kinsoku w:val="0"/>
              <w:wordWrap/>
              <w:overflowPunct/>
              <w:topLinePunct w:val="0"/>
              <w:autoSpaceDE w:val="0"/>
              <w:autoSpaceDN w:val="0"/>
              <w:bidi w:val="0"/>
              <w:adjustRightInd w:val="0"/>
              <w:snapToGrid w:val="0"/>
            </w:pPr>
          </w:p>
        </w:tc>
      </w:tr>
    </w:tbl>
    <w:p w14:paraId="5E2F43D5">
      <w:pPr>
        <w:pStyle w:val="12"/>
        <w:keepNext w:val="0"/>
        <w:keepLines w:val="0"/>
        <w:pageBreakBefore w:val="0"/>
        <w:widowControl w:val="0"/>
        <w:kinsoku w:val="0"/>
        <w:wordWrap/>
        <w:overflowPunct/>
        <w:topLinePunct w:val="0"/>
        <w:autoSpaceDE w:val="0"/>
        <w:autoSpaceDN w:val="0"/>
        <w:bidi w:val="0"/>
        <w:adjustRightInd w:val="0"/>
        <w:snapToGrid w:val="0"/>
      </w:pPr>
    </w:p>
    <w:p w14:paraId="6AE05628">
      <w:pPr>
        <w:keepNext w:val="0"/>
        <w:keepLines w:val="0"/>
        <w:pageBreakBefore w:val="0"/>
        <w:widowControl w:val="0"/>
        <w:kinsoku w:val="0"/>
        <w:wordWrap/>
        <w:overflowPunct/>
        <w:topLinePunct w:val="0"/>
        <w:autoSpaceDE w:val="0"/>
        <w:autoSpaceDN w:val="0"/>
        <w:bidi w:val="0"/>
        <w:adjustRightInd w:val="0"/>
        <w:snapToGrid w:val="0"/>
        <w:sectPr>
          <w:pgSz w:w="11906" w:h="16839"/>
          <w:pgMar w:top="1431" w:right="1127" w:bottom="0" w:left="1696" w:header="0" w:footer="0" w:gutter="0"/>
          <w:cols w:space="720" w:num="1"/>
        </w:sectPr>
      </w:pPr>
    </w:p>
    <w:sdt>
      <w:sdtPr>
        <w:rPr>
          <w:rFonts w:ascii="宋体" w:hAnsi="宋体" w:eastAsia="宋体" w:cs="Arial"/>
          <w:snapToGrid w:val="0"/>
          <w:color w:val="000000"/>
          <w:kern w:val="0"/>
          <w:sz w:val="21"/>
          <w:szCs w:val="21"/>
          <w:lang w:val="en-US" w:eastAsia="en-US" w:bidi="ar-SA"/>
        </w:rPr>
        <w:id w:val="147475912"/>
        <w:docPartObj>
          <w:docPartGallery w:val="Table of Contents"/>
          <w:docPartUnique/>
        </w:docPartObj>
      </w:sdtPr>
      <w:sdtEndPr>
        <w:rPr>
          <w:rFonts w:ascii="Times New Roman" w:hAnsi="Times New Roman" w:eastAsia="Times New Roman" w:cs="Times New Roman"/>
          <w:snapToGrid w:val="0"/>
          <w:color w:val="000000"/>
          <w:kern w:val="0"/>
          <w:sz w:val="21"/>
          <w:szCs w:val="21"/>
          <w:lang w:val="en-US" w:eastAsia="en-US" w:bidi="ar-SA"/>
        </w:rPr>
      </w:sdtEndPr>
      <w:sdtContent>
        <w:p w14:paraId="21C4939D">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pPr>
          <w:r>
            <w:rPr>
              <w:rFonts w:ascii="宋体" w:hAnsi="宋体" w:eastAsia="宋体"/>
              <w:sz w:val="21"/>
            </w:rPr>
            <w:t>目录</w:t>
          </w:r>
        </w:p>
        <w:p w14:paraId="35C93FA4">
          <w:pPr>
            <w:pStyle w:val="16"/>
            <w:keepNext w:val="0"/>
            <w:keepLines w:val="0"/>
            <w:pageBreakBefore w:val="0"/>
            <w:widowControl w:val="0"/>
            <w:tabs>
              <w:tab w:val="right" w:leader="dot" w:pos="8501"/>
            </w:tabs>
            <w:kinsoku w:val="0"/>
            <w:wordWrap/>
            <w:overflowPunct/>
            <w:topLinePunct w:val="0"/>
            <w:autoSpaceDE w:val="0"/>
            <w:autoSpaceDN w:val="0"/>
            <w:bidi w:val="0"/>
            <w:adjustRightInd w:val="0"/>
            <w:snapToGrid w:val="0"/>
          </w:pPr>
          <w:r>
            <w:rPr>
              <w:rFonts w:ascii="Times New Roman" w:hAnsi="Times New Roman" w:eastAsia="Times New Roman" w:cs="Times New Roman"/>
              <w:sz w:val="21"/>
              <w:szCs w:val="21"/>
            </w:rPr>
            <w:fldChar w:fldCharType="begin"/>
          </w:r>
          <w:r>
            <w:rPr>
              <w:rFonts w:ascii="Times New Roman" w:hAnsi="Times New Roman" w:eastAsia="Times New Roman" w:cs="Times New Roman"/>
              <w:sz w:val="21"/>
              <w:szCs w:val="21"/>
            </w:rPr>
            <w:instrText xml:space="preserve">TOC \o "1-3" \h \u </w:instrText>
          </w:r>
          <w:r>
            <w:rPr>
              <w:rFonts w:ascii="Times New Roman" w:hAnsi="Times New Roman" w:eastAsia="Times New Roman" w:cs="Times New Roman"/>
              <w:sz w:val="21"/>
              <w:szCs w:val="21"/>
            </w:rPr>
            <w:fldChar w:fldCharType="separate"/>
          </w:r>
          <w:r>
            <w:rPr>
              <w:rFonts w:ascii="Times New Roman" w:hAnsi="Times New Roman" w:eastAsia="Times New Roman" w:cs="Times New Roman"/>
              <w:szCs w:val="21"/>
            </w:rPr>
            <w:fldChar w:fldCharType="begin"/>
          </w:r>
          <w:r>
            <w:rPr>
              <w:rFonts w:ascii="Times New Roman" w:hAnsi="Times New Roman" w:eastAsia="Times New Roman" w:cs="Times New Roman"/>
              <w:szCs w:val="21"/>
            </w:rPr>
            <w:instrText xml:space="preserve"> HYPERLINK \l _Toc19523 </w:instrText>
          </w:r>
          <w:r>
            <w:rPr>
              <w:rFonts w:ascii="Times New Roman" w:hAnsi="Times New Roman" w:eastAsia="Times New Roman" w:cs="Times New Roman"/>
              <w:szCs w:val="21"/>
            </w:rPr>
            <w:fldChar w:fldCharType="separate"/>
          </w:r>
          <w:r>
            <w:t>服务报告管理程序</w:t>
          </w:r>
          <w:r>
            <w:tab/>
          </w:r>
          <w:r>
            <w:fldChar w:fldCharType="begin"/>
          </w:r>
          <w:r>
            <w:instrText xml:space="preserve"> PAGEREF _Toc19523 \h </w:instrText>
          </w:r>
          <w:r>
            <w:fldChar w:fldCharType="separate"/>
          </w:r>
          <w:r>
            <w:t>1</w:t>
          </w:r>
          <w:r>
            <w:fldChar w:fldCharType="end"/>
          </w:r>
          <w:r>
            <w:rPr>
              <w:rFonts w:ascii="Times New Roman" w:hAnsi="Times New Roman" w:eastAsia="Times New Roman" w:cs="Times New Roman"/>
              <w:szCs w:val="21"/>
            </w:rPr>
            <w:fldChar w:fldCharType="end"/>
          </w:r>
        </w:p>
        <w:p w14:paraId="45DFCF34">
          <w:pPr>
            <w:pStyle w:val="16"/>
            <w:keepNext w:val="0"/>
            <w:keepLines w:val="0"/>
            <w:pageBreakBefore w:val="0"/>
            <w:widowControl w:val="0"/>
            <w:tabs>
              <w:tab w:val="right" w:leader="dot" w:pos="8501"/>
            </w:tabs>
            <w:kinsoku w:val="0"/>
            <w:wordWrap/>
            <w:overflowPunct/>
            <w:topLinePunct w:val="0"/>
            <w:autoSpaceDE w:val="0"/>
            <w:autoSpaceDN w:val="0"/>
            <w:bidi w:val="0"/>
            <w:adjustRightInd w:val="0"/>
            <w:snapToGrid w:val="0"/>
          </w:pPr>
          <w:r>
            <w:rPr>
              <w:rFonts w:ascii="Times New Roman" w:hAnsi="Times New Roman" w:eastAsia="Times New Roman" w:cs="Times New Roman"/>
              <w:szCs w:val="21"/>
            </w:rPr>
            <w:fldChar w:fldCharType="begin"/>
          </w:r>
          <w:r>
            <w:rPr>
              <w:rFonts w:ascii="Times New Roman" w:hAnsi="Times New Roman" w:eastAsia="Times New Roman" w:cs="Times New Roman"/>
              <w:szCs w:val="21"/>
            </w:rPr>
            <w:instrText xml:space="preserve"> HYPERLINK \l _Toc2787 </w:instrText>
          </w:r>
          <w:r>
            <w:rPr>
              <w:rFonts w:ascii="Times New Roman" w:hAnsi="Times New Roman" w:eastAsia="Times New Roman" w:cs="Times New Roman"/>
              <w:szCs w:val="21"/>
            </w:rPr>
            <w:fldChar w:fldCharType="separate"/>
          </w:r>
          <w:r>
            <w:t>甘肃国邦信息科技有限公司</w:t>
          </w:r>
          <w:r>
            <w:tab/>
          </w:r>
          <w:r>
            <w:fldChar w:fldCharType="begin"/>
          </w:r>
          <w:r>
            <w:instrText xml:space="preserve"> PAGEREF _Toc2787 \h </w:instrText>
          </w:r>
          <w:r>
            <w:fldChar w:fldCharType="separate"/>
          </w:r>
          <w:r>
            <w:t>1</w:t>
          </w:r>
          <w:r>
            <w:fldChar w:fldCharType="end"/>
          </w:r>
          <w:r>
            <w:rPr>
              <w:rFonts w:ascii="Times New Roman" w:hAnsi="Times New Roman" w:eastAsia="Times New Roman" w:cs="Times New Roman"/>
              <w:szCs w:val="21"/>
            </w:rPr>
            <w:fldChar w:fldCharType="end"/>
          </w:r>
        </w:p>
        <w:p w14:paraId="68851F69">
          <w:pPr>
            <w:pStyle w:val="16"/>
            <w:keepNext w:val="0"/>
            <w:keepLines w:val="0"/>
            <w:pageBreakBefore w:val="0"/>
            <w:widowControl w:val="0"/>
            <w:tabs>
              <w:tab w:val="right" w:leader="dot" w:pos="8501"/>
            </w:tabs>
            <w:kinsoku w:val="0"/>
            <w:wordWrap/>
            <w:overflowPunct/>
            <w:topLinePunct w:val="0"/>
            <w:autoSpaceDE w:val="0"/>
            <w:autoSpaceDN w:val="0"/>
            <w:bidi w:val="0"/>
            <w:adjustRightInd w:val="0"/>
            <w:snapToGrid w:val="0"/>
          </w:pPr>
          <w:r>
            <w:rPr>
              <w:rFonts w:ascii="Times New Roman" w:hAnsi="Times New Roman" w:eastAsia="Times New Roman" w:cs="Times New Roman"/>
              <w:szCs w:val="21"/>
            </w:rPr>
            <w:fldChar w:fldCharType="begin"/>
          </w:r>
          <w:r>
            <w:rPr>
              <w:rFonts w:ascii="Times New Roman" w:hAnsi="Times New Roman" w:eastAsia="Times New Roman" w:cs="Times New Roman"/>
              <w:szCs w:val="21"/>
            </w:rPr>
            <w:instrText xml:space="preserve"> HYPERLINK \l _Toc1605 </w:instrText>
          </w:r>
          <w:r>
            <w:rPr>
              <w:rFonts w:ascii="Times New Roman" w:hAnsi="Times New Roman" w:eastAsia="Times New Roman" w:cs="Times New Roman"/>
              <w:szCs w:val="21"/>
            </w:rPr>
            <w:fldChar w:fldCharType="separate"/>
          </w:r>
          <w:r>
            <w:rPr>
              <w:rFonts w:ascii="宋体" w:hAnsi="宋体" w:eastAsia="宋体" w:cs="宋体"/>
              <w:spacing w:val="-3"/>
              <w:szCs w:val="28"/>
            </w:rPr>
            <w:t>文档信息</w:t>
          </w:r>
          <w:r>
            <w:tab/>
          </w:r>
          <w:r>
            <w:fldChar w:fldCharType="begin"/>
          </w:r>
          <w:r>
            <w:instrText xml:space="preserve"> PAGEREF _Toc1605 \h </w:instrText>
          </w:r>
          <w:r>
            <w:fldChar w:fldCharType="separate"/>
          </w:r>
          <w:r>
            <w:t>2</w:t>
          </w:r>
          <w:r>
            <w:fldChar w:fldCharType="end"/>
          </w:r>
          <w:r>
            <w:rPr>
              <w:rFonts w:ascii="Times New Roman" w:hAnsi="Times New Roman" w:eastAsia="Times New Roman" w:cs="Times New Roman"/>
              <w:szCs w:val="21"/>
            </w:rPr>
            <w:fldChar w:fldCharType="end"/>
          </w:r>
        </w:p>
        <w:p w14:paraId="3CDE6834">
          <w:pPr>
            <w:pStyle w:val="16"/>
            <w:keepNext w:val="0"/>
            <w:keepLines w:val="0"/>
            <w:pageBreakBefore w:val="0"/>
            <w:widowControl w:val="0"/>
            <w:tabs>
              <w:tab w:val="right" w:leader="dot" w:pos="8501"/>
            </w:tabs>
            <w:kinsoku w:val="0"/>
            <w:wordWrap/>
            <w:overflowPunct/>
            <w:topLinePunct w:val="0"/>
            <w:autoSpaceDE w:val="0"/>
            <w:autoSpaceDN w:val="0"/>
            <w:bidi w:val="0"/>
            <w:adjustRightInd w:val="0"/>
            <w:snapToGrid w:val="0"/>
          </w:pPr>
          <w:r>
            <w:rPr>
              <w:rFonts w:ascii="Times New Roman" w:hAnsi="Times New Roman" w:eastAsia="Times New Roman" w:cs="Times New Roman"/>
              <w:szCs w:val="21"/>
            </w:rPr>
            <w:fldChar w:fldCharType="begin"/>
          </w:r>
          <w:r>
            <w:rPr>
              <w:rFonts w:ascii="Times New Roman" w:hAnsi="Times New Roman" w:eastAsia="Times New Roman" w:cs="Times New Roman"/>
              <w:szCs w:val="21"/>
            </w:rPr>
            <w:instrText xml:space="preserve"> HYPERLINK \l _Toc15565 </w:instrText>
          </w:r>
          <w:r>
            <w:rPr>
              <w:rFonts w:ascii="Times New Roman" w:hAnsi="Times New Roman" w:eastAsia="Times New Roman" w:cs="Times New Roman"/>
              <w:szCs w:val="21"/>
            </w:rPr>
            <w:fldChar w:fldCharType="separate"/>
          </w:r>
          <w:r>
            <w:rPr>
              <w:rFonts w:hint="default"/>
            </w:rPr>
            <w:t xml:space="preserve">1. </w:t>
          </w:r>
          <w:r>
            <w:t>概述</w:t>
          </w:r>
          <w:r>
            <w:tab/>
          </w:r>
          <w:r>
            <w:fldChar w:fldCharType="begin"/>
          </w:r>
          <w:r>
            <w:instrText xml:space="preserve"> PAGEREF _Toc15565 \h </w:instrText>
          </w:r>
          <w:r>
            <w:fldChar w:fldCharType="separate"/>
          </w:r>
          <w:r>
            <w:t>4</w:t>
          </w:r>
          <w:r>
            <w:fldChar w:fldCharType="end"/>
          </w:r>
          <w:r>
            <w:rPr>
              <w:rFonts w:ascii="Times New Roman" w:hAnsi="Times New Roman" w:eastAsia="Times New Roman" w:cs="Times New Roman"/>
              <w:szCs w:val="21"/>
            </w:rPr>
            <w:fldChar w:fldCharType="end"/>
          </w:r>
        </w:p>
        <w:p w14:paraId="4A36770F">
          <w:pPr>
            <w:pStyle w:val="17"/>
            <w:keepNext w:val="0"/>
            <w:keepLines w:val="0"/>
            <w:pageBreakBefore w:val="0"/>
            <w:widowControl w:val="0"/>
            <w:tabs>
              <w:tab w:val="right" w:leader="dot" w:pos="8501"/>
            </w:tabs>
            <w:kinsoku w:val="0"/>
            <w:wordWrap/>
            <w:overflowPunct/>
            <w:topLinePunct w:val="0"/>
            <w:autoSpaceDE w:val="0"/>
            <w:autoSpaceDN w:val="0"/>
            <w:bidi w:val="0"/>
            <w:adjustRightInd w:val="0"/>
            <w:snapToGrid w:val="0"/>
          </w:pPr>
          <w:r>
            <w:rPr>
              <w:rFonts w:ascii="Times New Roman" w:hAnsi="Times New Roman" w:eastAsia="Times New Roman" w:cs="Times New Roman"/>
              <w:szCs w:val="21"/>
            </w:rPr>
            <w:fldChar w:fldCharType="begin"/>
          </w:r>
          <w:r>
            <w:rPr>
              <w:rFonts w:ascii="Times New Roman" w:hAnsi="Times New Roman" w:eastAsia="Times New Roman" w:cs="Times New Roman"/>
              <w:szCs w:val="21"/>
            </w:rPr>
            <w:instrText xml:space="preserve"> HYPERLINK \l _Toc29659 </w:instrText>
          </w:r>
          <w:r>
            <w:rPr>
              <w:rFonts w:ascii="Times New Roman" w:hAnsi="Times New Roman" w:eastAsia="Times New Roman" w:cs="Times New Roman"/>
              <w:szCs w:val="21"/>
            </w:rPr>
            <w:fldChar w:fldCharType="separate"/>
          </w:r>
          <w:r>
            <w:rPr>
              <w:rFonts w:hint="default"/>
            </w:rPr>
            <w:t xml:space="preserve">1.1. </w:t>
          </w:r>
          <w:r>
            <w:t>目的</w:t>
          </w:r>
          <w:r>
            <w:tab/>
          </w:r>
          <w:r>
            <w:fldChar w:fldCharType="begin"/>
          </w:r>
          <w:r>
            <w:instrText xml:space="preserve"> PAGEREF _Toc29659 \h </w:instrText>
          </w:r>
          <w:r>
            <w:fldChar w:fldCharType="separate"/>
          </w:r>
          <w:r>
            <w:t>4</w:t>
          </w:r>
          <w:r>
            <w:fldChar w:fldCharType="end"/>
          </w:r>
          <w:r>
            <w:rPr>
              <w:rFonts w:ascii="Times New Roman" w:hAnsi="Times New Roman" w:eastAsia="Times New Roman" w:cs="Times New Roman"/>
              <w:szCs w:val="21"/>
            </w:rPr>
            <w:fldChar w:fldCharType="end"/>
          </w:r>
        </w:p>
        <w:p w14:paraId="78A784B9">
          <w:pPr>
            <w:pStyle w:val="17"/>
            <w:keepNext w:val="0"/>
            <w:keepLines w:val="0"/>
            <w:pageBreakBefore w:val="0"/>
            <w:widowControl w:val="0"/>
            <w:tabs>
              <w:tab w:val="right" w:leader="dot" w:pos="8501"/>
            </w:tabs>
            <w:kinsoku w:val="0"/>
            <w:wordWrap/>
            <w:overflowPunct/>
            <w:topLinePunct w:val="0"/>
            <w:autoSpaceDE w:val="0"/>
            <w:autoSpaceDN w:val="0"/>
            <w:bidi w:val="0"/>
            <w:adjustRightInd w:val="0"/>
            <w:snapToGrid w:val="0"/>
          </w:pPr>
          <w:r>
            <w:rPr>
              <w:rFonts w:ascii="Times New Roman" w:hAnsi="Times New Roman" w:eastAsia="Times New Roman" w:cs="Times New Roman"/>
              <w:szCs w:val="21"/>
            </w:rPr>
            <w:fldChar w:fldCharType="begin"/>
          </w:r>
          <w:r>
            <w:rPr>
              <w:rFonts w:ascii="Times New Roman" w:hAnsi="Times New Roman" w:eastAsia="Times New Roman" w:cs="Times New Roman"/>
              <w:szCs w:val="21"/>
            </w:rPr>
            <w:instrText xml:space="preserve"> HYPERLINK \l _Toc171 </w:instrText>
          </w:r>
          <w:r>
            <w:rPr>
              <w:rFonts w:ascii="Times New Roman" w:hAnsi="Times New Roman" w:eastAsia="Times New Roman" w:cs="Times New Roman"/>
              <w:szCs w:val="21"/>
            </w:rPr>
            <w:fldChar w:fldCharType="separate"/>
          </w:r>
          <w:r>
            <w:rPr>
              <w:rFonts w:hint="default"/>
            </w:rPr>
            <w:t xml:space="preserve">1.2. </w:t>
          </w:r>
          <w:r>
            <w:t>范围</w:t>
          </w:r>
          <w:r>
            <w:tab/>
          </w:r>
          <w:r>
            <w:fldChar w:fldCharType="begin"/>
          </w:r>
          <w:r>
            <w:instrText xml:space="preserve"> PAGEREF _Toc171 \h </w:instrText>
          </w:r>
          <w:r>
            <w:fldChar w:fldCharType="separate"/>
          </w:r>
          <w:r>
            <w:t>4</w:t>
          </w:r>
          <w:r>
            <w:fldChar w:fldCharType="end"/>
          </w:r>
          <w:r>
            <w:rPr>
              <w:rFonts w:ascii="Times New Roman" w:hAnsi="Times New Roman" w:eastAsia="Times New Roman" w:cs="Times New Roman"/>
              <w:szCs w:val="21"/>
            </w:rPr>
            <w:fldChar w:fldCharType="end"/>
          </w:r>
        </w:p>
        <w:p w14:paraId="1FEA4CD5">
          <w:pPr>
            <w:pStyle w:val="16"/>
            <w:keepNext w:val="0"/>
            <w:keepLines w:val="0"/>
            <w:pageBreakBefore w:val="0"/>
            <w:widowControl w:val="0"/>
            <w:tabs>
              <w:tab w:val="right" w:leader="dot" w:pos="8501"/>
            </w:tabs>
            <w:kinsoku w:val="0"/>
            <w:wordWrap/>
            <w:overflowPunct/>
            <w:topLinePunct w:val="0"/>
            <w:autoSpaceDE w:val="0"/>
            <w:autoSpaceDN w:val="0"/>
            <w:bidi w:val="0"/>
            <w:adjustRightInd w:val="0"/>
            <w:snapToGrid w:val="0"/>
          </w:pPr>
          <w:r>
            <w:rPr>
              <w:rFonts w:ascii="Times New Roman" w:hAnsi="Times New Roman" w:eastAsia="Times New Roman" w:cs="Times New Roman"/>
              <w:szCs w:val="21"/>
            </w:rPr>
            <w:fldChar w:fldCharType="begin"/>
          </w:r>
          <w:r>
            <w:rPr>
              <w:rFonts w:ascii="Times New Roman" w:hAnsi="Times New Roman" w:eastAsia="Times New Roman" w:cs="Times New Roman"/>
              <w:szCs w:val="21"/>
            </w:rPr>
            <w:instrText xml:space="preserve"> HYPERLINK \l _Toc16001 </w:instrText>
          </w:r>
          <w:r>
            <w:rPr>
              <w:rFonts w:ascii="Times New Roman" w:hAnsi="Times New Roman" w:eastAsia="Times New Roman" w:cs="Times New Roman"/>
              <w:szCs w:val="21"/>
            </w:rPr>
            <w:fldChar w:fldCharType="separate"/>
          </w:r>
          <w:r>
            <w:rPr>
              <w:rFonts w:hint="default"/>
            </w:rPr>
            <w:t xml:space="preserve">2. </w:t>
          </w:r>
          <w:r>
            <w:t>服务报告（总结）管理流程</w:t>
          </w:r>
          <w:r>
            <w:tab/>
          </w:r>
          <w:r>
            <w:fldChar w:fldCharType="begin"/>
          </w:r>
          <w:r>
            <w:instrText xml:space="preserve"> PAGEREF _Toc16001 \h </w:instrText>
          </w:r>
          <w:r>
            <w:fldChar w:fldCharType="separate"/>
          </w:r>
          <w:r>
            <w:t>4</w:t>
          </w:r>
          <w:r>
            <w:fldChar w:fldCharType="end"/>
          </w:r>
          <w:r>
            <w:rPr>
              <w:rFonts w:ascii="Times New Roman" w:hAnsi="Times New Roman" w:eastAsia="Times New Roman" w:cs="Times New Roman"/>
              <w:szCs w:val="21"/>
            </w:rPr>
            <w:fldChar w:fldCharType="end"/>
          </w:r>
        </w:p>
        <w:p w14:paraId="766E2999">
          <w:pPr>
            <w:pStyle w:val="17"/>
            <w:keepNext w:val="0"/>
            <w:keepLines w:val="0"/>
            <w:pageBreakBefore w:val="0"/>
            <w:widowControl w:val="0"/>
            <w:tabs>
              <w:tab w:val="right" w:leader="dot" w:pos="8501"/>
            </w:tabs>
            <w:kinsoku w:val="0"/>
            <w:wordWrap/>
            <w:overflowPunct/>
            <w:topLinePunct w:val="0"/>
            <w:autoSpaceDE w:val="0"/>
            <w:autoSpaceDN w:val="0"/>
            <w:bidi w:val="0"/>
            <w:adjustRightInd w:val="0"/>
            <w:snapToGrid w:val="0"/>
          </w:pPr>
          <w:r>
            <w:rPr>
              <w:rFonts w:ascii="Times New Roman" w:hAnsi="Times New Roman" w:eastAsia="Times New Roman" w:cs="Times New Roman"/>
              <w:szCs w:val="21"/>
            </w:rPr>
            <w:fldChar w:fldCharType="begin"/>
          </w:r>
          <w:r>
            <w:rPr>
              <w:rFonts w:ascii="Times New Roman" w:hAnsi="Times New Roman" w:eastAsia="Times New Roman" w:cs="Times New Roman"/>
              <w:szCs w:val="21"/>
            </w:rPr>
            <w:instrText xml:space="preserve"> HYPERLINK \l _Toc10653 </w:instrText>
          </w:r>
          <w:r>
            <w:rPr>
              <w:rFonts w:ascii="Times New Roman" w:hAnsi="Times New Roman" w:eastAsia="Times New Roman" w:cs="Times New Roman"/>
              <w:szCs w:val="21"/>
            </w:rPr>
            <w:fldChar w:fldCharType="separate"/>
          </w:r>
          <w:r>
            <w:rPr>
              <w:rFonts w:hint="default"/>
            </w:rPr>
            <w:t xml:space="preserve">2.1. </w:t>
          </w:r>
          <w:r>
            <w:t>角色及职责</w:t>
          </w:r>
          <w:r>
            <w:tab/>
          </w:r>
          <w:r>
            <w:fldChar w:fldCharType="begin"/>
          </w:r>
          <w:r>
            <w:instrText xml:space="preserve"> PAGEREF _Toc10653 \h </w:instrText>
          </w:r>
          <w:r>
            <w:fldChar w:fldCharType="separate"/>
          </w:r>
          <w:r>
            <w:t>4</w:t>
          </w:r>
          <w:r>
            <w:fldChar w:fldCharType="end"/>
          </w:r>
          <w:r>
            <w:rPr>
              <w:rFonts w:ascii="Times New Roman" w:hAnsi="Times New Roman" w:eastAsia="Times New Roman" w:cs="Times New Roman"/>
              <w:szCs w:val="21"/>
            </w:rPr>
            <w:fldChar w:fldCharType="end"/>
          </w:r>
        </w:p>
        <w:p w14:paraId="7BB53F22">
          <w:pPr>
            <w:pStyle w:val="17"/>
            <w:keepNext w:val="0"/>
            <w:keepLines w:val="0"/>
            <w:pageBreakBefore w:val="0"/>
            <w:widowControl w:val="0"/>
            <w:tabs>
              <w:tab w:val="right" w:leader="dot" w:pos="8501"/>
            </w:tabs>
            <w:kinsoku w:val="0"/>
            <w:wordWrap/>
            <w:overflowPunct/>
            <w:topLinePunct w:val="0"/>
            <w:autoSpaceDE w:val="0"/>
            <w:autoSpaceDN w:val="0"/>
            <w:bidi w:val="0"/>
            <w:adjustRightInd w:val="0"/>
            <w:snapToGrid w:val="0"/>
          </w:pPr>
          <w:r>
            <w:rPr>
              <w:rFonts w:ascii="Times New Roman" w:hAnsi="Times New Roman" w:eastAsia="Times New Roman" w:cs="Times New Roman"/>
              <w:szCs w:val="21"/>
            </w:rPr>
            <w:fldChar w:fldCharType="begin"/>
          </w:r>
          <w:r>
            <w:rPr>
              <w:rFonts w:ascii="Times New Roman" w:hAnsi="Times New Roman" w:eastAsia="Times New Roman" w:cs="Times New Roman"/>
              <w:szCs w:val="21"/>
            </w:rPr>
            <w:instrText xml:space="preserve"> HYPERLINK \l _Toc17948 </w:instrText>
          </w:r>
          <w:r>
            <w:rPr>
              <w:rFonts w:ascii="Times New Roman" w:hAnsi="Times New Roman" w:eastAsia="Times New Roman" w:cs="Times New Roman"/>
              <w:szCs w:val="21"/>
            </w:rPr>
            <w:fldChar w:fldCharType="separate"/>
          </w:r>
          <w:r>
            <w:rPr>
              <w:rFonts w:hint="default"/>
            </w:rPr>
            <w:t xml:space="preserve">2.2. </w:t>
          </w:r>
          <w:r>
            <w:rPr>
              <w:rFonts w:hint="eastAsia"/>
              <w:lang w:val="en-US" w:eastAsia="zh-CN"/>
            </w:rPr>
            <w:t>服务报告</w:t>
          </w:r>
          <w:r>
            <w:t>分类</w:t>
          </w:r>
          <w:r>
            <w:tab/>
          </w:r>
          <w:r>
            <w:fldChar w:fldCharType="begin"/>
          </w:r>
          <w:r>
            <w:instrText xml:space="preserve"> PAGEREF _Toc17948 \h </w:instrText>
          </w:r>
          <w:r>
            <w:fldChar w:fldCharType="separate"/>
          </w:r>
          <w:r>
            <w:t>4</w:t>
          </w:r>
          <w:r>
            <w:fldChar w:fldCharType="end"/>
          </w:r>
          <w:r>
            <w:rPr>
              <w:rFonts w:ascii="Times New Roman" w:hAnsi="Times New Roman" w:eastAsia="Times New Roman" w:cs="Times New Roman"/>
              <w:szCs w:val="21"/>
            </w:rPr>
            <w:fldChar w:fldCharType="end"/>
          </w:r>
        </w:p>
        <w:p w14:paraId="0C21B81E">
          <w:pPr>
            <w:pStyle w:val="17"/>
            <w:keepNext w:val="0"/>
            <w:keepLines w:val="0"/>
            <w:pageBreakBefore w:val="0"/>
            <w:widowControl w:val="0"/>
            <w:tabs>
              <w:tab w:val="right" w:leader="dot" w:pos="8501"/>
            </w:tabs>
            <w:kinsoku w:val="0"/>
            <w:wordWrap/>
            <w:overflowPunct/>
            <w:topLinePunct w:val="0"/>
            <w:autoSpaceDE w:val="0"/>
            <w:autoSpaceDN w:val="0"/>
            <w:bidi w:val="0"/>
            <w:adjustRightInd w:val="0"/>
            <w:snapToGrid w:val="0"/>
          </w:pPr>
          <w:r>
            <w:rPr>
              <w:rFonts w:ascii="Times New Roman" w:hAnsi="Times New Roman" w:eastAsia="Times New Roman" w:cs="Times New Roman"/>
              <w:szCs w:val="21"/>
            </w:rPr>
            <w:fldChar w:fldCharType="begin"/>
          </w:r>
          <w:r>
            <w:rPr>
              <w:rFonts w:ascii="Times New Roman" w:hAnsi="Times New Roman" w:eastAsia="Times New Roman" w:cs="Times New Roman"/>
              <w:szCs w:val="21"/>
            </w:rPr>
            <w:instrText xml:space="preserve"> HYPERLINK \l _Toc13337 </w:instrText>
          </w:r>
          <w:r>
            <w:rPr>
              <w:rFonts w:ascii="Times New Roman" w:hAnsi="Times New Roman" w:eastAsia="Times New Roman" w:cs="Times New Roman"/>
              <w:szCs w:val="21"/>
            </w:rPr>
            <w:fldChar w:fldCharType="separate"/>
          </w:r>
          <w:r>
            <w:rPr>
              <w:rFonts w:hint="default"/>
            </w:rPr>
            <w:t xml:space="preserve">2.3. </w:t>
          </w:r>
          <w:r>
            <w:t>服务报告</w:t>
          </w:r>
          <w:r>
            <w:rPr>
              <w:rFonts w:hint="eastAsia"/>
              <w:lang w:val="en-US" w:eastAsia="zh-CN"/>
            </w:rPr>
            <w:t>管理</w:t>
          </w:r>
          <w:r>
            <w:t>策略</w:t>
          </w:r>
          <w:r>
            <w:rPr>
              <w:rFonts w:hint="eastAsia"/>
              <w:lang w:val="en-US" w:eastAsia="zh-CN"/>
            </w:rPr>
            <w:t>与原则</w:t>
          </w:r>
          <w:r>
            <w:tab/>
          </w:r>
          <w:r>
            <w:fldChar w:fldCharType="begin"/>
          </w:r>
          <w:r>
            <w:instrText xml:space="preserve"> PAGEREF _Toc13337 \h </w:instrText>
          </w:r>
          <w:r>
            <w:fldChar w:fldCharType="separate"/>
          </w:r>
          <w:r>
            <w:t>5</w:t>
          </w:r>
          <w:r>
            <w:fldChar w:fldCharType="end"/>
          </w:r>
          <w:r>
            <w:rPr>
              <w:rFonts w:ascii="Times New Roman" w:hAnsi="Times New Roman" w:eastAsia="Times New Roman" w:cs="Times New Roman"/>
              <w:szCs w:val="21"/>
            </w:rPr>
            <w:fldChar w:fldCharType="end"/>
          </w:r>
        </w:p>
        <w:p w14:paraId="5E047CCE">
          <w:pPr>
            <w:pStyle w:val="17"/>
            <w:keepNext w:val="0"/>
            <w:keepLines w:val="0"/>
            <w:pageBreakBefore w:val="0"/>
            <w:widowControl w:val="0"/>
            <w:tabs>
              <w:tab w:val="right" w:leader="dot" w:pos="8501"/>
            </w:tabs>
            <w:kinsoku w:val="0"/>
            <w:wordWrap/>
            <w:overflowPunct/>
            <w:topLinePunct w:val="0"/>
            <w:autoSpaceDE w:val="0"/>
            <w:autoSpaceDN w:val="0"/>
            <w:bidi w:val="0"/>
            <w:adjustRightInd w:val="0"/>
            <w:snapToGrid w:val="0"/>
          </w:pPr>
          <w:r>
            <w:rPr>
              <w:rFonts w:ascii="Times New Roman" w:hAnsi="Times New Roman" w:eastAsia="Times New Roman" w:cs="Times New Roman"/>
              <w:szCs w:val="21"/>
            </w:rPr>
            <w:fldChar w:fldCharType="begin"/>
          </w:r>
          <w:r>
            <w:rPr>
              <w:rFonts w:ascii="Times New Roman" w:hAnsi="Times New Roman" w:eastAsia="Times New Roman" w:cs="Times New Roman"/>
              <w:szCs w:val="21"/>
            </w:rPr>
            <w:instrText xml:space="preserve"> HYPERLINK \l _Toc18664 </w:instrText>
          </w:r>
          <w:r>
            <w:rPr>
              <w:rFonts w:ascii="Times New Roman" w:hAnsi="Times New Roman" w:eastAsia="Times New Roman" w:cs="Times New Roman"/>
              <w:szCs w:val="21"/>
            </w:rPr>
            <w:fldChar w:fldCharType="separate"/>
          </w:r>
          <w:r>
            <w:rPr>
              <w:rFonts w:hint="default"/>
            </w:rPr>
            <w:t xml:space="preserve">2.4. </w:t>
          </w:r>
          <w:r>
            <w:t>服务报告管理</w:t>
          </w:r>
          <w:r>
            <w:tab/>
          </w:r>
          <w:r>
            <w:fldChar w:fldCharType="begin"/>
          </w:r>
          <w:r>
            <w:instrText xml:space="preserve"> PAGEREF _Toc18664 \h </w:instrText>
          </w:r>
          <w:r>
            <w:fldChar w:fldCharType="separate"/>
          </w:r>
          <w:r>
            <w:t>5</w:t>
          </w:r>
          <w:r>
            <w:fldChar w:fldCharType="end"/>
          </w:r>
          <w:r>
            <w:rPr>
              <w:rFonts w:ascii="Times New Roman" w:hAnsi="Times New Roman" w:eastAsia="Times New Roman" w:cs="Times New Roman"/>
              <w:szCs w:val="21"/>
            </w:rPr>
            <w:fldChar w:fldCharType="end"/>
          </w:r>
        </w:p>
        <w:p w14:paraId="4431B1F9">
          <w:pPr>
            <w:pStyle w:val="17"/>
            <w:keepNext w:val="0"/>
            <w:keepLines w:val="0"/>
            <w:pageBreakBefore w:val="0"/>
            <w:widowControl w:val="0"/>
            <w:tabs>
              <w:tab w:val="right" w:leader="dot" w:pos="8501"/>
            </w:tabs>
            <w:kinsoku w:val="0"/>
            <w:wordWrap/>
            <w:overflowPunct/>
            <w:topLinePunct w:val="0"/>
            <w:autoSpaceDE w:val="0"/>
            <w:autoSpaceDN w:val="0"/>
            <w:bidi w:val="0"/>
            <w:adjustRightInd w:val="0"/>
            <w:snapToGrid w:val="0"/>
          </w:pPr>
          <w:r>
            <w:rPr>
              <w:rFonts w:ascii="Times New Roman" w:hAnsi="Times New Roman" w:eastAsia="Times New Roman" w:cs="Times New Roman"/>
              <w:szCs w:val="21"/>
            </w:rPr>
            <w:fldChar w:fldCharType="begin"/>
          </w:r>
          <w:r>
            <w:rPr>
              <w:rFonts w:ascii="Times New Roman" w:hAnsi="Times New Roman" w:eastAsia="Times New Roman" w:cs="Times New Roman"/>
              <w:szCs w:val="21"/>
            </w:rPr>
            <w:instrText xml:space="preserve"> HYPERLINK \l _Toc12950 </w:instrText>
          </w:r>
          <w:r>
            <w:rPr>
              <w:rFonts w:ascii="Times New Roman" w:hAnsi="Times New Roman" w:eastAsia="Times New Roman" w:cs="Times New Roman"/>
              <w:szCs w:val="21"/>
            </w:rPr>
            <w:fldChar w:fldCharType="separate"/>
          </w:r>
          <w:r>
            <w:rPr>
              <w:rFonts w:hint="default"/>
            </w:rPr>
            <w:t xml:space="preserve">2.5. </w:t>
          </w:r>
          <w:r>
            <w:t>服务报告内容</w:t>
          </w:r>
          <w:r>
            <w:tab/>
          </w:r>
          <w:r>
            <w:fldChar w:fldCharType="begin"/>
          </w:r>
          <w:r>
            <w:instrText xml:space="preserve"> PAGEREF _Toc12950 \h </w:instrText>
          </w:r>
          <w:r>
            <w:fldChar w:fldCharType="separate"/>
          </w:r>
          <w:r>
            <w:t>6</w:t>
          </w:r>
          <w:r>
            <w:fldChar w:fldCharType="end"/>
          </w:r>
          <w:r>
            <w:rPr>
              <w:rFonts w:ascii="Times New Roman" w:hAnsi="Times New Roman" w:eastAsia="Times New Roman" w:cs="Times New Roman"/>
              <w:szCs w:val="21"/>
            </w:rPr>
            <w:fldChar w:fldCharType="end"/>
          </w:r>
        </w:p>
        <w:p w14:paraId="7ED2B94F">
          <w:pPr>
            <w:pStyle w:val="16"/>
            <w:keepNext w:val="0"/>
            <w:keepLines w:val="0"/>
            <w:pageBreakBefore w:val="0"/>
            <w:widowControl w:val="0"/>
            <w:tabs>
              <w:tab w:val="right" w:leader="dot" w:pos="8501"/>
            </w:tabs>
            <w:kinsoku w:val="0"/>
            <w:wordWrap/>
            <w:overflowPunct/>
            <w:topLinePunct w:val="0"/>
            <w:autoSpaceDE w:val="0"/>
            <w:autoSpaceDN w:val="0"/>
            <w:bidi w:val="0"/>
            <w:adjustRightInd w:val="0"/>
            <w:snapToGrid w:val="0"/>
          </w:pPr>
          <w:r>
            <w:rPr>
              <w:rFonts w:ascii="Times New Roman" w:hAnsi="Times New Roman" w:eastAsia="Times New Roman" w:cs="Times New Roman"/>
              <w:szCs w:val="21"/>
            </w:rPr>
            <w:fldChar w:fldCharType="begin"/>
          </w:r>
          <w:r>
            <w:rPr>
              <w:rFonts w:ascii="Times New Roman" w:hAnsi="Times New Roman" w:eastAsia="Times New Roman" w:cs="Times New Roman"/>
              <w:szCs w:val="21"/>
            </w:rPr>
            <w:instrText xml:space="preserve"> HYPERLINK \l _Toc28646 </w:instrText>
          </w:r>
          <w:r>
            <w:rPr>
              <w:rFonts w:ascii="Times New Roman" w:hAnsi="Times New Roman" w:eastAsia="Times New Roman" w:cs="Times New Roman"/>
              <w:szCs w:val="21"/>
            </w:rPr>
            <w:fldChar w:fldCharType="separate"/>
          </w:r>
          <w:r>
            <w:rPr>
              <w:rFonts w:hint="default"/>
              <w:lang w:val="en-US" w:eastAsia="zh-CN"/>
            </w:rPr>
            <w:t>3. 关键指标</w:t>
          </w:r>
          <w:r>
            <w:tab/>
          </w:r>
          <w:r>
            <w:fldChar w:fldCharType="begin"/>
          </w:r>
          <w:r>
            <w:instrText xml:space="preserve"> PAGEREF _Toc28646 \h </w:instrText>
          </w:r>
          <w:r>
            <w:fldChar w:fldCharType="separate"/>
          </w:r>
          <w:r>
            <w:t>6</w:t>
          </w:r>
          <w:r>
            <w:fldChar w:fldCharType="end"/>
          </w:r>
          <w:r>
            <w:rPr>
              <w:rFonts w:ascii="Times New Roman" w:hAnsi="Times New Roman" w:eastAsia="Times New Roman" w:cs="Times New Roman"/>
              <w:szCs w:val="21"/>
            </w:rPr>
            <w:fldChar w:fldCharType="end"/>
          </w:r>
        </w:p>
        <w:p w14:paraId="3CB480A1">
          <w:pPr>
            <w:pStyle w:val="16"/>
            <w:keepNext w:val="0"/>
            <w:keepLines w:val="0"/>
            <w:pageBreakBefore w:val="0"/>
            <w:widowControl w:val="0"/>
            <w:tabs>
              <w:tab w:val="right" w:leader="dot" w:pos="8501"/>
            </w:tabs>
            <w:kinsoku w:val="0"/>
            <w:wordWrap/>
            <w:overflowPunct/>
            <w:topLinePunct w:val="0"/>
            <w:autoSpaceDE w:val="0"/>
            <w:autoSpaceDN w:val="0"/>
            <w:bidi w:val="0"/>
            <w:adjustRightInd w:val="0"/>
            <w:snapToGrid w:val="0"/>
          </w:pPr>
          <w:r>
            <w:rPr>
              <w:rFonts w:ascii="Times New Roman" w:hAnsi="Times New Roman" w:eastAsia="Times New Roman" w:cs="Times New Roman"/>
              <w:szCs w:val="21"/>
            </w:rPr>
            <w:fldChar w:fldCharType="begin"/>
          </w:r>
          <w:r>
            <w:rPr>
              <w:rFonts w:ascii="Times New Roman" w:hAnsi="Times New Roman" w:eastAsia="Times New Roman" w:cs="Times New Roman"/>
              <w:szCs w:val="21"/>
            </w:rPr>
            <w:instrText xml:space="preserve"> HYPERLINK \l _Toc12508 </w:instrText>
          </w:r>
          <w:r>
            <w:rPr>
              <w:rFonts w:ascii="Times New Roman" w:hAnsi="Times New Roman" w:eastAsia="Times New Roman" w:cs="Times New Roman"/>
              <w:szCs w:val="21"/>
            </w:rPr>
            <w:fldChar w:fldCharType="separate"/>
          </w:r>
          <w:r>
            <w:rPr>
              <w:rFonts w:hint="default"/>
            </w:rPr>
            <w:t xml:space="preserve">4. </w:t>
          </w:r>
          <w:r>
            <w:t>相关文件模板</w:t>
          </w:r>
          <w:r>
            <w:tab/>
          </w:r>
          <w:r>
            <w:fldChar w:fldCharType="begin"/>
          </w:r>
          <w:r>
            <w:instrText xml:space="preserve"> PAGEREF _Toc12508 \h </w:instrText>
          </w:r>
          <w:r>
            <w:fldChar w:fldCharType="separate"/>
          </w:r>
          <w:r>
            <w:t>7</w:t>
          </w:r>
          <w:r>
            <w:fldChar w:fldCharType="end"/>
          </w:r>
          <w:r>
            <w:rPr>
              <w:rFonts w:ascii="Times New Roman" w:hAnsi="Times New Roman" w:eastAsia="Times New Roman" w:cs="Times New Roman"/>
              <w:szCs w:val="21"/>
            </w:rPr>
            <w:fldChar w:fldCharType="end"/>
          </w:r>
        </w:p>
        <w:p w14:paraId="38A62553">
          <w:pPr>
            <w:keepNext w:val="0"/>
            <w:keepLines w:val="0"/>
            <w:pageBreakBefore w:val="0"/>
            <w:widowControl w:val="0"/>
            <w:kinsoku w:val="0"/>
            <w:wordWrap/>
            <w:overflowPunct/>
            <w:topLinePunct w:val="0"/>
            <w:autoSpaceDE w:val="0"/>
            <w:autoSpaceDN w:val="0"/>
            <w:bidi w:val="0"/>
            <w:adjustRightInd w:val="0"/>
            <w:snapToGrid w:val="0"/>
            <w:spacing w:line="219" w:lineRule="auto"/>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zCs w:val="21"/>
            </w:rPr>
            <w:fldChar w:fldCharType="end"/>
          </w:r>
        </w:p>
      </w:sdtContent>
    </w:sdt>
    <w:p w14:paraId="1556D4D8">
      <w:pPr>
        <w:keepNext w:val="0"/>
        <w:keepLines w:val="0"/>
        <w:pageBreakBefore w:val="0"/>
        <w:widowControl w:val="0"/>
        <w:kinsoku w:val="0"/>
        <w:wordWrap/>
        <w:overflowPunct/>
        <w:topLinePunct w:val="0"/>
        <w:autoSpaceDE w:val="0"/>
        <w:autoSpaceDN w:val="0"/>
        <w:bidi w:val="0"/>
        <w:adjustRightInd w:val="0"/>
        <w:snapToGrid w:val="0"/>
        <w:spacing w:line="219" w:lineRule="auto"/>
        <w:rPr>
          <w:rFonts w:ascii="Times New Roman" w:hAnsi="Times New Roman" w:eastAsia="Times New Roman" w:cs="Times New Roman"/>
          <w:snapToGrid w:val="0"/>
          <w:color w:val="000000"/>
          <w:kern w:val="0"/>
          <w:sz w:val="21"/>
          <w:szCs w:val="21"/>
          <w:lang w:val="en-US" w:eastAsia="en-US" w:bidi="ar-SA"/>
        </w:rPr>
        <w:sectPr>
          <w:pgSz w:w="11906" w:h="16839"/>
          <w:pgMar w:top="1431" w:right="1700" w:bottom="0" w:left="1705" w:header="0" w:footer="0" w:gutter="0"/>
          <w:cols w:space="720" w:num="1"/>
        </w:sectPr>
      </w:pPr>
    </w:p>
    <w:p w14:paraId="2D4A2FCD">
      <w:pPr>
        <w:pStyle w:val="26"/>
        <w:keepNext w:val="0"/>
        <w:keepLines w:val="0"/>
        <w:pageBreakBefore w:val="0"/>
        <w:widowControl w:val="0"/>
        <w:kinsoku w:val="0"/>
        <w:wordWrap/>
        <w:overflowPunct/>
        <w:topLinePunct w:val="0"/>
        <w:autoSpaceDE w:val="0"/>
        <w:autoSpaceDN w:val="0"/>
        <w:bidi w:val="0"/>
        <w:adjustRightInd w:val="0"/>
        <w:snapToGrid w:val="0"/>
      </w:pPr>
      <w:bookmarkStart w:id="3" w:name="_Toc15565"/>
      <w:r>
        <w:t>概述</w:t>
      </w:r>
      <w:bookmarkEnd w:id="3"/>
    </w:p>
    <w:p w14:paraId="32AA600C">
      <w:pPr>
        <w:pStyle w:val="28"/>
        <w:keepNext w:val="0"/>
        <w:keepLines w:val="0"/>
        <w:pageBreakBefore w:val="0"/>
        <w:widowControl w:val="0"/>
        <w:kinsoku w:val="0"/>
        <w:wordWrap/>
        <w:overflowPunct/>
        <w:topLinePunct w:val="0"/>
        <w:autoSpaceDE w:val="0"/>
        <w:autoSpaceDN w:val="0"/>
        <w:bidi w:val="0"/>
        <w:adjustRightInd w:val="0"/>
        <w:snapToGrid w:val="0"/>
      </w:pPr>
      <w:bookmarkStart w:id="4" w:name="bookmark12"/>
      <w:bookmarkEnd w:id="4"/>
      <w:bookmarkStart w:id="5" w:name="_Toc29659"/>
      <w:r>
        <w:t>目的</w:t>
      </w:r>
      <w:bookmarkEnd w:id="5"/>
    </w:p>
    <w:p w14:paraId="00D5CF79">
      <w:pPr>
        <w:pStyle w:val="27"/>
        <w:keepNext w:val="0"/>
        <w:keepLines w:val="0"/>
        <w:pageBreakBefore w:val="0"/>
        <w:widowControl w:val="0"/>
        <w:kinsoku w:val="0"/>
        <w:wordWrap/>
        <w:overflowPunct/>
        <w:topLinePunct w:val="0"/>
        <w:autoSpaceDE w:val="0"/>
        <w:autoSpaceDN w:val="0"/>
        <w:bidi w:val="0"/>
        <w:adjustRightInd w:val="0"/>
        <w:snapToGrid w:val="0"/>
      </w:pPr>
      <w:r>
        <w:t>本文件编写的目的是为了规范运维服务团队在服务能力体系运转过程中所产生的相关服务报告和服务总结。</w:t>
      </w:r>
    </w:p>
    <w:p w14:paraId="5915642A">
      <w:pPr>
        <w:pStyle w:val="28"/>
        <w:keepNext w:val="0"/>
        <w:keepLines w:val="0"/>
        <w:pageBreakBefore w:val="0"/>
        <w:widowControl w:val="0"/>
        <w:kinsoku w:val="0"/>
        <w:wordWrap/>
        <w:overflowPunct/>
        <w:topLinePunct w:val="0"/>
        <w:autoSpaceDE w:val="0"/>
        <w:autoSpaceDN w:val="0"/>
        <w:bidi w:val="0"/>
        <w:adjustRightInd w:val="0"/>
        <w:snapToGrid w:val="0"/>
      </w:pPr>
      <w:bookmarkStart w:id="6" w:name="_Toc171"/>
      <w:r>
        <w:t>范围</w:t>
      </w:r>
      <w:bookmarkEnd w:id="6"/>
    </w:p>
    <w:p w14:paraId="2788D7DB">
      <w:pPr>
        <w:pStyle w:val="27"/>
        <w:keepNext w:val="0"/>
        <w:keepLines w:val="0"/>
        <w:pageBreakBefore w:val="0"/>
        <w:widowControl w:val="0"/>
        <w:kinsoku w:val="0"/>
        <w:wordWrap/>
        <w:overflowPunct/>
        <w:topLinePunct w:val="0"/>
        <w:autoSpaceDE w:val="0"/>
        <w:autoSpaceDN w:val="0"/>
        <w:bidi w:val="0"/>
        <w:adjustRightInd w:val="0"/>
        <w:snapToGrid w:val="0"/>
      </w:pPr>
      <w:r>
        <w:t>本文档适用于对运维服务能力体系各流程所产生的服务报告、服务总结的管理。</w:t>
      </w:r>
    </w:p>
    <w:p w14:paraId="3F1AE44E">
      <w:pPr>
        <w:pStyle w:val="26"/>
        <w:keepNext w:val="0"/>
        <w:keepLines w:val="0"/>
        <w:pageBreakBefore w:val="0"/>
        <w:widowControl w:val="0"/>
        <w:kinsoku w:val="0"/>
        <w:wordWrap/>
        <w:overflowPunct/>
        <w:topLinePunct w:val="0"/>
        <w:autoSpaceDE w:val="0"/>
        <w:autoSpaceDN w:val="0"/>
        <w:bidi w:val="0"/>
        <w:adjustRightInd w:val="0"/>
        <w:snapToGrid w:val="0"/>
      </w:pPr>
      <w:bookmarkStart w:id="7" w:name="_Toc16001"/>
      <w:r>
        <w:t>服务报告（总结）管理流程</w:t>
      </w:r>
      <w:bookmarkEnd w:id="7"/>
    </w:p>
    <w:p w14:paraId="7C45E648">
      <w:pPr>
        <w:pStyle w:val="28"/>
        <w:keepNext w:val="0"/>
        <w:keepLines w:val="0"/>
        <w:pageBreakBefore w:val="0"/>
        <w:widowControl w:val="0"/>
        <w:kinsoku w:val="0"/>
        <w:wordWrap/>
        <w:overflowPunct/>
        <w:topLinePunct w:val="0"/>
        <w:autoSpaceDE w:val="0"/>
        <w:autoSpaceDN w:val="0"/>
        <w:bidi w:val="0"/>
        <w:adjustRightInd w:val="0"/>
        <w:snapToGrid w:val="0"/>
      </w:pPr>
      <w:bookmarkStart w:id="8" w:name="bookmark13"/>
      <w:bookmarkEnd w:id="8"/>
      <w:bookmarkStart w:id="9" w:name="_Toc10653"/>
      <w:r>
        <w:t>角色及职责</w:t>
      </w:r>
      <w:bookmarkEnd w:id="9"/>
    </w:p>
    <w:p w14:paraId="1991A8BD">
      <w:pPr>
        <w:keepNext w:val="0"/>
        <w:keepLines w:val="0"/>
        <w:pageBreakBefore w:val="0"/>
        <w:widowControl w:val="0"/>
        <w:kinsoku w:val="0"/>
        <w:wordWrap/>
        <w:overflowPunct/>
        <w:topLinePunct w:val="0"/>
        <w:autoSpaceDE w:val="0"/>
        <w:autoSpaceDN w:val="0"/>
        <w:bidi w:val="0"/>
        <w:adjustRightInd w:val="0"/>
        <w:snapToGrid w:val="0"/>
        <w:spacing w:line="50" w:lineRule="exact"/>
      </w:pPr>
    </w:p>
    <w:tbl>
      <w:tblPr>
        <w:tblStyle w:val="24"/>
        <w:tblW w:w="8706" w:type="dxa"/>
        <w:tblInd w:w="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33"/>
        <w:gridCol w:w="7083"/>
        <w:gridCol w:w="790"/>
      </w:tblGrid>
      <w:tr w14:paraId="193A65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8" w:hRule="atLeast"/>
        </w:trPr>
        <w:tc>
          <w:tcPr>
            <w:tcW w:w="833" w:type="dxa"/>
            <w:tcBorders>
              <w:top w:val="single" w:color="000000" w:sz="12" w:space="0"/>
              <w:left w:val="single" w:color="000000" w:sz="12" w:space="0"/>
            </w:tcBorders>
            <w:shd w:val="clear" w:color="auto" w:fill="D8D8D8"/>
            <w:vAlign w:val="top"/>
          </w:tcPr>
          <w:p w14:paraId="0CE2BF34">
            <w:pPr>
              <w:keepNext w:val="0"/>
              <w:keepLines w:val="0"/>
              <w:pageBreakBefore w:val="0"/>
              <w:widowControl w:val="0"/>
              <w:kinsoku w:val="0"/>
              <w:wordWrap/>
              <w:overflowPunct/>
              <w:topLinePunct w:val="0"/>
              <w:autoSpaceDE w:val="0"/>
              <w:autoSpaceDN w:val="0"/>
              <w:bidi w:val="0"/>
              <w:adjustRightInd w:val="0"/>
              <w:snapToGrid w:val="0"/>
              <w:spacing w:before="286" w:line="219" w:lineRule="auto"/>
              <w:rPr>
                <w:rFonts w:ascii="宋体" w:hAnsi="宋体" w:eastAsia="宋体" w:cs="宋体"/>
                <w:sz w:val="24"/>
                <w:szCs w:val="24"/>
              </w:rPr>
            </w:pPr>
            <w:r>
              <w:rPr>
                <w:rFonts w:ascii="宋体" w:hAnsi="宋体" w:eastAsia="宋体" w:cs="宋体"/>
                <w:b/>
                <w:bCs/>
                <w:spacing w:val="-6"/>
                <w:sz w:val="24"/>
                <w:szCs w:val="24"/>
              </w:rPr>
              <w:t>角色</w:t>
            </w:r>
          </w:p>
        </w:tc>
        <w:tc>
          <w:tcPr>
            <w:tcW w:w="7083" w:type="dxa"/>
            <w:tcBorders>
              <w:top w:val="single" w:color="000000" w:sz="12" w:space="0"/>
            </w:tcBorders>
            <w:shd w:val="clear" w:color="auto" w:fill="D8D8D8"/>
            <w:vAlign w:val="top"/>
          </w:tcPr>
          <w:p w14:paraId="3B2A26E2">
            <w:pPr>
              <w:keepNext w:val="0"/>
              <w:keepLines w:val="0"/>
              <w:pageBreakBefore w:val="0"/>
              <w:widowControl w:val="0"/>
              <w:kinsoku w:val="0"/>
              <w:wordWrap/>
              <w:overflowPunct/>
              <w:topLinePunct w:val="0"/>
              <w:autoSpaceDE w:val="0"/>
              <w:autoSpaceDN w:val="0"/>
              <w:bidi w:val="0"/>
              <w:adjustRightInd w:val="0"/>
              <w:snapToGrid w:val="0"/>
              <w:spacing w:before="286" w:line="221" w:lineRule="auto"/>
              <w:ind w:left="3294"/>
              <w:rPr>
                <w:rFonts w:ascii="宋体" w:hAnsi="宋体" w:eastAsia="宋体" w:cs="宋体"/>
                <w:sz w:val="24"/>
                <w:szCs w:val="24"/>
              </w:rPr>
            </w:pPr>
            <w:r>
              <w:rPr>
                <w:rFonts w:ascii="宋体" w:hAnsi="宋体" w:eastAsia="宋体" w:cs="宋体"/>
                <w:b/>
                <w:bCs/>
                <w:spacing w:val="-6"/>
                <w:sz w:val="24"/>
                <w:szCs w:val="24"/>
              </w:rPr>
              <w:t>职责</w:t>
            </w:r>
          </w:p>
        </w:tc>
        <w:tc>
          <w:tcPr>
            <w:tcW w:w="790" w:type="dxa"/>
            <w:tcBorders>
              <w:top w:val="single" w:color="000000" w:sz="12" w:space="0"/>
            </w:tcBorders>
            <w:shd w:val="clear" w:color="auto" w:fill="D8D8D8"/>
            <w:vAlign w:val="top"/>
          </w:tcPr>
          <w:p w14:paraId="507B451C">
            <w:pPr>
              <w:keepNext w:val="0"/>
              <w:keepLines w:val="0"/>
              <w:pageBreakBefore w:val="0"/>
              <w:widowControl w:val="0"/>
              <w:kinsoku w:val="0"/>
              <w:wordWrap/>
              <w:overflowPunct/>
              <w:topLinePunct w:val="0"/>
              <w:autoSpaceDE w:val="0"/>
              <w:autoSpaceDN w:val="0"/>
              <w:bidi w:val="0"/>
              <w:adjustRightInd w:val="0"/>
              <w:snapToGrid w:val="0"/>
              <w:spacing w:before="286" w:line="221" w:lineRule="auto"/>
              <w:rPr>
                <w:rFonts w:hint="eastAsia" w:ascii="宋体" w:hAnsi="宋体" w:eastAsia="宋体" w:cs="宋体"/>
                <w:b/>
                <w:bCs/>
                <w:spacing w:val="-6"/>
                <w:sz w:val="24"/>
                <w:szCs w:val="24"/>
                <w:lang w:val="en-US" w:eastAsia="zh-CN"/>
              </w:rPr>
            </w:pPr>
            <w:r>
              <w:rPr>
                <w:rFonts w:hint="eastAsia" w:ascii="宋体" w:hAnsi="宋体" w:cs="宋体"/>
                <w:b/>
                <w:bCs/>
                <w:spacing w:val="-6"/>
                <w:sz w:val="24"/>
                <w:szCs w:val="24"/>
                <w:lang w:val="en-US" w:eastAsia="zh-CN"/>
              </w:rPr>
              <w:t>责任人</w:t>
            </w:r>
          </w:p>
        </w:tc>
      </w:tr>
      <w:tr w14:paraId="428BF5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70" w:hRule="atLeast"/>
        </w:trPr>
        <w:tc>
          <w:tcPr>
            <w:tcW w:w="833" w:type="dxa"/>
            <w:tcBorders>
              <w:left w:val="single" w:color="000000" w:sz="12" w:space="0"/>
            </w:tcBorders>
            <w:vAlign w:val="top"/>
          </w:tcPr>
          <w:p w14:paraId="5D504F1A">
            <w:pPr>
              <w:keepNext w:val="0"/>
              <w:keepLines w:val="0"/>
              <w:pageBreakBefore w:val="0"/>
              <w:widowControl w:val="0"/>
              <w:kinsoku w:val="0"/>
              <w:wordWrap/>
              <w:overflowPunct/>
              <w:topLinePunct w:val="0"/>
              <w:autoSpaceDE w:val="0"/>
              <w:autoSpaceDN w:val="0"/>
              <w:bidi w:val="0"/>
              <w:adjustRightInd w:val="0"/>
              <w:snapToGrid w:val="0"/>
              <w:spacing w:before="78" w:line="218" w:lineRule="auto"/>
              <w:rPr>
                <w:rFonts w:ascii="宋体" w:hAnsi="宋体" w:eastAsia="宋体" w:cs="宋体"/>
                <w:sz w:val="24"/>
                <w:szCs w:val="24"/>
              </w:rPr>
            </w:pPr>
            <w:r>
              <w:rPr>
                <w:rFonts w:ascii="宋体" w:hAnsi="宋体" w:eastAsia="宋体" w:cs="宋体"/>
                <w:spacing w:val="-2"/>
                <w:sz w:val="24"/>
                <w:szCs w:val="24"/>
              </w:rPr>
              <w:t>报告提交人</w:t>
            </w:r>
          </w:p>
        </w:tc>
        <w:tc>
          <w:tcPr>
            <w:tcW w:w="7083" w:type="dxa"/>
            <w:vAlign w:val="top"/>
          </w:tcPr>
          <w:p w14:paraId="6DEF0086">
            <w:pPr>
              <w:keepNext w:val="0"/>
              <w:keepLines w:val="0"/>
              <w:pageBreakBefore w:val="0"/>
              <w:widowControl w:val="0"/>
              <w:kinsoku w:val="0"/>
              <w:wordWrap/>
              <w:overflowPunct/>
              <w:topLinePunct w:val="0"/>
              <w:autoSpaceDE w:val="0"/>
              <w:autoSpaceDN w:val="0"/>
              <w:bidi w:val="0"/>
              <w:adjustRightInd w:val="0"/>
              <w:snapToGrid w:val="0"/>
              <w:spacing w:before="220" w:line="218" w:lineRule="auto"/>
              <w:ind w:left="15"/>
              <w:rPr>
                <w:rFonts w:ascii="宋体" w:hAnsi="宋体" w:eastAsia="宋体" w:cs="宋体"/>
                <w:sz w:val="21"/>
                <w:szCs w:val="21"/>
              </w:rPr>
            </w:pPr>
            <w:r>
              <w:rPr>
                <w:rFonts w:ascii="宋体" w:hAnsi="宋体" w:eastAsia="宋体" w:cs="宋体"/>
                <w:spacing w:val="-1"/>
                <w:sz w:val="21"/>
                <w:szCs w:val="21"/>
              </w:rPr>
              <w:t>●运维服务能力体系的所有报告，为服务级别管理流程提供参考</w:t>
            </w:r>
          </w:p>
          <w:p w14:paraId="7271B560">
            <w:pPr>
              <w:keepNext w:val="0"/>
              <w:keepLines w:val="0"/>
              <w:pageBreakBefore w:val="0"/>
              <w:widowControl w:val="0"/>
              <w:kinsoku w:val="0"/>
              <w:wordWrap/>
              <w:overflowPunct/>
              <w:topLinePunct w:val="0"/>
              <w:autoSpaceDE w:val="0"/>
              <w:autoSpaceDN w:val="0"/>
              <w:bidi w:val="0"/>
              <w:adjustRightInd w:val="0"/>
              <w:snapToGrid w:val="0"/>
              <w:spacing w:before="220" w:line="218" w:lineRule="auto"/>
              <w:ind w:left="15"/>
              <w:rPr>
                <w:rFonts w:ascii="宋体" w:hAnsi="宋体" w:eastAsia="宋体" w:cs="宋体"/>
                <w:sz w:val="21"/>
                <w:szCs w:val="21"/>
              </w:rPr>
            </w:pPr>
            <w:r>
              <w:rPr>
                <w:rFonts w:ascii="宋体" w:hAnsi="宋体" w:eastAsia="宋体" w:cs="宋体"/>
                <w:spacing w:val="-1"/>
                <w:sz w:val="21"/>
                <w:szCs w:val="21"/>
              </w:rPr>
              <w:t>●管理运维服务能力体系的所有报告，为内部审核、管理评审提供参考</w:t>
            </w:r>
          </w:p>
          <w:p w14:paraId="5591A876">
            <w:pPr>
              <w:keepNext w:val="0"/>
              <w:keepLines w:val="0"/>
              <w:pageBreakBefore w:val="0"/>
              <w:widowControl w:val="0"/>
              <w:kinsoku w:val="0"/>
              <w:wordWrap/>
              <w:overflowPunct/>
              <w:topLinePunct w:val="0"/>
              <w:autoSpaceDE w:val="0"/>
              <w:autoSpaceDN w:val="0"/>
              <w:bidi w:val="0"/>
              <w:adjustRightInd w:val="0"/>
              <w:snapToGrid w:val="0"/>
              <w:spacing w:before="219" w:line="217" w:lineRule="auto"/>
              <w:ind w:left="15"/>
              <w:rPr>
                <w:rFonts w:ascii="宋体" w:hAnsi="宋体" w:eastAsia="宋体" w:cs="宋体"/>
                <w:sz w:val="21"/>
                <w:szCs w:val="21"/>
              </w:rPr>
            </w:pPr>
            <w:r>
              <w:rPr>
                <w:rFonts w:ascii="宋体" w:hAnsi="宋体" w:eastAsia="宋体" w:cs="宋体"/>
                <w:spacing w:val="-1"/>
                <w:sz w:val="21"/>
                <w:szCs w:val="21"/>
              </w:rPr>
              <w:t>●确保各报告的撰写、审批、发布,按照《服务报告管理程序》的要求去执行</w:t>
            </w:r>
          </w:p>
        </w:tc>
        <w:tc>
          <w:tcPr>
            <w:tcW w:w="790" w:type="dxa"/>
            <w:vAlign w:val="top"/>
          </w:tcPr>
          <w:p w14:paraId="269EA46C">
            <w:pPr>
              <w:keepNext w:val="0"/>
              <w:keepLines w:val="0"/>
              <w:pageBreakBefore w:val="0"/>
              <w:widowControl w:val="0"/>
              <w:kinsoku w:val="0"/>
              <w:wordWrap/>
              <w:overflowPunct/>
              <w:topLinePunct w:val="0"/>
              <w:autoSpaceDE w:val="0"/>
              <w:autoSpaceDN w:val="0"/>
              <w:bidi w:val="0"/>
              <w:adjustRightInd w:val="0"/>
              <w:snapToGrid w:val="0"/>
              <w:spacing w:before="219" w:line="217" w:lineRule="auto"/>
              <w:ind w:left="15"/>
              <w:rPr>
                <w:rFonts w:hint="default" w:ascii="宋体" w:hAnsi="宋体" w:eastAsia="宋体" w:cs="宋体"/>
                <w:spacing w:val="-1"/>
                <w:sz w:val="21"/>
                <w:szCs w:val="21"/>
                <w:lang w:val="en-US" w:eastAsia="zh-CN"/>
              </w:rPr>
            </w:pPr>
            <w:r>
              <w:rPr>
                <w:rFonts w:hint="eastAsia" w:ascii="宋体" w:hAnsi="宋体" w:cs="宋体"/>
                <w:spacing w:val="-1"/>
                <w:sz w:val="21"/>
                <w:szCs w:val="21"/>
                <w:lang w:val="en-US" w:eastAsia="zh-CN"/>
              </w:rPr>
              <w:t>运维实施工程师</w:t>
            </w:r>
          </w:p>
        </w:tc>
      </w:tr>
      <w:tr w14:paraId="689F3E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9" w:hRule="atLeast"/>
        </w:trPr>
        <w:tc>
          <w:tcPr>
            <w:tcW w:w="833" w:type="dxa"/>
            <w:tcBorders>
              <w:left w:val="single" w:color="000000" w:sz="12" w:space="0"/>
            </w:tcBorders>
            <w:vAlign w:val="top"/>
          </w:tcPr>
          <w:p w14:paraId="6A8AD58E">
            <w:pPr>
              <w:keepNext w:val="0"/>
              <w:keepLines w:val="0"/>
              <w:pageBreakBefore w:val="0"/>
              <w:widowControl w:val="0"/>
              <w:kinsoku w:val="0"/>
              <w:wordWrap/>
              <w:overflowPunct/>
              <w:topLinePunct w:val="0"/>
              <w:autoSpaceDE w:val="0"/>
              <w:autoSpaceDN w:val="0"/>
              <w:bidi w:val="0"/>
              <w:adjustRightInd w:val="0"/>
              <w:snapToGrid w:val="0"/>
              <w:spacing w:before="78" w:line="220" w:lineRule="auto"/>
              <w:rPr>
                <w:rFonts w:ascii="宋体" w:hAnsi="宋体" w:eastAsia="宋体" w:cs="宋体"/>
                <w:sz w:val="24"/>
                <w:szCs w:val="24"/>
              </w:rPr>
            </w:pPr>
            <w:r>
              <w:rPr>
                <w:rFonts w:ascii="宋体" w:hAnsi="宋体" w:eastAsia="宋体" w:cs="宋体"/>
                <w:spacing w:val="-5"/>
                <w:sz w:val="24"/>
                <w:szCs w:val="24"/>
              </w:rPr>
              <w:t>审批人</w:t>
            </w:r>
          </w:p>
        </w:tc>
        <w:tc>
          <w:tcPr>
            <w:tcW w:w="7083" w:type="dxa"/>
            <w:vAlign w:val="top"/>
          </w:tcPr>
          <w:p w14:paraId="5503DB42">
            <w:pPr>
              <w:keepNext w:val="0"/>
              <w:keepLines w:val="0"/>
              <w:pageBreakBefore w:val="0"/>
              <w:widowControl w:val="0"/>
              <w:kinsoku w:val="0"/>
              <w:wordWrap/>
              <w:overflowPunct/>
              <w:topLinePunct w:val="0"/>
              <w:autoSpaceDE w:val="0"/>
              <w:autoSpaceDN w:val="0"/>
              <w:bidi w:val="0"/>
              <w:adjustRightInd w:val="0"/>
              <w:snapToGrid w:val="0"/>
              <w:spacing w:before="225" w:line="218" w:lineRule="auto"/>
              <w:ind w:left="15"/>
              <w:rPr>
                <w:rFonts w:ascii="宋体" w:hAnsi="宋体" w:eastAsia="宋体" w:cs="宋体"/>
                <w:sz w:val="21"/>
                <w:szCs w:val="21"/>
              </w:rPr>
            </w:pPr>
            <w:r>
              <w:rPr>
                <w:rFonts w:ascii="宋体" w:hAnsi="宋体" w:eastAsia="宋体" w:cs="宋体"/>
                <w:spacing w:val="-2"/>
                <w:sz w:val="21"/>
                <w:szCs w:val="21"/>
              </w:rPr>
              <w:t>●审批报告中出现的重大异常情况</w:t>
            </w:r>
          </w:p>
          <w:p w14:paraId="134F5042">
            <w:pPr>
              <w:keepNext w:val="0"/>
              <w:keepLines w:val="0"/>
              <w:pageBreakBefore w:val="0"/>
              <w:widowControl w:val="0"/>
              <w:kinsoku w:val="0"/>
              <w:wordWrap/>
              <w:overflowPunct/>
              <w:topLinePunct w:val="0"/>
              <w:autoSpaceDE w:val="0"/>
              <w:autoSpaceDN w:val="0"/>
              <w:bidi w:val="0"/>
              <w:adjustRightInd w:val="0"/>
              <w:snapToGrid w:val="0"/>
              <w:spacing w:before="220" w:line="220" w:lineRule="auto"/>
              <w:ind w:left="15"/>
              <w:rPr>
                <w:rFonts w:ascii="宋体" w:hAnsi="宋体" w:eastAsia="宋体" w:cs="宋体"/>
                <w:sz w:val="21"/>
                <w:szCs w:val="21"/>
              </w:rPr>
            </w:pPr>
            <w:r>
              <w:rPr>
                <w:rFonts w:ascii="宋体" w:hAnsi="宋体" w:eastAsia="宋体" w:cs="宋体"/>
                <w:spacing w:val="-4"/>
                <w:sz w:val="21"/>
                <w:szCs w:val="21"/>
              </w:rPr>
              <w:t>●指导和监督</w:t>
            </w:r>
            <w:r>
              <w:rPr>
                <w:rFonts w:ascii="宋体" w:hAnsi="宋体" w:eastAsia="宋体" w:cs="宋体"/>
                <w:spacing w:val="-44"/>
                <w:sz w:val="21"/>
                <w:szCs w:val="21"/>
              </w:rPr>
              <w:t xml:space="preserve"> </w:t>
            </w:r>
            <w:r>
              <w:rPr>
                <w:rFonts w:ascii="宋体" w:hAnsi="宋体" w:eastAsia="宋体" w:cs="宋体"/>
                <w:spacing w:val="-4"/>
                <w:sz w:val="21"/>
                <w:szCs w:val="21"/>
              </w:rPr>
              <w:t>SLA</w:t>
            </w:r>
            <w:r>
              <w:rPr>
                <w:rFonts w:ascii="宋体" w:hAnsi="宋体" w:eastAsia="宋体" w:cs="宋体"/>
                <w:spacing w:val="-28"/>
                <w:sz w:val="21"/>
                <w:szCs w:val="21"/>
              </w:rPr>
              <w:t xml:space="preserve"> </w:t>
            </w:r>
            <w:r>
              <w:rPr>
                <w:rFonts w:ascii="宋体" w:hAnsi="宋体" w:eastAsia="宋体" w:cs="宋体"/>
                <w:spacing w:val="-4"/>
                <w:sz w:val="21"/>
                <w:szCs w:val="21"/>
              </w:rPr>
              <w:t>的履行情况</w:t>
            </w:r>
          </w:p>
        </w:tc>
        <w:tc>
          <w:tcPr>
            <w:tcW w:w="790" w:type="dxa"/>
            <w:vAlign w:val="top"/>
          </w:tcPr>
          <w:p w14:paraId="185760FC">
            <w:pPr>
              <w:keepNext w:val="0"/>
              <w:keepLines w:val="0"/>
              <w:pageBreakBefore w:val="0"/>
              <w:widowControl w:val="0"/>
              <w:kinsoku w:val="0"/>
              <w:wordWrap/>
              <w:overflowPunct/>
              <w:topLinePunct w:val="0"/>
              <w:autoSpaceDE w:val="0"/>
              <w:autoSpaceDN w:val="0"/>
              <w:bidi w:val="0"/>
              <w:adjustRightInd w:val="0"/>
              <w:snapToGrid w:val="0"/>
              <w:spacing w:before="220" w:line="220" w:lineRule="auto"/>
              <w:ind w:left="15"/>
              <w:rPr>
                <w:rFonts w:hint="default" w:ascii="宋体" w:hAnsi="宋体" w:eastAsia="宋体" w:cs="宋体"/>
                <w:spacing w:val="-4"/>
                <w:sz w:val="21"/>
                <w:szCs w:val="21"/>
                <w:lang w:val="en-US" w:eastAsia="zh-CN"/>
              </w:rPr>
            </w:pPr>
            <w:r>
              <w:rPr>
                <w:rFonts w:hint="eastAsia" w:ascii="宋体" w:hAnsi="宋体" w:cs="宋体"/>
                <w:spacing w:val="-4"/>
                <w:sz w:val="21"/>
                <w:szCs w:val="21"/>
                <w:lang w:val="en-US" w:eastAsia="zh-CN"/>
              </w:rPr>
              <w:t>运维部经理</w:t>
            </w:r>
          </w:p>
        </w:tc>
      </w:tr>
    </w:tbl>
    <w:p w14:paraId="536535A4">
      <w:pPr>
        <w:pStyle w:val="28"/>
        <w:keepNext w:val="0"/>
        <w:keepLines w:val="0"/>
        <w:pageBreakBefore w:val="0"/>
        <w:widowControl w:val="0"/>
        <w:kinsoku w:val="0"/>
        <w:wordWrap/>
        <w:overflowPunct/>
        <w:topLinePunct w:val="0"/>
        <w:autoSpaceDE w:val="0"/>
        <w:autoSpaceDN w:val="0"/>
        <w:bidi w:val="0"/>
        <w:adjustRightInd w:val="0"/>
        <w:snapToGrid w:val="0"/>
      </w:pPr>
      <w:bookmarkStart w:id="10" w:name="_Toc17948"/>
      <w:r>
        <w:rPr>
          <w:rFonts w:hint="eastAsia"/>
          <w:lang w:val="en-US" w:eastAsia="zh-CN"/>
        </w:rPr>
        <w:t>服务报告</w:t>
      </w:r>
      <w:r>
        <w:t>分类</w:t>
      </w:r>
      <w:bookmarkEnd w:id="10"/>
    </w:p>
    <w:p w14:paraId="6F9597F2">
      <w:pPr>
        <w:pStyle w:val="27"/>
        <w:keepNext w:val="0"/>
        <w:keepLines w:val="0"/>
        <w:pageBreakBefore w:val="0"/>
        <w:widowControl w:val="0"/>
        <w:kinsoku w:val="0"/>
        <w:wordWrap/>
        <w:overflowPunct/>
        <w:topLinePunct w:val="0"/>
        <w:autoSpaceDE w:val="0"/>
        <w:autoSpaceDN w:val="0"/>
        <w:bidi w:val="0"/>
        <w:adjustRightInd w:val="0"/>
        <w:snapToGrid w:val="0"/>
      </w:pPr>
      <w:r>
        <w:rPr>
          <w:b/>
          <w:bCs/>
        </w:rPr>
        <w:t>对外服务报告：</w:t>
      </w:r>
      <w:r>
        <w:t>提交给客户，包含服务内容及服务级别达成率分析；现存问题及改进建议等。</w:t>
      </w:r>
    </w:p>
    <w:p w14:paraId="6B37137F">
      <w:pPr>
        <w:pStyle w:val="27"/>
        <w:keepNext w:val="0"/>
        <w:keepLines w:val="0"/>
        <w:pageBreakBefore w:val="0"/>
        <w:widowControl w:val="0"/>
        <w:kinsoku w:val="0"/>
        <w:wordWrap/>
        <w:overflowPunct/>
        <w:topLinePunct w:val="0"/>
        <w:autoSpaceDE w:val="0"/>
        <w:autoSpaceDN w:val="0"/>
        <w:bidi w:val="0"/>
        <w:adjustRightInd w:val="0"/>
        <w:snapToGrid w:val="0"/>
      </w:pPr>
      <w:r>
        <w:rPr>
          <w:b/>
          <w:bCs/>
        </w:rPr>
        <w:t>对内服务总结：</w:t>
      </w:r>
      <w:r>
        <w:t>项目组内部总结，主要总结对客户提供的各项服务指标达成情况分析及改进建议。</w:t>
      </w:r>
    </w:p>
    <w:p w14:paraId="6D45FAEE">
      <w:pPr>
        <w:pStyle w:val="28"/>
        <w:keepNext w:val="0"/>
        <w:keepLines w:val="0"/>
        <w:pageBreakBefore w:val="0"/>
        <w:widowControl w:val="0"/>
        <w:kinsoku w:val="0"/>
        <w:wordWrap/>
        <w:overflowPunct/>
        <w:topLinePunct w:val="0"/>
        <w:autoSpaceDE w:val="0"/>
        <w:autoSpaceDN w:val="0"/>
        <w:bidi w:val="0"/>
        <w:adjustRightInd w:val="0"/>
        <w:snapToGrid w:val="0"/>
      </w:pPr>
      <w:bookmarkStart w:id="11" w:name="_Toc13337"/>
      <w:r>
        <w:t>服务报告</w:t>
      </w:r>
      <w:r>
        <w:rPr>
          <w:rFonts w:hint="eastAsia"/>
          <w:lang w:val="en-US" w:eastAsia="zh-CN"/>
        </w:rPr>
        <w:t>管理</w:t>
      </w:r>
      <w:r>
        <w:t>策略</w:t>
      </w:r>
      <w:r>
        <w:rPr>
          <w:rFonts w:hint="eastAsia"/>
          <w:lang w:val="en-US" w:eastAsia="zh-CN"/>
        </w:rPr>
        <w:t>与原则</w:t>
      </w:r>
      <w:bookmarkEnd w:id="11"/>
    </w:p>
    <w:p w14:paraId="0E51E091">
      <w:pPr>
        <w:pStyle w:val="41"/>
        <w:keepNext w:val="0"/>
        <w:keepLines w:val="0"/>
        <w:pageBreakBefore w:val="0"/>
        <w:widowControl w:val="0"/>
        <w:kinsoku w:val="0"/>
        <w:wordWrap/>
        <w:overflowPunct/>
        <w:topLinePunct w:val="0"/>
        <w:autoSpaceDE w:val="0"/>
        <w:autoSpaceDN w:val="0"/>
        <w:bidi w:val="0"/>
        <w:adjustRightInd w:val="0"/>
        <w:snapToGrid w:val="0"/>
      </w:pPr>
      <w:r>
        <w:t>服务报告管理应该遵循如下策略：</w:t>
      </w:r>
    </w:p>
    <w:p w14:paraId="746FA786">
      <w:pPr>
        <w:pStyle w:val="41"/>
        <w:keepNext w:val="0"/>
        <w:keepLines w:val="0"/>
        <w:pageBreakBefore w:val="0"/>
        <w:widowControl w:val="0"/>
        <w:numPr>
          <w:ilvl w:val="0"/>
          <w:numId w:val="2"/>
        </w:numPr>
        <w:kinsoku w:val="0"/>
        <w:wordWrap/>
        <w:overflowPunct/>
        <w:topLinePunct w:val="0"/>
        <w:autoSpaceDE w:val="0"/>
        <w:autoSpaceDN w:val="0"/>
        <w:bidi w:val="0"/>
        <w:adjustRightInd w:val="0"/>
        <w:snapToGrid w:val="0"/>
      </w:pPr>
      <w:r>
        <w:t>应约定并记录用户对服务报告的要求。</w:t>
      </w:r>
    </w:p>
    <w:p w14:paraId="7F1D443F">
      <w:pPr>
        <w:pStyle w:val="41"/>
        <w:keepNext w:val="0"/>
        <w:keepLines w:val="0"/>
        <w:pageBreakBefore w:val="0"/>
        <w:widowControl w:val="0"/>
        <w:numPr>
          <w:ilvl w:val="0"/>
          <w:numId w:val="2"/>
        </w:numPr>
        <w:kinsoku w:val="0"/>
        <w:wordWrap/>
        <w:overflowPunct/>
        <w:topLinePunct w:val="0"/>
        <w:autoSpaceDE w:val="0"/>
        <w:autoSpaceDN w:val="0"/>
        <w:bidi w:val="0"/>
        <w:adjustRightInd w:val="0"/>
        <w:snapToGrid w:val="0"/>
      </w:pPr>
      <w:r>
        <w:t>服务报告中的指标应该是可测量的，并提供趋势信息。</w:t>
      </w:r>
    </w:p>
    <w:p w14:paraId="7CEEF7F7">
      <w:pPr>
        <w:pStyle w:val="41"/>
        <w:keepNext w:val="0"/>
        <w:keepLines w:val="0"/>
        <w:pageBreakBefore w:val="0"/>
        <w:widowControl w:val="0"/>
        <w:numPr>
          <w:ilvl w:val="0"/>
          <w:numId w:val="2"/>
        </w:numPr>
        <w:kinsoku w:val="0"/>
        <w:wordWrap/>
        <w:overflowPunct/>
        <w:topLinePunct w:val="0"/>
        <w:autoSpaceDE w:val="0"/>
        <w:autoSpaceDN w:val="0"/>
        <w:bidi w:val="0"/>
        <w:adjustRightInd w:val="0"/>
        <w:snapToGrid w:val="0"/>
      </w:pPr>
      <w:r>
        <w:t>服务报告应得到相关各方的认可，应确保报告的及时性、可靠性和准确性。报告应采用通俗易懂的呈现方式，例如图表形式。</w:t>
      </w:r>
    </w:p>
    <w:p w14:paraId="5936DAE6">
      <w:pPr>
        <w:pStyle w:val="41"/>
        <w:keepNext w:val="0"/>
        <w:keepLines w:val="0"/>
        <w:pageBreakBefore w:val="0"/>
        <w:widowControl w:val="0"/>
        <w:numPr>
          <w:ilvl w:val="0"/>
          <w:numId w:val="2"/>
        </w:numPr>
        <w:kinsoku w:val="0"/>
        <w:wordWrap/>
        <w:overflowPunct/>
        <w:topLinePunct w:val="0"/>
        <w:autoSpaceDE w:val="0"/>
        <w:autoSpaceDN w:val="0"/>
        <w:bidi w:val="0"/>
        <w:adjustRightInd w:val="0"/>
        <w:snapToGrid w:val="0"/>
      </w:pPr>
      <w:r>
        <w:t>服务报告应清楚描述其目标、受众、数据来源等信息。</w:t>
      </w:r>
    </w:p>
    <w:p w14:paraId="79D8D018">
      <w:pPr>
        <w:pStyle w:val="28"/>
        <w:keepNext w:val="0"/>
        <w:keepLines w:val="0"/>
        <w:pageBreakBefore w:val="0"/>
        <w:widowControl w:val="0"/>
        <w:kinsoku w:val="0"/>
        <w:wordWrap/>
        <w:overflowPunct/>
        <w:topLinePunct w:val="0"/>
        <w:autoSpaceDE w:val="0"/>
        <w:autoSpaceDN w:val="0"/>
        <w:bidi w:val="0"/>
        <w:adjustRightInd w:val="0"/>
        <w:snapToGrid w:val="0"/>
      </w:pPr>
      <w:bookmarkStart w:id="12" w:name="_Toc18664"/>
      <w:r>
        <w:t>服务报告管理</w:t>
      </w:r>
      <w:bookmarkEnd w:id="12"/>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3"/>
        <w:gridCol w:w="1524"/>
        <w:gridCol w:w="848"/>
        <w:gridCol w:w="1353"/>
        <w:gridCol w:w="773"/>
        <w:gridCol w:w="1063"/>
        <w:gridCol w:w="1079"/>
        <w:gridCol w:w="1079"/>
      </w:tblGrid>
      <w:tr w14:paraId="03C4B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tcPr>
          <w:p w14:paraId="0D14E078">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sz w:val="15"/>
                <w:szCs w:val="15"/>
                <w:vertAlign w:val="baseline"/>
              </w:rPr>
            </w:pPr>
            <w:r>
              <w:rPr>
                <w:rFonts w:hint="eastAsia" w:ascii="宋体" w:hAnsi="宋体" w:eastAsia="宋体" w:cs="宋体"/>
                <w:b/>
                <w:bCs/>
                <w:i w:val="0"/>
                <w:iCs w:val="0"/>
                <w:snapToGrid w:val="0"/>
                <w:color w:val="000000"/>
                <w:kern w:val="0"/>
                <w:sz w:val="15"/>
                <w:szCs w:val="15"/>
                <w:u w:val="none"/>
                <w:lang w:val="en-US" w:eastAsia="zh-CN"/>
              </w:rPr>
              <w:t>名</w:t>
            </w:r>
            <w:r>
              <w:rPr>
                <w:rStyle w:val="31"/>
                <w:snapToGrid w:val="0"/>
                <w:color w:val="000000"/>
                <w:sz w:val="15"/>
                <w:szCs w:val="15"/>
                <w:lang w:val="en-US" w:eastAsia="zh-CN"/>
              </w:rPr>
              <w:t xml:space="preserve"> </w:t>
            </w:r>
            <w:r>
              <w:rPr>
                <w:rStyle w:val="32"/>
                <w:snapToGrid w:val="0"/>
                <w:color w:val="000000"/>
                <w:sz w:val="15"/>
                <w:szCs w:val="15"/>
                <w:lang w:val="en-US" w:eastAsia="zh-CN"/>
              </w:rPr>
              <w:t>称</w:t>
            </w:r>
          </w:p>
        </w:tc>
        <w:tc>
          <w:tcPr>
            <w:tcW w:w="1644" w:type="dxa"/>
          </w:tcPr>
          <w:p w14:paraId="0A1D2177">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sz w:val="15"/>
                <w:szCs w:val="15"/>
                <w:vertAlign w:val="baseline"/>
              </w:rPr>
            </w:pPr>
            <w:r>
              <w:rPr>
                <w:rFonts w:hint="eastAsia" w:ascii="宋体" w:hAnsi="宋体" w:eastAsia="宋体" w:cs="宋体"/>
                <w:b/>
                <w:bCs/>
                <w:i w:val="0"/>
                <w:iCs w:val="0"/>
                <w:snapToGrid w:val="0"/>
                <w:color w:val="000000"/>
                <w:kern w:val="0"/>
                <w:sz w:val="15"/>
                <w:szCs w:val="15"/>
                <w:u w:val="none"/>
                <w:lang w:val="en-US" w:eastAsia="zh-CN"/>
              </w:rPr>
              <w:t>相关项</w:t>
            </w:r>
          </w:p>
        </w:tc>
        <w:tc>
          <w:tcPr>
            <w:tcW w:w="905" w:type="dxa"/>
          </w:tcPr>
          <w:p w14:paraId="44A58293">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sz w:val="15"/>
                <w:szCs w:val="15"/>
                <w:vertAlign w:val="baseline"/>
              </w:rPr>
            </w:pPr>
            <w:r>
              <w:rPr>
                <w:rFonts w:hint="eastAsia" w:ascii="宋体" w:hAnsi="宋体" w:eastAsia="宋体" w:cs="宋体"/>
                <w:b/>
                <w:bCs/>
                <w:i w:val="0"/>
                <w:iCs w:val="0"/>
                <w:snapToGrid w:val="0"/>
                <w:color w:val="000000"/>
                <w:kern w:val="0"/>
                <w:sz w:val="15"/>
                <w:szCs w:val="15"/>
                <w:u w:val="none"/>
                <w:lang w:val="en-US" w:eastAsia="zh-CN"/>
              </w:rPr>
              <w:t>撰</w:t>
            </w:r>
            <w:r>
              <w:rPr>
                <w:rStyle w:val="31"/>
                <w:snapToGrid w:val="0"/>
                <w:color w:val="000000"/>
                <w:sz w:val="15"/>
                <w:szCs w:val="15"/>
                <w:lang w:val="en-US" w:eastAsia="zh-CN"/>
              </w:rPr>
              <w:t xml:space="preserve"> </w:t>
            </w:r>
            <w:r>
              <w:rPr>
                <w:rStyle w:val="32"/>
                <w:snapToGrid w:val="0"/>
                <w:color w:val="000000"/>
                <w:sz w:val="15"/>
                <w:szCs w:val="15"/>
                <w:lang w:val="en-US" w:eastAsia="zh-CN"/>
              </w:rPr>
              <w:t>写</w:t>
            </w:r>
            <w:r>
              <w:rPr>
                <w:rStyle w:val="31"/>
                <w:snapToGrid w:val="0"/>
                <w:color w:val="000000"/>
                <w:sz w:val="15"/>
                <w:szCs w:val="15"/>
                <w:lang w:val="en-US" w:eastAsia="zh-CN"/>
              </w:rPr>
              <w:t xml:space="preserve"> </w:t>
            </w:r>
            <w:r>
              <w:rPr>
                <w:rStyle w:val="32"/>
                <w:snapToGrid w:val="0"/>
                <w:color w:val="000000"/>
                <w:sz w:val="15"/>
                <w:szCs w:val="15"/>
                <w:lang w:val="en-US" w:eastAsia="zh-CN"/>
              </w:rPr>
              <w:t>人</w:t>
            </w:r>
          </w:p>
        </w:tc>
        <w:tc>
          <w:tcPr>
            <w:tcW w:w="1471" w:type="dxa"/>
          </w:tcPr>
          <w:p w14:paraId="357E499F">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sz w:val="15"/>
                <w:szCs w:val="15"/>
                <w:vertAlign w:val="baseline"/>
              </w:rPr>
            </w:pPr>
            <w:r>
              <w:rPr>
                <w:rFonts w:hint="eastAsia" w:ascii="宋体" w:hAnsi="宋体" w:eastAsia="宋体" w:cs="宋体"/>
                <w:b/>
                <w:bCs/>
                <w:i w:val="0"/>
                <w:iCs w:val="0"/>
                <w:snapToGrid w:val="0"/>
                <w:color w:val="000000"/>
                <w:kern w:val="0"/>
                <w:sz w:val="15"/>
                <w:szCs w:val="15"/>
                <w:u w:val="none"/>
                <w:lang w:val="en-US" w:eastAsia="zh-CN"/>
              </w:rPr>
              <w:t>审</w:t>
            </w:r>
            <w:r>
              <w:rPr>
                <w:rStyle w:val="31"/>
                <w:snapToGrid w:val="0"/>
                <w:color w:val="000000"/>
                <w:sz w:val="15"/>
                <w:szCs w:val="15"/>
                <w:lang w:val="en-US" w:eastAsia="zh-CN"/>
              </w:rPr>
              <w:t xml:space="preserve"> </w:t>
            </w:r>
            <w:r>
              <w:rPr>
                <w:rStyle w:val="32"/>
                <w:snapToGrid w:val="0"/>
                <w:color w:val="000000"/>
                <w:sz w:val="15"/>
                <w:szCs w:val="15"/>
                <w:lang w:val="en-US" w:eastAsia="zh-CN"/>
              </w:rPr>
              <w:t>批</w:t>
            </w:r>
            <w:r>
              <w:rPr>
                <w:rStyle w:val="31"/>
                <w:snapToGrid w:val="0"/>
                <w:color w:val="000000"/>
                <w:sz w:val="15"/>
                <w:szCs w:val="15"/>
                <w:lang w:val="en-US" w:eastAsia="zh-CN"/>
              </w:rPr>
              <w:t xml:space="preserve"> </w:t>
            </w:r>
            <w:r>
              <w:rPr>
                <w:rStyle w:val="32"/>
                <w:snapToGrid w:val="0"/>
                <w:color w:val="000000"/>
                <w:sz w:val="15"/>
                <w:szCs w:val="15"/>
                <w:lang w:val="en-US" w:eastAsia="zh-CN"/>
              </w:rPr>
              <w:t>人</w:t>
            </w:r>
          </w:p>
        </w:tc>
        <w:tc>
          <w:tcPr>
            <w:tcW w:w="821" w:type="dxa"/>
          </w:tcPr>
          <w:p w14:paraId="326A511C">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sz w:val="15"/>
                <w:szCs w:val="15"/>
                <w:vertAlign w:val="baseline"/>
              </w:rPr>
            </w:pPr>
            <w:r>
              <w:rPr>
                <w:rFonts w:hint="eastAsia" w:ascii="宋体" w:hAnsi="宋体" w:eastAsia="宋体" w:cs="宋体"/>
                <w:b/>
                <w:bCs/>
                <w:i w:val="0"/>
                <w:iCs w:val="0"/>
                <w:snapToGrid w:val="0"/>
                <w:color w:val="000000"/>
                <w:kern w:val="0"/>
                <w:sz w:val="15"/>
                <w:szCs w:val="15"/>
                <w:u w:val="none"/>
                <w:lang w:val="en-US" w:eastAsia="zh-CN"/>
              </w:rPr>
              <w:t>归</w:t>
            </w:r>
            <w:r>
              <w:rPr>
                <w:rStyle w:val="31"/>
                <w:snapToGrid w:val="0"/>
                <w:color w:val="000000"/>
                <w:sz w:val="15"/>
                <w:szCs w:val="15"/>
                <w:lang w:val="en-US" w:eastAsia="zh-CN"/>
              </w:rPr>
              <w:t xml:space="preserve"> </w:t>
            </w:r>
            <w:r>
              <w:rPr>
                <w:rStyle w:val="32"/>
                <w:snapToGrid w:val="0"/>
                <w:color w:val="000000"/>
                <w:sz w:val="15"/>
                <w:szCs w:val="15"/>
                <w:lang w:val="en-US" w:eastAsia="zh-CN"/>
              </w:rPr>
              <w:t>档</w:t>
            </w:r>
            <w:r>
              <w:rPr>
                <w:rStyle w:val="31"/>
                <w:snapToGrid w:val="0"/>
                <w:color w:val="000000"/>
                <w:sz w:val="15"/>
                <w:szCs w:val="15"/>
                <w:lang w:val="en-US" w:eastAsia="zh-CN"/>
              </w:rPr>
              <w:t xml:space="preserve"> </w:t>
            </w:r>
            <w:r>
              <w:rPr>
                <w:rStyle w:val="32"/>
                <w:snapToGrid w:val="0"/>
                <w:color w:val="000000"/>
                <w:sz w:val="15"/>
                <w:szCs w:val="15"/>
                <w:lang w:val="en-US" w:eastAsia="zh-CN"/>
              </w:rPr>
              <w:t>方</w:t>
            </w:r>
            <w:r>
              <w:rPr>
                <w:rStyle w:val="31"/>
                <w:snapToGrid w:val="0"/>
                <w:color w:val="000000"/>
                <w:sz w:val="15"/>
                <w:szCs w:val="15"/>
                <w:lang w:val="en-US" w:eastAsia="zh-CN"/>
              </w:rPr>
              <w:t xml:space="preserve"> </w:t>
            </w:r>
            <w:r>
              <w:rPr>
                <w:rStyle w:val="32"/>
                <w:snapToGrid w:val="0"/>
                <w:color w:val="000000"/>
                <w:sz w:val="15"/>
                <w:szCs w:val="15"/>
                <w:lang w:val="en-US" w:eastAsia="zh-CN"/>
              </w:rPr>
              <w:t>式</w:t>
            </w:r>
          </w:p>
        </w:tc>
        <w:tc>
          <w:tcPr>
            <w:tcW w:w="1146" w:type="dxa"/>
          </w:tcPr>
          <w:p w14:paraId="34036515">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sz w:val="15"/>
                <w:szCs w:val="15"/>
                <w:vertAlign w:val="baseline"/>
              </w:rPr>
            </w:pPr>
            <w:r>
              <w:rPr>
                <w:rFonts w:hint="eastAsia" w:ascii="宋体" w:hAnsi="宋体" w:eastAsia="宋体" w:cs="宋体"/>
                <w:b/>
                <w:bCs/>
                <w:i w:val="0"/>
                <w:iCs w:val="0"/>
                <w:snapToGrid w:val="0"/>
                <w:color w:val="000000"/>
                <w:kern w:val="0"/>
                <w:sz w:val="15"/>
                <w:szCs w:val="15"/>
                <w:u w:val="none"/>
                <w:lang w:val="en-US" w:eastAsia="zh-CN"/>
              </w:rPr>
              <w:t>汇</w:t>
            </w:r>
            <w:r>
              <w:rPr>
                <w:rStyle w:val="31"/>
                <w:snapToGrid w:val="0"/>
                <w:color w:val="000000"/>
                <w:sz w:val="15"/>
                <w:szCs w:val="15"/>
                <w:lang w:val="en-US" w:eastAsia="zh-CN"/>
              </w:rPr>
              <w:t xml:space="preserve"> </w:t>
            </w:r>
            <w:r>
              <w:rPr>
                <w:rStyle w:val="32"/>
                <w:snapToGrid w:val="0"/>
                <w:color w:val="000000"/>
                <w:sz w:val="15"/>
                <w:szCs w:val="15"/>
                <w:lang w:val="en-US" w:eastAsia="zh-CN"/>
              </w:rPr>
              <w:t>报</w:t>
            </w:r>
            <w:r>
              <w:rPr>
                <w:rStyle w:val="31"/>
                <w:snapToGrid w:val="0"/>
                <w:color w:val="000000"/>
                <w:sz w:val="15"/>
                <w:szCs w:val="15"/>
                <w:lang w:val="en-US" w:eastAsia="zh-CN"/>
              </w:rPr>
              <w:t xml:space="preserve"> </w:t>
            </w:r>
            <w:r>
              <w:rPr>
                <w:rStyle w:val="32"/>
                <w:snapToGrid w:val="0"/>
                <w:color w:val="000000"/>
                <w:sz w:val="15"/>
                <w:szCs w:val="15"/>
                <w:lang w:val="en-US" w:eastAsia="zh-CN"/>
              </w:rPr>
              <w:t>对</w:t>
            </w:r>
            <w:r>
              <w:rPr>
                <w:rStyle w:val="31"/>
                <w:snapToGrid w:val="0"/>
                <w:color w:val="000000"/>
                <w:sz w:val="15"/>
                <w:szCs w:val="15"/>
                <w:lang w:val="en-US" w:eastAsia="zh-CN"/>
              </w:rPr>
              <w:t xml:space="preserve"> </w:t>
            </w:r>
            <w:r>
              <w:rPr>
                <w:rStyle w:val="32"/>
                <w:snapToGrid w:val="0"/>
                <w:color w:val="000000"/>
                <w:sz w:val="15"/>
                <w:szCs w:val="15"/>
                <w:lang w:val="en-US" w:eastAsia="zh-CN"/>
              </w:rPr>
              <w:t>象</w:t>
            </w:r>
          </w:p>
        </w:tc>
        <w:tc>
          <w:tcPr>
            <w:tcW w:w="1146" w:type="dxa"/>
          </w:tcPr>
          <w:p w14:paraId="7183D6C1">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sz w:val="15"/>
                <w:szCs w:val="15"/>
                <w:vertAlign w:val="baseline"/>
              </w:rPr>
            </w:pPr>
            <w:r>
              <w:rPr>
                <w:rFonts w:hint="eastAsia" w:ascii="宋体" w:hAnsi="宋体" w:eastAsia="宋体" w:cs="宋体"/>
                <w:b/>
                <w:bCs/>
                <w:i w:val="0"/>
                <w:iCs w:val="0"/>
                <w:snapToGrid w:val="0"/>
                <w:color w:val="000000"/>
                <w:kern w:val="0"/>
                <w:sz w:val="15"/>
                <w:szCs w:val="15"/>
                <w:u w:val="none"/>
                <w:lang w:val="en-US" w:eastAsia="zh-CN"/>
              </w:rPr>
              <w:t>报告主要内容</w:t>
            </w:r>
          </w:p>
        </w:tc>
        <w:tc>
          <w:tcPr>
            <w:tcW w:w="1146" w:type="dxa"/>
          </w:tcPr>
          <w:p w14:paraId="3F8F22A3">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sz w:val="15"/>
                <w:szCs w:val="15"/>
                <w:vertAlign w:val="baseline"/>
              </w:rPr>
            </w:pPr>
            <w:r>
              <w:rPr>
                <w:rFonts w:hint="eastAsia" w:ascii="宋体" w:hAnsi="宋体" w:eastAsia="宋体" w:cs="宋体"/>
                <w:b/>
                <w:bCs/>
                <w:i w:val="0"/>
                <w:iCs w:val="0"/>
                <w:snapToGrid w:val="0"/>
                <w:color w:val="000000"/>
                <w:kern w:val="0"/>
                <w:sz w:val="15"/>
                <w:szCs w:val="15"/>
                <w:u w:val="none"/>
                <w:lang w:val="en-US" w:eastAsia="zh-CN"/>
              </w:rPr>
              <w:t>目的</w:t>
            </w:r>
          </w:p>
        </w:tc>
      </w:tr>
      <w:tr w14:paraId="1D18F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shd w:val="clear" w:color="auto" w:fill="auto"/>
          </w:tcPr>
          <w:p w14:paraId="092BF989">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5"/>
                <w:szCs w:val="15"/>
                <w:u w:val="none"/>
                <w:lang w:val="en-US" w:eastAsia="en-US" w:bidi="ar-SA"/>
              </w:rPr>
            </w:pPr>
            <w:r>
              <w:rPr>
                <w:rFonts w:hint="eastAsia" w:ascii="宋体" w:hAnsi="宋体" w:eastAsia="宋体" w:cs="宋体"/>
                <w:i w:val="0"/>
                <w:iCs w:val="0"/>
                <w:snapToGrid w:val="0"/>
                <w:color w:val="000000"/>
                <w:kern w:val="0"/>
                <w:sz w:val="15"/>
                <w:szCs w:val="15"/>
                <w:u w:val="none"/>
                <w:lang w:val="en-US" w:eastAsia="zh-CN"/>
              </w:rPr>
              <w:t>服务报告</w:t>
            </w:r>
          </w:p>
        </w:tc>
        <w:tc>
          <w:tcPr>
            <w:tcW w:w="1644" w:type="dxa"/>
            <w:shd w:val="clear" w:color="auto" w:fill="auto"/>
          </w:tcPr>
          <w:p w14:paraId="7F2AA4CF">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5"/>
                <w:szCs w:val="15"/>
                <w:u w:val="none"/>
                <w:lang w:val="en-US" w:eastAsia="en-US" w:bidi="ar-SA"/>
              </w:rPr>
            </w:pPr>
            <w:r>
              <w:rPr>
                <w:rFonts w:hint="eastAsia" w:ascii="宋体" w:hAnsi="宋体" w:eastAsia="宋体" w:cs="宋体"/>
                <w:i w:val="0"/>
                <w:iCs w:val="0"/>
                <w:snapToGrid w:val="0"/>
                <w:color w:val="000000"/>
                <w:kern w:val="0"/>
                <w:sz w:val="15"/>
                <w:szCs w:val="15"/>
                <w:u w:val="none"/>
                <w:lang w:val="en-US" w:eastAsia="zh-CN"/>
              </w:rPr>
              <w:t>针对该项目的 SLA 要求，所进行的例行操作、响应支持、优化改善、咨询评估的工作内容的统计和趋势分析。现存问题、改进意见及用户确认信息</w:t>
            </w:r>
          </w:p>
        </w:tc>
        <w:tc>
          <w:tcPr>
            <w:tcW w:w="905" w:type="dxa"/>
            <w:shd w:val="clear" w:color="auto" w:fill="auto"/>
          </w:tcPr>
          <w:p w14:paraId="7F059592">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5"/>
                <w:szCs w:val="15"/>
                <w:u w:val="none"/>
                <w:lang w:val="en-US" w:eastAsia="en-US" w:bidi="ar-SA"/>
              </w:rPr>
            </w:pPr>
            <w:r>
              <w:rPr>
                <w:rFonts w:hint="eastAsia" w:ascii="宋体" w:hAnsi="宋体" w:eastAsia="宋体" w:cs="宋体"/>
                <w:i w:val="0"/>
                <w:iCs w:val="0"/>
                <w:snapToGrid w:val="0"/>
                <w:color w:val="000000"/>
                <w:kern w:val="0"/>
                <w:sz w:val="15"/>
                <w:szCs w:val="15"/>
                <w:u w:val="none"/>
                <w:lang w:val="en-US" w:eastAsia="zh-CN"/>
              </w:rPr>
              <w:t>运维项目经理</w:t>
            </w:r>
          </w:p>
        </w:tc>
        <w:tc>
          <w:tcPr>
            <w:tcW w:w="1471" w:type="dxa"/>
            <w:shd w:val="clear" w:color="auto" w:fill="auto"/>
          </w:tcPr>
          <w:p w14:paraId="48B116F2">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5"/>
                <w:szCs w:val="15"/>
                <w:u w:val="none"/>
                <w:lang w:val="en-US" w:eastAsia="en-US" w:bidi="ar-SA"/>
              </w:rPr>
            </w:pPr>
            <w:r>
              <w:rPr>
                <w:rFonts w:hint="eastAsia" w:ascii="宋体" w:hAnsi="宋体" w:eastAsia="宋体" w:cs="宋体"/>
                <w:i w:val="0"/>
                <w:iCs w:val="0"/>
                <w:snapToGrid w:val="0"/>
                <w:color w:val="000000"/>
                <w:kern w:val="0"/>
                <w:sz w:val="15"/>
                <w:szCs w:val="15"/>
                <w:u w:val="none"/>
                <w:lang w:val="en-US" w:eastAsia="zh-CN"/>
              </w:rPr>
              <w:t>运维部门经理</w:t>
            </w:r>
          </w:p>
        </w:tc>
        <w:tc>
          <w:tcPr>
            <w:tcW w:w="821" w:type="dxa"/>
            <w:shd w:val="clear" w:color="auto" w:fill="auto"/>
          </w:tcPr>
          <w:p w14:paraId="28FEE799">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5"/>
                <w:szCs w:val="15"/>
                <w:u w:val="none"/>
                <w:lang w:val="en-US" w:eastAsia="en-US" w:bidi="ar-SA"/>
              </w:rPr>
            </w:pPr>
            <w:r>
              <w:rPr>
                <w:rFonts w:hint="eastAsia" w:ascii="宋体" w:hAnsi="宋体" w:eastAsia="宋体" w:cs="宋体"/>
                <w:i w:val="0"/>
                <w:iCs w:val="0"/>
                <w:snapToGrid w:val="0"/>
                <w:color w:val="000000"/>
                <w:kern w:val="0"/>
                <w:sz w:val="15"/>
                <w:szCs w:val="15"/>
                <w:u w:val="none"/>
                <w:lang w:val="en-US" w:eastAsia="zh-CN"/>
              </w:rPr>
              <w:t>公司归档</w:t>
            </w:r>
          </w:p>
        </w:tc>
        <w:tc>
          <w:tcPr>
            <w:tcW w:w="1146" w:type="dxa"/>
            <w:shd w:val="clear" w:color="auto" w:fill="auto"/>
          </w:tcPr>
          <w:p w14:paraId="0AF8565F">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5"/>
                <w:szCs w:val="15"/>
                <w:u w:val="none"/>
                <w:lang w:val="en-US" w:eastAsia="en-US" w:bidi="ar-SA"/>
              </w:rPr>
            </w:pPr>
            <w:r>
              <w:rPr>
                <w:rFonts w:hint="eastAsia" w:ascii="宋体" w:hAnsi="宋体" w:eastAsia="宋体" w:cs="宋体"/>
                <w:i w:val="0"/>
                <w:iCs w:val="0"/>
                <w:snapToGrid w:val="0"/>
                <w:color w:val="000000"/>
                <w:kern w:val="0"/>
                <w:sz w:val="15"/>
                <w:szCs w:val="15"/>
                <w:u w:val="none"/>
                <w:lang w:val="en-US" w:eastAsia="zh-CN"/>
              </w:rPr>
              <w:t>客户公司运维 服务部经理</w:t>
            </w:r>
          </w:p>
        </w:tc>
        <w:tc>
          <w:tcPr>
            <w:tcW w:w="1146" w:type="dxa"/>
            <w:shd w:val="clear" w:color="auto" w:fill="auto"/>
          </w:tcPr>
          <w:p w14:paraId="177F247C">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5"/>
                <w:szCs w:val="15"/>
                <w:u w:val="none"/>
                <w:lang w:val="en-US" w:eastAsia="en-US" w:bidi="ar-SA"/>
              </w:rPr>
            </w:pPr>
            <w:r>
              <w:rPr>
                <w:rFonts w:hint="eastAsia" w:ascii="宋体" w:hAnsi="宋体" w:eastAsia="宋体" w:cs="宋体"/>
                <w:i w:val="0"/>
                <w:iCs w:val="0"/>
                <w:snapToGrid w:val="0"/>
                <w:color w:val="000000"/>
                <w:kern w:val="0"/>
                <w:sz w:val="15"/>
                <w:szCs w:val="15"/>
                <w:u w:val="none"/>
                <w:lang w:val="en-US" w:eastAsia="zh-CN"/>
              </w:rPr>
              <w:t>1、事件汇总分析</w:t>
            </w:r>
            <w:r>
              <w:rPr>
                <w:rFonts w:hint="eastAsia" w:ascii="宋体" w:hAnsi="宋体" w:eastAsia="宋体" w:cs="宋体"/>
                <w:i w:val="0"/>
                <w:iCs w:val="0"/>
                <w:snapToGrid w:val="0"/>
                <w:color w:val="000000"/>
                <w:kern w:val="0"/>
                <w:sz w:val="15"/>
                <w:szCs w:val="15"/>
                <w:u w:val="none"/>
                <w:lang w:val="en-US" w:eastAsia="zh-CN"/>
              </w:rPr>
              <w:br w:type="textWrapping"/>
            </w:r>
            <w:r>
              <w:rPr>
                <w:rFonts w:hint="eastAsia" w:ascii="宋体" w:hAnsi="宋体" w:eastAsia="宋体" w:cs="宋体"/>
                <w:i w:val="0"/>
                <w:iCs w:val="0"/>
                <w:snapToGrid w:val="0"/>
                <w:color w:val="000000"/>
                <w:kern w:val="0"/>
                <w:sz w:val="15"/>
                <w:szCs w:val="15"/>
                <w:u w:val="none"/>
                <w:lang w:val="en-US" w:eastAsia="zh-CN"/>
              </w:rPr>
              <w:t>2、问题汇总分析</w:t>
            </w:r>
            <w:r>
              <w:rPr>
                <w:rFonts w:hint="eastAsia" w:ascii="宋体" w:hAnsi="宋体" w:eastAsia="宋体" w:cs="宋体"/>
                <w:i w:val="0"/>
                <w:iCs w:val="0"/>
                <w:snapToGrid w:val="0"/>
                <w:color w:val="000000"/>
                <w:kern w:val="0"/>
                <w:sz w:val="15"/>
                <w:szCs w:val="15"/>
                <w:u w:val="none"/>
                <w:lang w:val="en-US" w:eastAsia="zh-CN"/>
              </w:rPr>
              <w:br w:type="textWrapping"/>
            </w:r>
            <w:r>
              <w:rPr>
                <w:rFonts w:hint="eastAsia" w:ascii="宋体" w:hAnsi="宋体" w:eastAsia="宋体" w:cs="宋体"/>
                <w:i w:val="0"/>
                <w:iCs w:val="0"/>
                <w:snapToGrid w:val="0"/>
                <w:color w:val="000000"/>
                <w:kern w:val="0"/>
                <w:sz w:val="15"/>
                <w:szCs w:val="15"/>
                <w:u w:val="none"/>
                <w:lang w:val="en-US" w:eastAsia="zh-CN"/>
              </w:rPr>
              <w:t>3、现存问题及改进意见</w:t>
            </w:r>
          </w:p>
        </w:tc>
        <w:tc>
          <w:tcPr>
            <w:tcW w:w="1146" w:type="dxa"/>
            <w:shd w:val="clear" w:color="auto" w:fill="auto"/>
          </w:tcPr>
          <w:p w14:paraId="17B3DCF5">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5"/>
                <w:szCs w:val="15"/>
                <w:u w:val="none"/>
                <w:lang w:val="en-US" w:eastAsia="zh-CN"/>
              </w:rPr>
            </w:pPr>
            <w:r>
              <w:rPr>
                <w:rFonts w:hint="eastAsia" w:ascii="宋体" w:hAnsi="宋体" w:eastAsia="宋体" w:cs="宋体"/>
                <w:i w:val="0"/>
                <w:iCs w:val="0"/>
                <w:snapToGrid w:val="0"/>
                <w:color w:val="000000"/>
                <w:kern w:val="0"/>
                <w:sz w:val="15"/>
                <w:szCs w:val="15"/>
                <w:u w:val="none"/>
                <w:lang w:val="en-US" w:eastAsia="zh-CN"/>
              </w:rPr>
              <w:t>1、让用户了解运维工作的进展情况及 SLA 指标达成情况。</w:t>
            </w:r>
          </w:p>
          <w:p w14:paraId="391A4394">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hint="eastAsia" w:ascii="宋体" w:hAnsi="宋体" w:eastAsia="宋体" w:cs="宋体"/>
                <w:i w:val="0"/>
                <w:iCs w:val="0"/>
                <w:snapToGrid w:val="0"/>
                <w:color w:val="000000"/>
                <w:kern w:val="0"/>
                <w:sz w:val="15"/>
                <w:szCs w:val="15"/>
                <w:u w:val="none"/>
                <w:lang w:val="en-US" w:eastAsia="en-US" w:bidi="ar-SA"/>
              </w:rPr>
            </w:pPr>
            <w:r>
              <w:rPr>
                <w:rFonts w:hint="eastAsia" w:ascii="宋体" w:hAnsi="宋体" w:eastAsia="宋体" w:cs="宋体"/>
                <w:i w:val="0"/>
                <w:iCs w:val="0"/>
                <w:snapToGrid w:val="0"/>
                <w:color w:val="000000"/>
                <w:kern w:val="0"/>
                <w:sz w:val="15"/>
                <w:szCs w:val="15"/>
                <w:u w:val="none"/>
                <w:lang w:val="en-US" w:eastAsia="zh-CN"/>
              </w:rPr>
              <w:t>2、让用户了解运维服务现存问题及改进建议。</w:t>
            </w:r>
            <w:r>
              <w:rPr>
                <w:rFonts w:hint="eastAsia" w:ascii="宋体" w:hAnsi="宋体" w:eastAsia="宋体" w:cs="宋体"/>
                <w:i w:val="0"/>
                <w:iCs w:val="0"/>
                <w:snapToGrid w:val="0"/>
                <w:color w:val="000000"/>
                <w:kern w:val="0"/>
                <w:sz w:val="15"/>
                <w:szCs w:val="15"/>
                <w:u w:val="none"/>
                <w:lang w:val="en-US" w:eastAsia="zh-CN"/>
              </w:rPr>
              <w:br w:type="textWrapping"/>
            </w:r>
            <w:r>
              <w:rPr>
                <w:rFonts w:hint="eastAsia" w:ascii="宋体" w:hAnsi="宋体" w:eastAsia="宋体" w:cs="宋体"/>
                <w:i w:val="0"/>
                <w:iCs w:val="0"/>
                <w:snapToGrid w:val="0"/>
                <w:color w:val="000000"/>
                <w:kern w:val="0"/>
                <w:sz w:val="15"/>
                <w:szCs w:val="15"/>
                <w:u w:val="none"/>
                <w:lang w:val="en-US" w:eastAsia="zh-CN"/>
              </w:rPr>
              <w:t>3、改进服务质量</w:t>
            </w:r>
            <w:r>
              <w:rPr>
                <w:rFonts w:hint="eastAsia" w:ascii="宋体" w:hAnsi="宋体" w:eastAsia="宋体" w:cs="宋体"/>
                <w:i w:val="0"/>
                <w:iCs w:val="0"/>
                <w:snapToGrid w:val="0"/>
                <w:color w:val="000000"/>
                <w:kern w:val="0"/>
                <w:sz w:val="15"/>
                <w:szCs w:val="15"/>
                <w:u w:val="none"/>
                <w:lang w:val="en-US" w:eastAsia="zh-CN"/>
              </w:rPr>
              <w:br w:type="textWrapping"/>
            </w:r>
            <w:r>
              <w:rPr>
                <w:rFonts w:hint="eastAsia" w:ascii="宋体" w:hAnsi="宋体" w:eastAsia="宋体" w:cs="宋体"/>
                <w:i w:val="0"/>
                <w:iCs w:val="0"/>
                <w:snapToGrid w:val="0"/>
                <w:color w:val="000000"/>
                <w:kern w:val="0"/>
                <w:sz w:val="15"/>
                <w:szCs w:val="15"/>
                <w:u w:val="none"/>
                <w:lang w:val="en-US" w:eastAsia="zh-CN"/>
              </w:rPr>
              <w:t>4、提高客户满意度</w:t>
            </w:r>
          </w:p>
        </w:tc>
      </w:tr>
      <w:tr w14:paraId="14ACE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tcPr>
          <w:p w14:paraId="4F0C53D3">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sz w:val="15"/>
                <w:szCs w:val="15"/>
                <w:vertAlign w:val="baseline"/>
              </w:rPr>
            </w:pPr>
            <w:r>
              <w:rPr>
                <w:rFonts w:hint="eastAsia" w:ascii="宋体" w:hAnsi="宋体" w:eastAsia="宋体" w:cs="宋体"/>
                <w:i w:val="0"/>
                <w:iCs w:val="0"/>
                <w:snapToGrid w:val="0"/>
                <w:color w:val="000000"/>
                <w:kern w:val="0"/>
                <w:sz w:val="15"/>
                <w:szCs w:val="15"/>
                <w:u w:val="none"/>
                <w:lang w:val="en-US" w:eastAsia="zh-CN"/>
              </w:rPr>
              <w:t>服务总</w:t>
            </w:r>
            <w:bookmarkStart w:id="18" w:name="_GoBack"/>
            <w:bookmarkEnd w:id="18"/>
            <w:r>
              <w:rPr>
                <w:rFonts w:hint="eastAsia" w:ascii="宋体" w:hAnsi="宋体" w:eastAsia="宋体" w:cs="宋体"/>
                <w:i w:val="0"/>
                <w:iCs w:val="0"/>
                <w:snapToGrid w:val="0"/>
                <w:color w:val="000000"/>
                <w:kern w:val="0"/>
                <w:sz w:val="15"/>
                <w:szCs w:val="15"/>
                <w:u w:val="none"/>
                <w:lang w:val="en-US" w:eastAsia="zh-CN"/>
              </w:rPr>
              <w:t>结</w:t>
            </w:r>
          </w:p>
        </w:tc>
        <w:tc>
          <w:tcPr>
            <w:tcW w:w="1644" w:type="dxa"/>
          </w:tcPr>
          <w:p w14:paraId="7421DEAF">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sz w:val="15"/>
                <w:szCs w:val="15"/>
                <w:vertAlign w:val="baseline"/>
              </w:rPr>
            </w:pPr>
            <w:r>
              <w:rPr>
                <w:rFonts w:hint="eastAsia" w:ascii="宋体" w:hAnsi="宋体" w:eastAsia="宋体" w:cs="宋体"/>
                <w:i w:val="0"/>
                <w:iCs w:val="0"/>
                <w:snapToGrid w:val="0"/>
                <w:color w:val="000000"/>
                <w:kern w:val="0"/>
                <w:sz w:val="15"/>
                <w:szCs w:val="15"/>
                <w:u w:val="none"/>
                <w:lang w:val="en-US" w:eastAsia="zh-CN"/>
              </w:rPr>
              <w:t>针对该项目的 SLA 要求，所进行的例行操作、响应支持、优化改善、咨询评估的工作内容的统计和趋势分析及用户确认信息</w:t>
            </w:r>
          </w:p>
        </w:tc>
        <w:tc>
          <w:tcPr>
            <w:tcW w:w="905" w:type="dxa"/>
          </w:tcPr>
          <w:p w14:paraId="058C26FD">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sz w:val="15"/>
                <w:szCs w:val="15"/>
                <w:vertAlign w:val="baseline"/>
              </w:rPr>
            </w:pPr>
            <w:r>
              <w:rPr>
                <w:rFonts w:hint="eastAsia" w:ascii="宋体" w:hAnsi="宋体" w:eastAsia="宋体" w:cs="宋体"/>
                <w:i w:val="0"/>
                <w:iCs w:val="0"/>
                <w:snapToGrid w:val="0"/>
                <w:color w:val="000000"/>
                <w:kern w:val="0"/>
                <w:sz w:val="15"/>
                <w:szCs w:val="15"/>
                <w:u w:val="none"/>
                <w:lang w:val="en-US" w:eastAsia="zh-CN"/>
              </w:rPr>
              <w:t>运维项目经理</w:t>
            </w:r>
          </w:p>
        </w:tc>
        <w:tc>
          <w:tcPr>
            <w:tcW w:w="1471" w:type="dxa"/>
          </w:tcPr>
          <w:p w14:paraId="639A589E">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sz w:val="15"/>
                <w:szCs w:val="15"/>
                <w:vertAlign w:val="baseline"/>
              </w:rPr>
            </w:pPr>
            <w:r>
              <w:rPr>
                <w:rFonts w:hint="eastAsia" w:ascii="宋体" w:hAnsi="宋体" w:eastAsia="宋体" w:cs="宋体"/>
                <w:i w:val="0"/>
                <w:iCs w:val="0"/>
                <w:snapToGrid w:val="0"/>
                <w:color w:val="000000"/>
                <w:kern w:val="0"/>
                <w:sz w:val="15"/>
                <w:szCs w:val="15"/>
                <w:u w:val="none"/>
                <w:lang w:val="en-US" w:eastAsia="zh-CN"/>
              </w:rPr>
              <w:t>运维部门经理</w:t>
            </w:r>
          </w:p>
        </w:tc>
        <w:tc>
          <w:tcPr>
            <w:tcW w:w="821" w:type="dxa"/>
          </w:tcPr>
          <w:p w14:paraId="3B09FF59">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sz w:val="15"/>
                <w:szCs w:val="15"/>
                <w:vertAlign w:val="baseline"/>
              </w:rPr>
            </w:pPr>
            <w:r>
              <w:rPr>
                <w:rFonts w:hint="eastAsia" w:ascii="宋体" w:hAnsi="宋体" w:eastAsia="宋体" w:cs="宋体"/>
                <w:i w:val="0"/>
                <w:iCs w:val="0"/>
                <w:snapToGrid w:val="0"/>
                <w:color w:val="000000"/>
                <w:kern w:val="0"/>
                <w:sz w:val="15"/>
                <w:szCs w:val="15"/>
                <w:u w:val="none"/>
                <w:lang w:val="en-US" w:eastAsia="zh-CN"/>
              </w:rPr>
              <w:t>公司归档</w:t>
            </w:r>
          </w:p>
        </w:tc>
        <w:tc>
          <w:tcPr>
            <w:tcW w:w="1146" w:type="dxa"/>
          </w:tcPr>
          <w:p w14:paraId="029AD030">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sz w:val="15"/>
                <w:szCs w:val="15"/>
                <w:vertAlign w:val="baseline"/>
              </w:rPr>
            </w:pPr>
            <w:r>
              <w:rPr>
                <w:rFonts w:hint="eastAsia" w:ascii="宋体" w:hAnsi="宋体" w:eastAsia="宋体" w:cs="宋体"/>
                <w:i w:val="0"/>
                <w:iCs w:val="0"/>
                <w:snapToGrid w:val="0"/>
                <w:color w:val="000000"/>
                <w:kern w:val="0"/>
                <w:sz w:val="15"/>
                <w:szCs w:val="15"/>
                <w:u w:val="none"/>
                <w:lang w:val="en-US" w:eastAsia="zh-CN"/>
              </w:rPr>
              <w:t>客户公司运维 服务部经理</w:t>
            </w:r>
          </w:p>
        </w:tc>
        <w:tc>
          <w:tcPr>
            <w:tcW w:w="1146" w:type="dxa"/>
          </w:tcPr>
          <w:p w14:paraId="69C96138">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sz w:val="15"/>
                <w:szCs w:val="15"/>
                <w:vertAlign w:val="baseline"/>
              </w:rPr>
            </w:pPr>
            <w:r>
              <w:rPr>
                <w:rFonts w:hint="eastAsia" w:ascii="宋体" w:hAnsi="宋体" w:eastAsia="宋体" w:cs="宋体"/>
                <w:i w:val="0"/>
                <w:iCs w:val="0"/>
                <w:snapToGrid w:val="0"/>
                <w:color w:val="000000"/>
                <w:kern w:val="0"/>
                <w:sz w:val="15"/>
                <w:szCs w:val="15"/>
                <w:u w:val="none"/>
                <w:lang w:val="en-US" w:eastAsia="zh-CN"/>
              </w:rPr>
              <w:t>1、事件汇总分析</w:t>
            </w:r>
            <w:r>
              <w:rPr>
                <w:rFonts w:hint="eastAsia" w:ascii="宋体" w:hAnsi="宋体" w:eastAsia="宋体" w:cs="宋体"/>
                <w:i w:val="0"/>
                <w:iCs w:val="0"/>
                <w:snapToGrid w:val="0"/>
                <w:color w:val="000000"/>
                <w:kern w:val="0"/>
                <w:sz w:val="15"/>
                <w:szCs w:val="15"/>
                <w:u w:val="none"/>
                <w:lang w:val="en-US" w:eastAsia="zh-CN"/>
              </w:rPr>
              <w:br w:type="textWrapping"/>
            </w:r>
            <w:r>
              <w:rPr>
                <w:rFonts w:hint="eastAsia" w:ascii="宋体" w:hAnsi="宋体" w:eastAsia="宋体" w:cs="宋体"/>
                <w:i w:val="0"/>
                <w:iCs w:val="0"/>
                <w:snapToGrid w:val="0"/>
                <w:color w:val="000000"/>
                <w:kern w:val="0"/>
                <w:sz w:val="15"/>
                <w:szCs w:val="15"/>
                <w:u w:val="none"/>
                <w:lang w:val="en-US" w:eastAsia="zh-CN"/>
              </w:rPr>
              <w:t>2、问题汇总分析</w:t>
            </w:r>
            <w:r>
              <w:rPr>
                <w:rFonts w:hint="eastAsia" w:ascii="宋体" w:hAnsi="宋体" w:eastAsia="宋体" w:cs="宋体"/>
                <w:i w:val="0"/>
                <w:iCs w:val="0"/>
                <w:snapToGrid w:val="0"/>
                <w:color w:val="000000"/>
                <w:kern w:val="0"/>
                <w:sz w:val="15"/>
                <w:szCs w:val="15"/>
                <w:u w:val="none"/>
                <w:lang w:val="en-US" w:eastAsia="zh-CN"/>
              </w:rPr>
              <w:br w:type="textWrapping"/>
            </w:r>
            <w:r>
              <w:rPr>
                <w:rFonts w:hint="eastAsia" w:ascii="宋体" w:hAnsi="宋体" w:eastAsia="宋体" w:cs="宋体"/>
                <w:i w:val="0"/>
                <w:iCs w:val="0"/>
                <w:snapToGrid w:val="0"/>
                <w:color w:val="000000"/>
                <w:kern w:val="0"/>
                <w:sz w:val="15"/>
                <w:szCs w:val="15"/>
                <w:u w:val="none"/>
                <w:lang w:val="en-US" w:eastAsia="zh-CN"/>
              </w:rPr>
              <w:t>3、现存问题及改进意见</w:t>
            </w:r>
            <w:r>
              <w:rPr>
                <w:rFonts w:hint="eastAsia" w:ascii="宋体" w:hAnsi="宋体" w:eastAsia="宋体" w:cs="宋体"/>
                <w:i w:val="0"/>
                <w:iCs w:val="0"/>
                <w:snapToGrid w:val="0"/>
                <w:color w:val="000000"/>
                <w:kern w:val="0"/>
                <w:sz w:val="15"/>
                <w:szCs w:val="15"/>
                <w:u w:val="none"/>
                <w:lang w:val="en-US" w:eastAsia="zh-CN"/>
              </w:rPr>
              <w:br w:type="textWrapping"/>
            </w:r>
            <w:r>
              <w:rPr>
                <w:rFonts w:hint="eastAsia" w:ascii="宋体" w:hAnsi="宋体" w:eastAsia="宋体" w:cs="宋体"/>
                <w:i w:val="0"/>
                <w:iCs w:val="0"/>
                <w:snapToGrid w:val="0"/>
                <w:color w:val="000000"/>
                <w:kern w:val="0"/>
                <w:sz w:val="15"/>
                <w:szCs w:val="15"/>
                <w:u w:val="none"/>
                <w:lang w:val="en-US" w:eastAsia="zh-CN"/>
              </w:rPr>
              <w:t>4、总结运维服务在事件、问题、变更、配置、发布等方面是否符合体系规范要求。</w:t>
            </w:r>
          </w:p>
        </w:tc>
        <w:tc>
          <w:tcPr>
            <w:tcW w:w="1146" w:type="dxa"/>
          </w:tcPr>
          <w:p w14:paraId="40254D1D">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sz w:val="15"/>
                <w:szCs w:val="15"/>
                <w:vertAlign w:val="baseline"/>
              </w:rPr>
            </w:pPr>
            <w:r>
              <w:rPr>
                <w:rFonts w:hint="eastAsia" w:ascii="宋体" w:hAnsi="宋体" w:eastAsia="宋体" w:cs="宋体"/>
                <w:i w:val="0"/>
                <w:iCs w:val="0"/>
                <w:snapToGrid w:val="0"/>
                <w:color w:val="000000"/>
                <w:kern w:val="0"/>
                <w:sz w:val="15"/>
                <w:szCs w:val="15"/>
                <w:u w:val="none"/>
                <w:lang w:val="en-US" w:eastAsia="zh-CN"/>
              </w:rPr>
              <w:t>维护和改进运维服务质量，统计和分析各流程的执行，监控能力，进行事件的统计，向公司运维部经理汇报运维项目组的工作量及下一步工作改进情况。</w:t>
            </w:r>
          </w:p>
        </w:tc>
      </w:tr>
    </w:tbl>
    <w:p w14:paraId="56D94DBB">
      <w:pPr>
        <w:pStyle w:val="41"/>
        <w:keepNext w:val="0"/>
        <w:keepLines w:val="0"/>
        <w:pageBreakBefore w:val="0"/>
        <w:widowControl w:val="0"/>
        <w:numPr>
          <w:ilvl w:val="0"/>
          <w:numId w:val="3"/>
        </w:numPr>
        <w:kinsoku w:val="0"/>
        <w:wordWrap/>
        <w:overflowPunct/>
        <w:topLinePunct w:val="0"/>
        <w:autoSpaceDE w:val="0"/>
        <w:autoSpaceDN w:val="0"/>
        <w:bidi w:val="0"/>
        <w:adjustRightInd w:val="0"/>
        <w:snapToGrid w:val="0"/>
      </w:pPr>
      <w:r>
        <w:t>项目组应确保相应报告的撰写、审批、发布按照上表进行。</w:t>
      </w:r>
    </w:p>
    <w:p w14:paraId="6BAFD54A">
      <w:pPr>
        <w:pStyle w:val="41"/>
        <w:keepNext w:val="0"/>
        <w:keepLines w:val="0"/>
        <w:pageBreakBefore w:val="0"/>
        <w:widowControl w:val="0"/>
        <w:numPr>
          <w:ilvl w:val="0"/>
          <w:numId w:val="3"/>
        </w:numPr>
        <w:kinsoku w:val="0"/>
        <w:wordWrap/>
        <w:overflowPunct/>
        <w:topLinePunct w:val="0"/>
        <w:autoSpaceDE w:val="0"/>
        <w:autoSpaceDN w:val="0"/>
        <w:bidi w:val="0"/>
        <w:adjustRightInd w:val="0"/>
        <w:snapToGrid w:val="0"/>
      </w:pPr>
      <w:r>
        <w:t>服务报告的管理应遵从服务能力体系文件及记录管理规范。</w:t>
      </w:r>
    </w:p>
    <w:p w14:paraId="4BED259E">
      <w:pPr>
        <w:pStyle w:val="41"/>
        <w:keepNext w:val="0"/>
        <w:keepLines w:val="0"/>
        <w:pageBreakBefore w:val="0"/>
        <w:widowControl w:val="0"/>
        <w:numPr>
          <w:ilvl w:val="0"/>
          <w:numId w:val="3"/>
        </w:numPr>
        <w:kinsoku w:val="0"/>
        <w:wordWrap/>
        <w:overflowPunct/>
        <w:topLinePunct w:val="0"/>
        <w:autoSpaceDE w:val="0"/>
        <w:autoSpaceDN w:val="0"/>
        <w:bidi w:val="0"/>
        <w:adjustRightInd w:val="0"/>
        <w:snapToGrid w:val="0"/>
      </w:pPr>
      <w:r>
        <w:t>运维部经理定期管理 IT运维服务能力体系的所有报告。</w:t>
      </w:r>
    </w:p>
    <w:p w14:paraId="1395A80E">
      <w:pPr>
        <w:pStyle w:val="41"/>
        <w:keepNext w:val="0"/>
        <w:keepLines w:val="0"/>
        <w:pageBreakBefore w:val="0"/>
        <w:widowControl w:val="0"/>
        <w:numPr>
          <w:ilvl w:val="0"/>
          <w:numId w:val="3"/>
        </w:numPr>
        <w:kinsoku w:val="0"/>
        <w:wordWrap/>
        <w:overflowPunct/>
        <w:topLinePunct w:val="0"/>
        <w:autoSpaceDE w:val="0"/>
        <w:autoSpaceDN w:val="0"/>
        <w:bidi w:val="0"/>
        <w:adjustRightInd w:val="0"/>
        <w:snapToGrid w:val="0"/>
      </w:pPr>
      <w:r>
        <w:t>对报告中出现的重大异常情况，应及时通知并提交运维部经理。</w:t>
      </w:r>
    </w:p>
    <w:p w14:paraId="4C2BC482">
      <w:pPr>
        <w:pStyle w:val="28"/>
        <w:keepNext w:val="0"/>
        <w:keepLines w:val="0"/>
        <w:pageBreakBefore w:val="0"/>
        <w:widowControl w:val="0"/>
        <w:kinsoku w:val="0"/>
        <w:wordWrap/>
        <w:overflowPunct/>
        <w:topLinePunct w:val="0"/>
        <w:autoSpaceDE w:val="0"/>
        <w:autoSpaceDN w:val="0"/>
        <w:bidi w:val="0"/>
        <w:adjustRightInd w:val="0"/>
        <w:snapToGrid w:val="0"/>
      </w:pPr>
      <w:bookmarkStart w:id="13" w:name="bookmark1"/>
      <w:bookmarkEnd w:id="13"/>
      <w:bookmarkStart w:id="14" w:name="_Toc12950"/>
      <w:r>
        <w:t>服务报告内容</w:t>
      </w:r>
      <w:bookmarkEnd w:id="14"/>
    </w:p>
    <w:p w14:paraId="4BCD7255">
      <w:pPr>
        <w:pStyle w:val="27"/>
        <w:keepNext w:val="0"/>
        <w:keepLines w:val="0"/>
        <w:pageBreakBefore w:val="0"/>
        <w:widowControl w:val="0"/>
        <w:kinsoku w:val="0"/>
        <w:wordWrap/>
        <w:overflowPunct/>
        <w:topLinePunct w:val="0"/>
        <w:autoSpaceDE w:val="0"/>
        <w:autoSpaceDN w:val="0"/>
        <w:bidi w:val="0"/>
        <w:adjustRightInd w:val="0"/>
        <w:snapToGrid w:val="0"/>
      </w:pPr>
      <w:r>
        <w:t>运维服务能力体系各流程应产生供管理决策所需的服务报告，报告应得到相关各方的认可，应确保报告的及时性、可靠性和准确性。报告应采用通俗易懂的呈现方式，例如图表形式；</w:t>
      </w:r>
    </w:p>
    <w:p w14:paraId="345065DD">
      <w:pPr>
        <w:pStyle w:val="27"/>
        <w:keepNext w:val="0"/>
        <w:keepLines w:val="0"/>
        <w:pageBreakBefore w:val="0"/>
        <w:widowControl w:val="0"/>
        <w:kinsoku w:val="0"/>
        <w:wordWrap/>
        <w:overflowPunct/>
        <w:topLinePunct w:val="0"/>
        <w:autoSpaceDE w:val="0"/>
        <w:autoSpaceDN w:val="0"/>
        <w:bidi w:val="0"/>
        <w:adjustRightInd w:val="0"/>
        <w:snapToGrid w:val="0"/>
      </w:pPr>
      <w:r>
        <w:rPr>
          <w:rFonts w:hint="eastAsia"/>
          <w:lang w:val="en-US" w:eastAsia="zh-CN"/>
        </w:rPr>
        <w:t>运维</w:t>
      </w:r>
      <w:r>
        <w:t>项目经理编写相应的服务报告，并由运维部负责人负责审批。为用户提供的服务报告，应包括如下信息：</w:t>
      </w:r>
    </w:p>
    <w:p w14:paraId="6DB92FB5">
      <w:pPr>
        <w:pStyle w:val="41"/>
        <w:keepNext w:val="0"/>
        <w:keepLines w:val="0"/>
        <w:pageBreakBefore w:val="0"/>
        <w:widowControl w:val="0"/>
        <w:numPr>
          <w:ilvl w:val="0"/>
          <w:numId w:val="4"/>
        </w:numPr>
        <w:kinsoku w:val="0"/>
        <w:wordWrap/>
        <w:overflowPunct/>
        <w:topLinePunct w:val="0"/>
        <w:autoSpaceDE w:val="0"/>
        <w:autoSpaceDN w:val="0"/>
        <w:bidi w:val="0"/>
        <w:adjustRightInd w:val="0"/>
        <w:snapToGrid w:val="0"/>
      </w:pPr>
      <w:r>
        <w:t>针对服务级别目标（SLA）的绩效达成情况。</w:t>
      </w:r>
    </w:p>
    <w:p w14:paraId="7C31231F">
      <w:pPr>
        <w:pStyle w:val="41"/>
        <w:keepNext w:val="0"/>
        <w:keepLines w:val="0"/>
        <w:pageBreakBefore w:val="0"/>
        <w:widowControl w:val="0"/>
        <w:numPr>
          <w:ilvl w:val="0"/>
          <w:numId w:val="4"/>
        </w:numPr>
        <w:kinsoku w:val="0"/>
        <w:wordWrap/>
        <w:overflowPunct/>
        <w:topLinePunct w:val="0"/>
        <w:autoSpaceDE w:val="0"/>
        <w:autoSpaceDN w:val="0"/>
        <w:bidi w:val="0"/>
        <w:adjustRightInd w:val="0"/>
        <w:snapToGrid w:val="0"/>
      </w:pPr>
      <w:r>
        <w:t xml:space="preserve"> 阶段（月）服务进展，如：处理事件、问题的数量。</w:t>
      </w:r>
    </w:p>
    <w:p w14:paraId="2A63BD31">
      <w:pPr>
        <w:pStyle w:val="41"/>
        <w:keepNext w:val="0"/>
        <w:keepLines w:val="0"/>
        <w:pageBreakBefore w:val="0"/>
        <w:widowControl w:val="0"/>
        <w:numPr>
          <w:ilvl w:val="0"/>
          <w:numId w:val="4"/>
        </w:numPr>
        <w:kinsoku w:val="0"/>
        <w:wordWrap/>
        <w:overflowPunct/>
        <w:topLinePunct w:val="0"/>
        <w:autoSpaceDE w:val="0"/>
        <w:autoSpaceDN w:val="0"/>
        <w:bidi w:val="0"/>
        <w:adjustRightInd w:val="0"/>
        <w:snapToGrid w:val="0"/>
      </w:pPr>
      <w:r>
        <w:t>阶段（</w:t>
      </w:r>
      <w:r>
        <w:rPr>
          <w:rFonts w:hint="eastAsia"/>
          <w:lang w:val="en-US" w:eastAsia="zh-CN"/>
        </w:rPr>
        <w:t>季度、</w:t>
      </w:r>
      <w:r>
        <w:t>月）重大事件处理过程与结果，如：重大事件变更与发布。</w:t>
      </w:r>
    </w:p>
    <w:p w14:paraId="418738CE">
      <w:pPr>
        <w:pStyle w:val="41"/>
        <w:keepNext w:val="0"/>
        <w:keepLines w:val="0"/>
        <w:pageBreakBefore w:val="0"/>
        <w:widowControl w:val="0"/>
        <w:numPr>
          <w:ilvl w:val="0"/>
          <w:numId w:val="4"/>
        </w:numPr>
        <w:kinsoku w:val="0"/>
        <w:wordWrap/>
        <w:overflowPunct/>
        <w:topLinePunct w:val="0"/>
        <w:autoSpaceDE w:val="0"/>
        <w:autoSpaceDN w:val="0"/>
        <w:bidi w:val="0"/>
        <w:adjustRightInd w:val="0"/>
        <w:snapToGrid w:val="0"/>
      </w:pPr>
      <w:r>
        <w:t>阶段（月）工作量特性，如：设备或人员的资源使用率情况。</w:t>
      </w:r>
    </w:p>
    <w:p w14:paraId="3FC117F1">
      <w:pPr>
        <w:pStyle w:val="41"/>
        <w:keepNext w:val="0"/>
        <w:keepLines w:val="0"/>
        <w:pageBreakBefore w:val="0"/>
        <w:widowControl w:val="0"/>
        <w:numPr>
          <w:ilvl w:val="0"/>
          <w:numId w:val="4"/>
        </w:numPr>
        <w:kinsoku w:val="0"/>
        <w:wordWrap/>
        <w:overflowPunct/>
        <w:topLinePunct w:val="0"/>
        <w:autoSpaceDE w:val="0"/>
        <w:autoSpaceDN w:val="0"/>
        <w:bidi w:val="0"/>
        <w:adjustRightInd w:val="0"/>
        <w:snapToGrid w:val="0"/>
      </w:pPr>
      <w:r>
        <w:t>客户满意度情况。</w:t>
      </w:r>
    </w:p>
    <w:p w14:paraId="2989AF22">
      <w:pPr>
        <w:pStyle w:val="41"/>
        <w:keepNext w:val="0"/>
        <w:keepLines w:val="0"/>
        <w:pageBreakBefore w:val="0"/>
        <w:widowControl w:val="0"/>
        <w:numPr>
          <w:ilvl w:val="0"/>
          <w:numId w:val="4"/>
        </w:numPr>
        <w:kinsoku w:val="0"/>
        <w:wordWrap/>
        <w:overflowPunct/>
        <w:topLinePunct w:val="0"/>
        <w:autoSpaceDE w:val="0"/>
        <w:autoSpaceDN w:val="0"/>
        <w:bidi w:val="0"/>
        <w:adjustRightInd w:val="0"/>
        <w:snapToGrid w:val="0"/>
      </w:pPr>
      <w:r>
        <w:t>下周期的工作计划。</w:t>
      </w:r>
    </w:p>
    <w:p w14:paraId="65E93989">
      <w:pPr>
        <w:pStyle w:val="41"/>
        <w:keepNext w:val="0"/>
        <w:keepLines w:val="0"/>
        <w:pageBreakBefore w:val="0"/>
        <w:widowControl w:val="0"/>
        <w:numPr>
          <w:ilvl w:val="0"/>
          <w:numId w:val="4"/>
        </w:numPr>
        <w:kinsoku w:val="0"/>
        <w:wordWrap/>
        <w:overflowPunct/>
        <w:topLinePunct w:val="0"/>
        <w:autoSpaceDE w:val="0"/>
        <w:autoSpaceDN w:val="0"/>
        <w:bidi w:val="0"/>
        <w:adjustRightInd w:val="0"/>
        <w:snapToGrid w:val="0"/>
      </w:pPr>
      <w:r>
        <w:t>对上月未达成的绩效情况进行分析，提出整改措施。</w:t>
      </w:r>
    </w:p>
    <w:p w14:paraId="5E8DCF10">
      <w:pPr>
        <w:pStyle w:val="27"/>
        <w:keepNext w:val="0"/>
        <w:keepLines w:val="0"/>
        <w:pageBreakBefore w:val="0"/>
        <w:widowControl w:val="0"/>
        <w:kinsoku w:val="0"/>
        <w:wordWrap/>
        <w:overflowPunct/>
        <w:topLinePunct w:val="0"/>
        <w:autoSpaceDE w:val="0"/>
        <w:autoSpaceDN w:val="0"/>
        <w:bidi w:val="0"/>
        <w:adjustRightInd w:val="0"/>
        <w:snapToGrid w:val="0"/>
      </w:pPr>
      <w:r>
        <w:rPr>
          <w:rFonts w:hint="eastAsia"/>
          <w:lang w:val="en-US" w:eastAsia="zh-CN"/>
        </w:rPr>
        <w:t>运维</w:t>
      </w:r>
      <w:r>
        <w:t>项目经理按</w:t>
      </w:r>
      <w:r>
        <w:rPr>
          <w:rFonts w:hint="eastAsia"/>
          <w:lang w:val="en-US" w:eastAsia="zh-CN"/>
        </w:rPr>
        <w:t>阶段</w:t>
      </w:r>
      <w:r>
        <w:t>（</w:t>
      </w:r>
      <w:r>
        <w:rPr>
          <w:rFonts w:hint="eastAsia"/>
          <w:lang w:val="en-US" w:eastAsia="zh-CN"/>
        </w:rPr>
        <w:t>月</w:t>
      </w:r>
      <w:r>
        <w:t>）编写相应的服务总结，并由</w:t>
      </w:r>
      <w:r>
        <w:rPr>
          <w:rFonts w:hint="eastAsia"/>
          <w:lang w:val="en-US" w:eastAsia="zh-CN"/>
        </w:rPr>
        <w:t>运维部</w:t>
      </w:r>
      <w:r>
        <w:t>经理负责审批。服务总结针对该运维项目的各项指标达成情况进行分析总结，提出改进建议，旨在提升运维服务质量，向公司运维部经理汇报项目组的维护工作量及下一步工作改进情况，应包括如下信息：</w:t>
      </w:r>
    </w:p>
    <w:p w14:paraId="446CB748">
      <w:pPr>
        <w:pStyle w:val="4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pPr>
      <w:r>
        <w:t>针对服务级别目标（SLA）的绩效达成情况。</w:t>
      </w:r>
    </w:p>
    <w:p w14:paraId="50C48D47">
      <w:pPr>
        <w:pStyle w:val="4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pPr>
      <w:r>
        <w:t>阶段（月）服务进展，如：处理事件、问题的数量。</w:t>
      </w:r>
    </w:p>
    <w:p w14:paraId="3AF95762">
      <w:pPr>
        <w:pStyle w:val="4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pPr>
      <w:r>
        <w:t>阶段（月）重大事件处理过程与结果，如：重大事件变更与发布。</w:t>
      </w:r>
    </w:p>
    <w:p w14:paraId="11D35B4F">
      <w:pPr>
        <w:pStyle w:val="4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pPr>
      <w:r>
        <w:t>阶段（月）工作量特性，如：设备或人员的资源使用率情况。</w:t>
      </w:r>
    </w:p>
    <w:p w14:paraId="75D9CC1C">
      <w:pPr>
        <w:pStyle w:val="4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pPr>
      <w:r>
        <w:t>客户满意度情况。</w:t>
      </w:r>
    </w:p>
    <w:p w14:paraId="63F7BFCC">
      <w:pPr>
        <w:pStyle w:val="26"/>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bookmarkStart w:id="15" w:name="_Toc21434"/>
      <w:bookmarkStart w:id="16" w:name="_Toc28646"/>
      <w:r>
        <w:rPr>
          <w:rFonts w:hint="default"/>
          <w:lang w:val="en-US" w:eastAsia="zh-CN"/>
        </w:rPr>
        <w:t>关键指标</w:t>
      </w:r>
      <w:bookmarkEnd w:id="15"/>
      <w:bookmarkEnd w:id="16"/>
    </w:p>
    <w:tbl>
      <w:tblPr>
        <w:tblStyle w:val="24"/>
        <w:tblW w:w="8197" w:type="dxa"/>
        <w:tblInd w:w="13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7"/>
        <w:gridCol w:w="1337"/>
        <w:gridCol w:w="3545"/>
        <w:gridCol w:w="1294"/>
        <w:gridCol w:w="1294"/>
      </w:tblGrid>
      <w:tr w14:paraId="6688C0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6" w:hRule="atLeast"/>
        </w:trPr>
        <w:tc>
          <w:tcPr>
            <w:tcW w:w="727" w:type="dxa"/>
            <w:tcBorders>
              <w:top w:val="single" w:color="000000" w:sz="6" w:space="0"/>
              <w:left w:val="single" w:color="000000" w:sz="6" w:space="0"/>
              <w:bottom w:val="single" w:color="000000" w:sz="6" w:space="0"/>
            </w:tcBorders>
            <w:shd w:val="clear" w:color="auto" w:fill="C0C0C0"/>
          </w:tcPr>
          <w:p w14:paraId="1A6FE79A">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rPr>
                <w:rFonts w:ascii="宋体" w:hAnsi="宋体" w:eastAsia="宋体" w:cs="宋体"/>
                <w:b/>
                <w:bCs/>
                <w:spacing w:val="-7"/>
                <w:sz w:val="24"/>
                <w:szCs w:val="24"/>
              </w:rPr>
            </w:pPr>
            <w:r>
              <w:rPr>
                <w:rFonts w:ascii="宋体" w:hAnsi="宋体" w:eastAsia="宋体" w:cs="宋体"/>
                <w:b/>
                <w:bCs/>
                <w:spacing w:val="-7"/>
                <w:sz w:val="24"/>
                <w:szCs w:val="24"/>
              </w:rPr>
              <w:t>序号</w:t>
            </w:r>
          </w:p>
        </w:tc>
        <w:tc>
          <w:tcPr>
            <w:tcW w:w="1337" w:type="dxa"/>
            <w:tcBorders>
              <w:top w:val="single" w:color="000000" w:sz="6" w:space="0"/>
              <w:bottom w:val="single" w:color="000000" w:sz="6" w:space="0"/>
            </w:tcBorders>
            <w:shd w:val="clear" w:color="auto" w:fill="C0C0C0"/>
          </w:tcPr>
          <w:p w14:paraId="4D95A2FF">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rPr>
                <w:rFonts w:ascii="宋体" w:hAnsi="宋体" w:eastAsia="宋体" w:cs="宋体"/>
                <w:b/>
                <w:bCs/>
                <w:spacing w:val="-7"/>
                <w:sz w:val="24"/>
                <w:szCs w:val="24"/>
              </w:rPr>
            </w:pPr>
            <w:r>
              <w:rPr>
                <w:rFonts w:ascii="宋体" w:hAnsi="宋体" w:eastAsia="宋体" w:cs="宋体"/>
                <w:b/>
                <w:bCs/>
                <w:spacing w:val="-7"/>
                <w:sz w:val="24"/>
                <w:szCs w:val="24"/>
              </w:rPr>
              <w:t>衡量指标</w:t>
            </w:r>
          </w:p>
        </w:tc>
        <w:tc>
          <w:tcPr>
            <w:tcW w:w="3545" w:type="dxa"/>
            <w:tcBorders>
              <w:top w:val="single" w:color="000000" w:sz="6" w:space="0"/>
              <w:bottom w:val="single" w:color="000000" w:sz="6" w:space="0"/>
              <w:right w:val="single" w:color="000000" w:sz="6" w:space="0"/>
            </w:tcBorders>
            <w:shd w:val="clear" w:color="auto" w:fill="C0C0C0"/>
          </w:tcPr>
          <w:p w14:paraId="089E8B06">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rPr>
                <w:rFonts w:ascii="宋体" w:hAnsi="宋体" w:eastAsia="宋体" w:cs="宋体"/>
                <w:b/>
                <w:bCs/>
                <w:spacing w:val="-7"/>
                <w:sz w:val="24"/>
                <w:szCs w:val="24"/>
              </w:rPr>
            </w:pPr>
            <w:r>
              <w:rPr>
                <w:rFonts w:ascii="宋体" w:hAnsi="宋体" w:eastAsia="宋体" w:cs="宋体"/>
                <w:b/>
                <w:bCs/>
                <w:spacing w:val="-7"/>
                <w:sz w:val="24"/>
                <w:szCs w:val="24"/>
              </w:rPr>
              <w:t>指标计算说明</w:t>
            </w:r>
          </w:p>
        </w:tc>
        <w:tc>
          <w:tcPr>
            <w:tcW w:w="1294" w:type="dxa"/>
            <w:tcBorders>
              <w:top w:val="single" w:color="000000" w:sz="6" w:space="0"/>
              <w:bottom w:val="single" w:color="000000" w:sz="6" w:space="0"/>
              <w:right w:val="single" w:color="000000" w:sz="6" w:space="0"/>
            </w:tcBorders>
            <w:shd w:val="clear" w:color="auto" w:fill="C0C0C0"/>
          </w:tcPr>
          <w:p w14:paraId="31882E15">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rPr>
                <w:rFonts w:hint="default" w:ascii="宋体" w:hAnsi="宋体" w:eastAsia="宋体" w:cs="宋体"/>
                <w:b/>
                <w:bCs/>
                <w:spacing w:val="-7"/>
                <w:sz w:val="24"/>
                <w:szCs w:val="24"/>
                <w:lang w:val="en-US" w:eastAsia="zh-CN"/>
              </w:rPr>
            </w:pPr>
            <w:r>
              <w:rPr>
                <w:rFonts w:hint="eastAsia" w:ascii="宋体" w:hAnsi="宋体" w:eastAsia="宋体" w:cs="宋体"/>
                <w:b/>
                <w:bCs/>
                <w:spacing w:val="-7"/>
                <w:sz w:val="24"/>
                <w:szCs w:val="24"/>
                <w:lang w:val="en-US" w:eastAsia="zh-CN"/>
              </w:rPr>
              <w:t>考核频次</w:t>
            </w:r>
          </w:p>
        </w:tc>
        <w:tc>
          <w:tcPr>
            <w:tcW w:w="1294" w:type="dxa"/>
            <w:tcBorders>
              <w:top w:val="single" w:color="000000" w:sz="6" w:space="0"/>
              <w:bottom w:val="single" w:color="000000" w:sz="6" w:space="0"/>
              <w:right w:val="single" w:color="000000" w:sz="6" w:space="0"/>
            </w:tcBorders>
            <w:shd w:val="clear" w:color="auto" w:fill="C0C0C0"/>
          </w:tcPr>
          <w:p w14:paraId="55F56534">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rPr>
                <w:rFonts w:hint="default" w:ascii="宋体" w:hAnsi="宋体" w:eastAsia="宋体" w:cs="宋体"/>
                <w:b/>
                <w:bCs/>
                <w:spacing w:val="-7"/>
                <w:sz w:val="24"/>
                <w:szCs w:val="24"/>
                <w:lang w:val="en-US" w:eastAsia="zh-CN"/>
              </w:rPr>
            </w:pPr>
            <w:r>
              <w:rPr>
                <w:rFonts w:hint="eastAsia" w:ascii="宋体" w:hAnsi="宋体" w:cs="宋体"/>
                <w:b/>
                <w:bCs/>
                <w:spacing w:val="-7"/>
                <w:sz w:val="24"/>
                <w:szCs w:val="24"/>
                <w:lang w:val="en-US" w:eastAsia="zh-CN"/>
              </w:rPr>
              <w:t>目标值</w:t>
            </w:r>
          </w:p>
        </w:tc>
      </w:tr>
      <w:tr w14:paraId="652369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52" w:hRule="atLeast"/>
        </w:trPr>
        <w:tc>
          <w:tcPr>
            <w:tcW w:w="727" w:type="dxa"/>
            <w:tcBorders>
              <w:top w:val="single" w:color="000000" w:sz="6" w:space="0"/>
              <w:left w:val="single" w:color="000000" w:sz="6" w:space="0"/>
            </w:tcBorders>
          </w:tcPr>
          <w:p w14:paraId="22FE6D94">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1</w:t>
            </w:r>
          </w:p>
        </w:tc>
        <w:tc>
          <w:tcPr>
            <w:tcW w:w="1337" w:type="dxa"/>
            <w:tcBorders>
              <w:top w:val="single" w:color="000000" w:sz="6" w:space="0"/>
            </w:tcBorders>
          </w:tcPr>
          <w:p w14:paraId="7118B44A">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服务报告交付及时率</w:t>
            </w:r>
          </w:p>
        </w:tc>
        <w:tc>
          <w:tcPr>
            <w:tcW w:w="3545" w:type="dxa"/>
            <w:tcBorders>
              <w:top w:val="single" w:color="000000" w:sz="6" w:space="0"/>
              <w:right w:val="single" w:color="000000" w:sz="6" w:space="0"/>
            </w:tcBorders>
          </w:tcPr>
          <w:p w14:paraId="4B38DA29">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服务报告按时提交的数量/服务报告总数量*100%</w:t>
            </w:r>
          </w:p>
        </w:tc>
        <w:tc>
          <w:tcPr>
            <w:tcW w:w="1294" w:type="dxa"/>
            <w:tcBorders>
              <w:top w:val="single" w:color="000000" w:sz="6" w:space="0"/>
              <w:right w:val="single" w:color="000000" w:sz="6" w:space="0"/>
            </w:tcBorders>
          </w:tcPr>
          <w:p w14:paraId="0C80EAD5">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月度</w:t>
            </w:r>
          </w:p>
        </w:tc>
        <w:tc>
          <w:tcPr>
            <w:tcW w:w="1294" w:type="dxa"/>
            <w:tcBorders>
              <w:top w:val="single" w:color="000000" w:sz="6" w:space="0"/>
              <w:right w:val="single" w:color="000000" w:sz="6" w:space="0"/>
            </w:tcBorders>
          </w:tcPr>
          <w:p w14:paraId="67E24BE0">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rPr>
                <w:rFonts w:hint="default" w:ascii="宋体" w:hAnsi="宋体" w:eastAsia="宋体" w:cs="宋体"/>
                <w:spacing w:val="-2"/>
                <w:sz w:val="24"/>
                <w:szCs w:val="24"/>
                <w:lang w:val="en-US" w:eastAsia="zh-CN"/>
              </w:rPr>
            </w:pPr>
            <w:r>
              <w:rPr>
                <w:rFonts w:hint="eastAsia" w:ascii="宋体" w:hAnsi="宋体" w:cs="宋体"/>
                <w:spacing w:val="-2"/>
                <w:sz w:val="24"/>
                <w:szCs w:val="24"/>
                <w:lang w:val="en-US" w:eastAsia="zh-CN"/>
              </w:rPr>
              <w:t>≥90%</w:t>
            </w:r>
          </w:p>
        </w:tc>
      </w:tr>
    </w:tbl>
    <w:p w14:paraId="0F188871">
      <w:pPr>
        <w:pStyle w:val="26"/>
        <w:keepNext w:val="0"/>
        <w:keepLines w:val="0"/>
        <w:pageBreakBefore w:val="0"/>
        <w:widowControl w:val="0"/>
        <w:kinsoku w:val="0"/>
        <w:wordWrap/>
        <w:overflowPunct/>
        <w:topLinePunct w:val="0"/>
        <w:autoSpaceDE w:val="0"/>
        <w:autoSpaceDN w:val="0"/>
        <w:bidi w:val="0"/>
        <w:adjustRightInd w:val="0"/>
        <w:snapToGrid w:val="0"/>
      </w:pPr>
      <w:bookmarkStart w:id="17" w:name="_Toc12508"/>
      <w:r>
        <w:t>相关文件模板</w:t>
      </w:r>
      <w:bookmarkEnd w:id="17"/>
    </w:p>
    <w:p w14:paraId="27ED6FC1">
      <w:pPr>
        <w:pStyle w:val="4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pPr>
      <w:r>
        <w:t>《服务报告模板》</w:t>
      </w:r>
    </w:p>
    <w:p w14:paraId="54D0AF4B">
      <w:pPr>
        <w:pStyle w:val="4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pPr>
      <w:r>
        <w:t>《服务总结模板》</w:t>
      </w:r>
    </w:p>
    <w:sectPr>
      <w:footerReference r:id="rId5" w:type="default"/>
      <w:pgSz w:w="11906" w:h="16839"/>
      <w:pgMar w:top="1431" w:right="1785" w:bottom="1374" w:left="1785" w:header="0" w:footer="121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45870C">
    <w:pPr>
      <w:spacing w:line="166" w:lineRule="auto"/>
      <w:ind w:left="4125"/>
      <w:rPr>
        <w:rFonts w:ascii="Calibri" w:hAnsi="Calibri" w:eastAsia="Calibri" w:cs="Calibri"/>
        <w:sz w:val="18"/>
        <w:szCs w:val="18"/>
      </w:rPr>
    </w:pPr>
    <w:r>
      <w:rPr>
        <w:rFonts w:ascii="Calibri" w:hAnsi="Calibri" w:eastAsia="Calibri" w:cs="Calibri"/>
        <w:sz w:val="18"/>
        <w:szCs w:val="18"/>
      </w:rPr>
      <w:t>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D3AEB3"/>
    <w:multiLevelType w:val="singleLevel"/>
    <w:tmpl w:val="81D3AEB3"/>
    <w:lvl w:ilvl="0" w:tentative="0">
      <w:start w:val="1"/>
      <w:numFmt w:val="decimal"/>
      <w:lvlText w:val="%1."/>
      <w:lvlJc w:val="left"/>
      <w:pPr>
        <w:ind w:left="425" w:hanging="425"/>
      </w:pPr>
      <w:rPr>
        <w:rFonts w:hint="default"/>
      </w:rPr>
    </w:lvl>
  </w:abstractNum>
  <w:abstractNum w:abstractNumId="1">
    <w:nsid w:val="85FC4EDA"/>
    <w:multiLevelType w:val="singleLevel"/>
    <w:tmpl w:val="85FC4EDA"/>
    <w:lvl w:ilvl="0" w:tentative="0">
      <w:start w:val="1"/>
      <w:numFmt w:val="decimal"/>
      <w:lvlText w:val="%1."/>
      <w:lvlJc w:val="left"/>
      <w:pPr>
        <w:ind w:left="425" w:hanging="425"/>
      </w:pPr>
      <w:rPr>
        <w:rFonts w:hint="default"/>
      </w:rPr>
    </w:lvl>
  </w:abstractNum>
  <w:abstractNum w:abstractNumId="2">
    <w:nsid w:val="8B62F2A1"/>
    <w:multiLevelType w:val="singleLevel"/>
    <w:tmpl w:val="8B62F2A1"/>
    <w:lvl w:ilvl="0" w:tentative="0">
      <w:start w:val="1"/>
      <w:numFmt w:val="decimal"/>
      <w:lvlText w:val="%1."/>
      <w:lvlJc w:val="left"/>
      <w:pPr>
        <w:ind w:left="425" w:hanging="425"/>
      </w:pPr>
      <w:rPr>
        <w:rFonts w:hint="default"/>
      </w:rPr>
    </w:lvl>
  </w:abstractNum>
  <w:abstractNum w:abstractNumId="3">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4">
    <w:nsid w:val="07E8E1D8"/>
    <w:multiLevelType w:val="singleLevel"/>
    <w:tmpl w:val="07E8E1D8"/>
    <w:lvl w:ilvl="0" w:tentative="0">
      <w:start w:val="1"/>
      <w:numFmt w:val="decimal"/>
      <w:lvlText w:val="%1."/>
      <w:lvlJc w:val="left"/>
      <w:pPr>
        <w:ind w:left="425" w:hanging="425"/>
      </w:pPr>
      <w:rPr>
        <w:rFonts w:hint="default"/>
      </w:rPr>
    </w:lvl>
  </w:abstractNum>
  <w:abstractNum w:abstractNumId="5">
    <w:nsid w:val="5FD2F046"/>
    <w:multiLevelType w:val="singleLevel"/>
    <w:tmpl w:val="5FD2F046"/>
    <w:lvl w:ilvl="0" w:tentative="0">
      <w:start w:val="1"/>
      <w:numFmt w:val="decimal"/>
      <w:lvlText w:val="%1."/>
      <w:lvlJc w:val="left"/>
      <w:pPr>
        <w:ind w:left="425" w:hanging="425"/>
      </w:pPr>
      <w:rPr>
        <w:rFonts w:hint="default"/>
      </w:rPr>
    </w:lvl>
  </w:abstractNum>
  <w:num w:numId="1">
    <w:abstractNumId w:val="3"/>
  </w:num>
  <w:num w:numId="2">
    <w:abstractNumId w:val="5"/>
  </w:num>
  <w:num w:numId="3">
    <w:abstractNumId w:val="0"/>
  </w:num>
  <w:num w:numId="4">
    <w:abstractNumId w:val="1"/>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NotTrackMoves/>
  <w:documentProtection w:enforcement="0"/>
  <w:defaultTabStop w:val="720"/>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B0507A"/>
    <w:rsid w:val="0213141D"/>
    <w:rsid w:val="02592682"/>
    <w:rsid w:val="073C1416"/>
    <w:rsid w:val="15D153B7"/>
    <w:rsid w:val="1776002C"/>
    <w:rsid w:val="18A46E1B"/>
    <w:rsid w:val="18BA663E"/>
    <w:rsid w:val="1BFE4A94"/>
    <w:rsid w:val="20055494"/>
    <w:rsid w:val="23971A56"/>
    <w:rsid w:val="29934A6D"/>
    <w:rsid w:val="2F754B15"/>
    <w:rsid w:val="30F1651D"/>
    <w:rsid w:val="320A7897"/>
    <w:rsid w:val="34BE6306"/>
    <w:rsid w:val="35C91817"/>
    <w:rsid w:val="35D8035B"/>
    <w:rsid w:val="364D069A"/>
    <w:rsid w:val="3AD82C28"/>
    <w:rsid w:val="3BAB3E99"/>
    <w:rsid w:val="3E113494"/>
    <w:rsid w:val="3F3E6DD2"/>
    <w:rsid w:val="40C357E1"/>
    <w:rsid w:val="45CF69D6"/>
    <w:rsid w:val="49E669E4"/>
    <w:rsid w:val="4C777FA5"/>
    <w:rsid w:val="4CF907DC"/>
    <w:rsid w:val="4DF711BF"/>
    <w:rsid w:val="505A594B"/>
    <w:rsid w:val="51010497"/>
    <w:rsid w:val="51A52CE0"/>
    <w:rsid w:val="58A61B6F"/>
    <w:rsid w:val="5A7D0C9E"/>
    <w:rsid w:val="5EB32EE1"/>
    <w:rsid w:val="5ED82947"/>
    <w:rsid w:val="60771CEC"/>
    <w:rsid w:val="654A5C21"/>
    <w:rsid w:val="67A94E81"/>
    <w:rsid w:val="69404AC2"/>
    <w:rsid w:val="69796AD5"/>
    <w:rsid w:val="6A6E23B2"/>
    <w:rsid w:val="6D592EA5"/>
    <w:rsid w:val="6DE5571F"/>
    <w:rsid w:val="6FFE1AE2"/>
    <w:rsid w:val="708446DD"/>
    <w:rsid w:val="70B12FF8"/>
    <w:rsid w:val="71A054A3"/>
    <w:rsid w:val="72B172DF"/>
    <w:rsid w:val="74416441"/>
    <w:rsid w:val="76E25CB9"/>
    <w:rsid w:val="777A05E8"/>
    <w:rsid w:val="7A4246E8"/>
    <w:rsid w:val="7E061923"/>
    <w:rsid w:val="7E193D1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40"/>
    <w:qFormat/>
    <w:uiPriority w:val="0"/>
    <w:pPr>
      <w:spacing w:before="100" w:after="90" w:line="360" w:lineRule="auto"/>
    </w:pPr>
    <w:rPr>
      <w:rFonts w:ascii="Arial" w:hAnsi="Arial" w:eastAsia="宋体"/>
      <w:sz w:val="32"/>
    </w:rPr>
  </w:style>
  <w:style w:type="paragraph" w:customStyle="1" w:styleId="27">
    <w:name w:val="柴_正文"/>
    <w:basedOn w:val="12"/>
    <w:link w:val="43"/>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character" w:customStyle="1" w:styleId="31">
    <w:name w:val="font21"/>
    <w:basedOn w:val="22"/>
    <w:qFormat/>
    <w:uiPriority w:val="0"/>
    <w:rPr>
      <w:rFonts w:hint="eastAsia" w:ascii="宋体" w:hAnsi="宋体" w:eastAsia="宋体" w:cs="宋体"/>
      <w:color w:val="000000"/>
      <w:sz w:val="24"/>
      <w:szCs w:val="24"/>
      <w:u w:val="none"/>
    </w:rPr>
  </w:style>
  <w:style w:type="character" w:customStyle="1" w:styleId="32">
    <w:name w:val="font11"/>
    <w:basedOn w:val="22"/>
    <w:qFormat/>
    <w:uiPriority w:val="0"/>
    <w:rPr>
      <w:rFonts w:hint="eastAsia" w:ascii="宋体" w:hAnsi="宋体" w:eastAsia="宋体" w:cs="宋体"/>
      <w:b/>
      <w:bCs/>
      <w:color w:val="000000"/>
      <w:sz w:val="24"/>
      <w:szCs w:val="24"/>
      <w:u w:val="none"/>
    </w:rPr>
  </w:style>
  <w:style w:type="paragraph" w:customStyle="1" w:styleId="33">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4">
    <w:name w:val="柴_文档名"/>
    <w:basedOn w:val="19"/>
    <w:qFormat/>
    <w:uiPriority w:val="0"/>
    <w:pPr>
      <w:spacing w:after="900" w:afterLines="900"/>
    </w:pPr>
    <w:rPr>
      <w:rFonts w:ascii="黑体" w:hAnsi="黑体" w:eastAsia="黑体" w:cs="黑体"/>
      <w:bCs/>
      <w:spacing w:val="-7"/>
      <w:sz w:val="52"/>
      <w:szCs w:val="52"/>
    </w:rPr>
  </w:style>
  <w:style w:type="paragraph" w:customStyle="1" w:styleId="35">
    <w:name w:val="WPSOffice手动目录 1"/>
    <w:qFormat/>
    <w:uiPriority w:val="0"/>
    <w:pPr>
      <w:ind w:leftChars="0"/>
    </w:pPr>
    <w:rPr>
      <w:rFonts w:ascii="Times New Roman" w:hAnsi="Times New Roman" w:eastAsia="宋体" w:cs="Times New Roman"/>
      <w:sz w:val="20"/>
      <w:szCs w:val="20"/>
    </w:rPr>
  </w:style>
  <w:style w:type="paragraph" w:customStyle="1" w:styleId="36">
    <w:name w:val="WPSOffice手动目录 2"/>
    <w:qFormat/>
    <w:uiPriority w:val="0"/>
    <w:pPr>
      <w:ind w:leftChars="200"/>
    </w:pPr>
    <w:rPr>
      <w:rFonts w:ascii="Times New Roman" w:hAnsi="Times New Roman" w:eastAsia="宋体" w:cs="Times New Roman"/>
      <w:sz w:val="20"/>
      <w:szCs w:val="20"/>
    </w:rPr>
  </w:style>
  <w:style w:type="paragraph" w:customStyle="1" w:styleId="37">
    <w:name w:val="WPSOffice手动目录 3"/>
    <w:qFormat/>
    <w:uiPriority w:val="0"/>
    <w:pPr>
      <w:ind w:leftChars="400"/>
    </w:pPr>
    <w:rPr>
      <w:rFonts w:ascii="Times New Roman" w:hAnsi="Times New Roman" w:eastAsia="宋体" w:cs="Times New Roman"/>
      <w:sz w:val="20"/>
      <w:szCs w:val="20"/>
    </w:rPr>
  </w:style>
  <w:style w:type="paragraph" w:customStyle="1" w:styleId="38">
    <w:name w:val="Compact"/>
    <w:basedOn w:val="12"/>
    <w:qFormat/>
    <w:uiPriority w:val="0"/>
    <w:pPr>
      <w:spacing w:before="36" w:after="36"/>
    </w:pPr>
  </w:style>
  <w:style w:type="table" w:customStyle="1" w:styleId="3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0">
    <w:name w:val="柴_标题1 Char"/>
    <w:link w:val="26"/>
    <w:qFormat/>
    <w:uiPriority w:val="0"/>
    <w:rPr>
      <w:rFonts w:ascii="Arial" w:hAnsi="Arial" w:eastAsia="宋体"/>
      <w:sz w:val="32"/>
    </w:rPr>
  </w:style>
  <w:style w:type="paragraph" w:customStyle="1" w:styleId="41">
    <w:name w:val="柴_正文_无缩进"/>
    <w:basedOn w:val="1"/>
    <w:qFormat/>
    <w:uiPriority w:val="0"/>
    <w:pPr>
      <w:ind w:firstLine="0" w:firstLineChars="0"/>
    </w:pPr>
    <w:rPr>
      <w:rFonts w:ascii="Arial" w:hAnsi="Arial"/>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27"/>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905</Words>
  <Characters>968</Characters>
  <Lines>0</Lines>
  <Paragraphs>0</Paragraphs>
  <TotalTime>0</TotalTime>
  <ScaleCrop>false</ScaleCrop>
  <LinksUpToDate>false</LinksUpToDate>
  <CharactersWithSpaces>1039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2025-08-21T04:40:00Z</dcterms:created>
  <dc:creator>谢永刚</dc:creator>
  <cp:lastModifiedBy>郝宇</cp:lastModifiedBy>
  <dcterms:modified xsi:type="dcterms:W3CDTF">2026-01-03T19:40:17Z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2025-08-27T11:19:18Z</vt:filetime>
  </property>
  <property fmtid="{D5CDD505-2E9C-101B-9397-08002B2CF9AE}" pid="3" name="CRO">
    <vt:lpwstr>wqlLaW5nc29mdCBQREYgdG8gV1BTIDExNQ</vt:lpwstr>
  </property>
  <property fmtid="{D5CDD505-2E9C-101B-9397-08002B2CF9AE}" pid="4" name="ICV">
    <vt:lpwstr>27FDA18FB9FD44CBA913BF36D808A315_12</vt:lpwstr>
  </property>
  <property fmtid="{D5CDD505-2E9C-101B-9397-08002B2CF9AE}" pid="5" name="KSOProductBuildVer">
    <vt:lpwstr>2052-12.1.0.24034</vt:lpwstr>
  </property>
  <property fmtid="{D5CDD505-2E9C-101B-9397-08002B2CF9AE}" pid="6" name="KSOTemplateDocerSaveRecord">
    <vt:lpwstr>eyJoZGlkIjoiMDY5NmFjMmM4ZTljMGJiZDAxN2JmYTc0NGI0NmFiNDgiLCJ1c2VySWQiOiIxMDc1MzgyOSJ9</vt:lpwstr>
  </property>
</Properties>
</file>