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922F3">
      <w:pPr>
        <w:pStyle w:val="31"/>
        <w:bidi w:val="0"/>
      </w:pPr>
      <w:bookmarkStart w:id="0" w:name="_Toc31173"/>
      <w:r>
        <w:t>配置管理程序</w:t>
      </w:r>
      <w:bookmarkEnd w:id="0"/>
    </w:p>
    <w:p w14:paraId="0C3B5584">
      <w:pPr>
        <w:pStyle w:val="32"/>
        <w:bidi w:val="0"/>
      </w:pPr>
      <w:bookmarkStart w:id="1" w:name="_Toc31053"/>
      <w:r>
        <w:t>甘肃国邦信息科技有限公司</w:t>
      </w:r>
      <w:bookmarkEnd w:id="1"/>
    </w:p>
    <w:p w14:paraId="514F7F55">
      <w:pPr>
        <w:bidi w:val="0"/>
      </w:pPr>
    </w:p>
    <w:p w14:paraId="4B9E1F9D">
      <w:pPr>
        <w:pStyle w:val="32"/>
        <w:bidi w:val="0"/>
        <w:rPr>
          <w:rFonts w:hint="eastAsia" w:ascii="宋体" w:hAnsi="宋体" w:eastAsia="宋体" w:cs="宋体"/>
          <w:b w:val="0"/>
          <w:bCs w:val="0"/>
          <w:sz w:val="36"/>
          <w:szCs w:val="36"/>
          <w:lang w:val="en-US" w:eastAsia="zh-CN"/>
        </w:rPr>
        <w:sectPr>
          <w:headerReference r:id="rId5" w:type="default"/>
          <w:footerReference r:id="rId6" w:type="default"/>
          <w:pgSz w:w="11906" w:h="16839"/>
          <w:pgMar w:top="1105" w:right="1671" w:bottom="2833" w:left="1672" w:header="1090" w:footer="2521" w:gutter="0"/>
          <w:cols w:space="720" w:num="1"/>
        </w:sectPr>
      </w:pPr>
      <w:bookmarkStart w:id="2" w:name="_Toc14348"/>
      <w:r>
        <w:rPr>
          <w:rFonts w:hint="eastAsia" w:ascii="宋体" w:hAnsi="宋体" w:eastAsia="宋体" w:cs="宋体"/>
          <w:b w:val="0"/>
          <w:bCs w:val="0"/>
          <w:sz w:val="36"/>
          <w:szCs w:val="36"/>
          <w:lang w:val="en-US" w:eastAsia="zh-CN"/>
        </w:rPr>
        <w:t>2025年1月4日</w:t>
      </w:r>
      <w:bookmarkEnd w:id="2"/>
    </w:p>
    <w:p w14:paraId="1C31DFBF">
      <w:pPr>
        <w:spacing w:before="91" w:line="220" w:lineRule="auto"/>
        <w:ind w:left="3710"/>
        <w:outlineLvl w:val="0"/>
        <w:rPr>
          <w:rFonts w:ascii="宋体" w:hAnsi="宋体" w:eastAsia="宋体" w:cs="宋体"/>
          <w:sz w:val="28"/>
          <w:szCs w:val="28"/>
        </w:rPr>
      </w:pPr>
      <w:bookmarkStart w:id="3" w:name="_Toc19192"/>
      <w:r>
        <w:rPr>
          <w:rFonts w:ascii="宋体" w:hAnsi="宋体" w:eastAsia="宋体" w:cs="宋体"/>
          <w:spacing w:val="-3"/>
          <w:sz w:val="28"/>
          <w:szCs w:val="28"/>
        </w:rPr>
        <w:t>文档信息</w:t>
      </w:r>
      <w:bookmarkEnd w:id="3"/>
    </w:p>
    <w:p w14:paraId="6A4635AA">
      <w:pPr>
        <w:spacing w:line="131" w:lineRule="exact"/>
      </w:pPr>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6CC40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2C2CA77E">
            <w:pPr>
              <w:spacing w:before="185" w:line="220" w:lineRule="auto"/>
              <w:ind w:left="207"/>
              <w:rPr>
                <w:rFonts w:ascii="宋体" w:hAnsi="宋体" w:eastAsia="宋体" w:cs="宋体"/>
                <w:sz w:val="24"/>
                <w:szCs w:val="24"/>
              </w:rPr>
            </w:pPr>
            <w:r>
              <w:rPr>
                <w:rFonts w:ascii="宋体" w:hAnsi="宋体" w:eastAsia="宋体" w:cs="宋体"/>
                <w:spacing w:val="-2"/>
                <w:sz w:val="24"/>
                <w:szCs w:val="24"/>
              </w:rPr>
              <w:t>文档名称编号</w:t>
            </w:r>
          </w:p>
        </w:tc>
        <w:tc>
          <w:tcPr>
            <w:tcW w:w="7226" w:type="dxa"/>
            <w:gridSpan w:val="4"/>
          </w:tcPr>
          <w:p w14:paraId="3CB89C7A">
            <w:pPr>
              <w:spacing w:before="185" w:line="220" w:lineRule="auto"/>
              <w:ind w:left="109"/>
              <w:rPr>
                <w:rFonts w:ascii="宋体" w:hAnsi="宋体" w:eastAsia="宋体" w:cs="宋体"/>
                <w:sz w:val="24"/>
                <w:szCs w:val="24"/>
              </w:rPr>
            </w:pPr>
            <w:r>
              <w:rPr>
                <w:rFonts w:ascii="宋体" w:hAnsi="宋体" w:eastAsia="宋体" w:cs="宋体"/>
                <w:spacing w:val="-1"/>
                <w:sz w:val="24"/>
                <w:szCs w:val="24"/>
              </w:rPr>
              <w:t>配置管理程序（GSGB-ITSS-PZGL）</w:t>
            </w:r>
          </w:p>
        </w:tc>
      </w:tr>
      <w:tr w14:paraId="6848E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1A598FFF">
            <w:pPr>
              <w:spacing w:before="182" w:line="220" w:lineRule="auto"/>
              <w:ind w:left="447"/>
              <w:rPr>
                <w:rFonts w:ascii="宋体" w:hAnsi="宋体" w:eastAsia="宋体" w:cs="宋体"/>
                <w:sz w:val="24"/>
                <w:szCs w:val="24"/>
              </w:rPr>
            </w:pPr>
            <w:r>
              <w:rPr>
                <w:rFonts w:ascii="宋体" w:hAnsi="宋体" w:eastAsia="宋体" w:cs="宋体"/>
                <w:spacing w:val="-3"/>
                <w:sz w:val="24"/>
                <w:szCs w:val="24"/>
              </w:rPr>
              <w:t>编制单位</w:t>
            </w:r>
          </w:p>
        </w:tc>
        <w:tc>
          <w:tcPr>
            <w:tcW w:w="7226" w:type="dxa"/>
            <w:gridSpan w:val="4"/>
          </w:tcPr>
          <w:p w14:paraId="12B2E894">
            <w:pPr>
              <w:spacing w:before="182" w:line="219" w:lineRule="auto"/>
              <w:ind w:left="109"/>
              <w:rPr>
                <w:rFonts w:ascii="宋体" w:hAnsi="宋体" w:eastAsia="宋体" w:cs="宋体"/>
                <w:sz w:val="24"/>
                <w:szCs w:val="24"/>
              </w:rPr>
            </w:pPr>
            <w:r>
              <w:rPr>
                <w:rFonts w:ascii="宋体" w:hAnsi="宋体" w:eastAsia="宋体" w:cs="宋体"/>
                <w:spacing w:val="-1"/>
                <w:sz w:val="24"/>
                <w:szCs w:val="24"/>
              </w:rPr>
              <w:t>甘肃国邦信息科技有限公司</w:t>
            </w:r>
          </w:p>
        </w:tc>
      </w:tr>
      <w:tr w14:paraId="0B1B9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5EE7D914">
            <w:pPr>
              <w:spacing w:before="183" w:line="219" w:lineRule="auto"/>
              <w:ind w:left="447"/>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067BCC89">
            <w:pPr>
              <w:spacing w:before="183" w:line="219" w:lineRule="auto"/>
              <w:ind w:left="229"/>
              <w:rPr>
                <w:rFonts w:ascii="宋体" w:hAnsi="宋体" w:eastAsia="宋体" w:cs="宋体"/>
                <w:sz w:val="24"/>
                <w:szCs w:val="24"/>
              </w:rPr>
            </w:pPr>
            <w:r>
              <w:rPr>
                <w:rFonts w:ascii="宋体" w:hAnsi="宋体" w:eastAsia="宋体" w:cs="宋体"/>
                <w:spacing w:val="-2"/>
                <w:sz w:val="24"/>
                <w:szCs w:val="24"/>
              </w:rPr>
              <w:t>版本日期</w:t>
            </w:r>
          </w:p>
        </w:tc>
        <w:tc>
          <w:tcPr>
            <w:tcW w:w="2303" w:type="dxa"/>
          </w:tcPr>
          <w:p w14:paraId="70F046C0">
            <w:pPr>
              <w:spacing w:before="183" w:line="219" w:lineRule="auto"/>
              <w:ind w:left="676"/>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0B218733">
            <w:pPr>
              <w:spacing w:before="184" w:line="220" w:lineRule="auto"/>
              <w:ind w:left="545"/>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73496EAC">
            <w:pPr>
              <w:spacing w:before="184" w:line="220" w:lineRule="auto"/>
              <w:ind w:left="754"/>
              <w:rPr>
                <w:rFonts w:ascii="宋体" w:hAnsi="宋体" w:eastAsia="宋体" w:cs="宋体"/>
                <w:sz w:val="24"/>
                <w:szCs w:val="24"/>
              </w:rPr>
            </w:pPr>
            <w:r>
              <w:rPr>
                <w:rFonts w:ascii="宋体" w:hAnsi="宋体" w:eastAsia="宋体" w:cs="宋体"/>
                <w:spacing w:val="-6"/>
                <w:sz w:val="24"/>
                <w:szCs w:val="24"/>
              </w:rPr>
              <w:t>审核</w:t>
            </w:r>
          </w:p>
        </w:tc>
      </w:tr>
      <w:tr w14:paraId="5FB96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A200ECF">
            <w:pPr>
              <w:spacing w:before="162"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34B21918">
            <w:pPr>
              <w:spacing w:before="162"/>
              <w:ind w:left="290"/>
              <w:rPr>
                <w:rFonts w:ascii="宋体" w:hAnsi="宋体" w:eastAsia="宋体" w:cs="宋体"/>
                <w:sz w:val="21"/>
                <w:szCs w:val="21"/>
              </w:rPr>
            </w:pPr>
            <w:r>
              <w:rPr>
                <w:rFonts w:ascii="宋体" w:hAnsi="宋体" w:eastAsia="宋体" w:cs="宋体"/>
                <w:spacing w:val="-2"/>
                <w:sz w:val="21"/>
                <w:szCs w:val="21"/>
              </w:rPr>
              <w:t>2025-1-4</w:t>
            </w:r>
          </w:p>
        </w:tc>
        <w:tc>
          <w:tcPr>
            <w:tcW w:w="2303" w:type="dxa"/>
          </w:tcPr>
          <w:p w14:paraId="60A3B426">
            <w:pPr>
              <w:spacing w:before="132"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41CF3ABC">
            <w:pPr>
              <w:spacing w:before="133" w:line="219" w:lineRule="auto"/>
              <w:ind w:left="472"/>
              <w:rPr>
                <w:rFonts w:ascii="宋体" w:hAnsi="宋体" w:eastAsia="宋体" w:cs="宋体"/>
                <w:sz w:val="21"/>
                <w:szCs w:val="21"/>
              </w:rPr>
            </w:pPr>
            <w:r>
              <w:rPr>
                <w:rFonts w:ascii="宋体" w:hAnsi="宋体" w:eastAsia="宋体" w:cs="宋体"/>
                <w:color w:val="000000"/>
                <w:spacing w:val="-3"/>
                <w:sz w:val="21"/>
                <w:szCs w:val="21"/>
              </w:rPr>
              <w:t>胡葛鹏宇</w:t>
            </w:r>
          </w:p>
        </w:tc>
        <w:tc>
          <w:tcPr>
            <w:tcW w:w="1953" w:type="dxa"/>
          </w:tcPr>
          <w:p w14:paraId="52C1DD93">
            <w:pPr>
              <w:spacing w:before="132" w:line="220" w:lineRule="auto"/>
              <w:ind w:left="671"/>
              <w:rPr>
                <w:rFonts w:ascii="宋体" w:hAnsi="宋体" w:eastAsia="宋体" w:cs="宋体"/>
                <w:sz w:val="21"/>
                <w:szCs w:val="21"/>
              </w:rPr>
            </w:pPr>
            <w:r>
              <w:rPr>
                <w:rFonts w:ascii="宋体" w:hAnsi="宋体" w:eastAsia="宋体" w:cs="宋体"/>
                <w:spacing w:val="-3"/>
                <w:sz w:val="21"/>
                <w:szCs w:val="21"/>
              </w:rPr>
              <w:t>黄益溪</w:t>
            </w:r>
          </w:p>
        </w:tc>
      </w:tr>
      <w:tr w14:paraId="60E53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4BBA61C">
            <w:pPr>
              <w:pStyle w:val="25"/>
            </w:pPr>
          </w:p>
        </w:tc>
        <w:tc>
          <w:tcPr>
            <w:tcW w:w="1413" w:type="dxa"/>
          </w:tcPr>
          <w:p w14:paraId="2BA99041">
            <w:pPr>
              <w:pStyle w:val="25"/>
            </w:pPr>
          </w:p>
        </w:tc>
        <w:tc>
          <w:tcPr>
            <w:tcW w:w="2303" w:type="dxa"/>
          </w:tcPr>
          <w:p w14:paraId="35C1DA31">
            <w:pPr>
              <w:pStyle w:val="25"/>
            </w:pPr>
          </w:p>
        </w:tc>
        <w:tc>
          <w:tcPr>
            <w:tcW w:w="1557" w:type="dxa"/>
          </w:tcPr>
          <w:p w14:paraId="19B4ABB0">
            <w:pPr>
              <w:pStyle w:val="25"/>
            </w:pPr>
          </w:p>
        </w:tc>
        <w:tc>
          <w:tcPr>
            <w:tcW w:w="1953" w:type="dxa"/>
          </w:tcPr>
          <w:p w14:paraId="6475EB61">
            <w:pPr>
              <w:pStyle w:val="25"/>
            </w:pPr>
          </w:p>
        </w:tc>
      </w:tr>
      <w:tr w14:paraId="0997C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868C30E">
            <w:pPr>
              <w:pStyle w:val="25"/>
            </w:pPr>
          </w:p>
        </w:tc>
        <w:tc>
          <w:tcPr>
            <w:tcW w:w="1413" w:type="dxa"/>
          </w:tcPr>
          <w:p w14:paraId="65112DB8">
            <w:pPr>
              <w:pStyle w:val="25"/>
            </w:pPr>
          </w:p>
        </w:tc>
        <w:tc>
          <w:tcPr>
            <w:tcW w:w="2303" w:type="dxa"/>
          </w:tcPr>
          <w:p w14:paraId="52EC6DDD">
            <w:pPr>
              <w:pStyle w:val="25"/>
            </w:pPr>
          </w:p>
        </w:tc>
        <w:tc>
          <w:tcPr>
            <w:tcW w:w="1557" w:type="dxa"/>
          </w:tcPr>
          <w:p w14:paraId="1EAC76C5">
            <w:pPr>
              <w:pStyle w:val="25"/>
            </w:pPr>
          </w:p>
        </w:tc>
        <w:tc>
          <w:tcPr>
            <w:tcW w:w="1953" w:type="dxa"/>
          </w:tcPr>
          <w:p w14:paraId="3E645C7B">
            <w:pPr>
              <w:pStyle w:val="25"/>
            </w:pPr>
          </w:p>
        </w:tc>
      </w:tr>
      <w:tr w14:paraId="7038A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6B765ABD">
            <w:pPr>
              <w:pStyle w:val="25"/>
            </w:pPr>
          </w:p>
        </w:tc>
        <w:tc>
          <w:tcPr>
            <w:tcW w:w="1413" w:type="dxa"/>
          </w:tcPr>
          <w:p w14:paraId="36755564">
            <w:pPr>
              <w:pStyle w:val="25"/>
            </w:pPr>
          </w:p>
        </w:tc>
        <w:tc>
          <w:tcPr>
            <w:tcW w:w="2303" w:type="dxa"/>
          </w:tcPr>
          <w:p w14:paraId="007B97F1">
            <w:pPr>
              <w:pStyle w:val="25"/>
            </w:pPr>
          </w:p>
        </w:tc>
        <w:tc>
          <w:tcPr>
            <w:tcW w:w="1557" w:type="dxa"/>
          </w:tcPr>
          <w:p w14:paraId="56440719">
            <w:pPr>
              <w:pStyle w:val="25"/>
            </w:pPr>
          </w:p>
        </w:tc>
        <w:tc>
          <w:tcPr>
            <w:tcW w:w="1953" w:type="dxa"/>
          </w:tcPr>
          <w:p w14:paraId="5DB3905C">
            <w:pPr>
              <w:pStyle w:val="25"/>
            </w:pPr>
          </w:p>
        </w:tc>
      </w:tr>
      <w:tr w14:paraId="40ECB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5E72FDDE">
            <w:pPr>
              <w:pStyle w:val="25"/>
            </w:pPr>
          </w:p>
        </w:tc>
        <w:tc>
          <w:tcPr>
            <w:tcW w:w="1413" w:type="dxa"/>
          </w:tcPr>
          <w:p w14:paraId="1724EAAF">
            <w:pPr>
              <w:pStyle w:val="25"/>
            </w:pPr>
          </w:p>
        </w:tc>
        <w:tc>
          <w:tcPr>
            <w:tcW w:w="2303" w:type="dxa"/>
          </w:tcPr>
          <w:p w14:paraId="36B62501">
            <w:pPr>
              <w:pStyle w:val="25"/>
            </w:pPr>
          </w:p>
        </w:tc>
        <w:tc>
          <w:tcPr>
            <w:tcW w:w="1557" w:type="dxa"/>
          </w:tcPr>
          <w:p w14:paraId="1A38EAA3">
            <w:pPr>
              <w:pStyle w:val="25"/>
            </w:pPr>
          </w:p>
        </w:tc>
        <w:tc>
          <w:tcPr>
            <w:tcW w:w="1953" w:type="dxa"/>
          </w:tcPr>
          <w:p w14:paraId="0FFBA8F3">
            <w:pPr>
              <w:pStyle w:val="25"/>
            </w:pPr>
          </w:p>
        </w:tc>
      </w:tr>
      <w:tr w14:paraId="46D02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607D660B">
            <w:pPr>
              <w:pStyle w:val="25"/>
            </w:pPr>
          </w:p>
        </w:tc>
        <w:tc>
          <w:tcPr>
            <w:tcW w:w="1413" w:type="dxa"/>
          </w:tcPr>
          <w:p w14:paraId="18DF8211">
            <w:pPr>
              <w:pStyle w:val="25"/>
            </w:pPr>
          </w:p>
        </w:tc>
        <w:tc>
          <w:tcPr>
            <w:tcW w:w="2303" w:type="dxa"/>
          </w:tcPr>
          <w:p w14:paraId="44919E3D">
            <w:pPr>
              <w:pStyle w:val="25"/>
            </w:pPr>
          </w:p>
        </w:tc>
        <w:tc>
          <w:tcPr>
            <w:tcW w:w="1557" w:type="dxa"/>
          </w:tcPr>
          <w:p w14:paraId="6BA86138">
            <w:pPr>
              <w:pStyle w:val="25"/>
            </w:pPr>
          </w:p>
        </w:tc>
        <w:tc>
          <w:tcPr>
            <w:tcW w:w="1953" w:type="dxa"/>
          </w:tcPr>
          <w:p w14:paraId="4FC69774">
            <w:pPr>
              <w:pStyle w:val="25"/>
            </w:pPr>
          </w:p>
        </w:tc>
      </w:tr>
    </w:tbl>
    <w:p w14:paraId="37467E4B">
      <w:pPr>
        <w:pStyle w:val="12"/>
      </w:pPr>
    </w:p>
    <w:p w14:paraId="5A2F15BE">
      <w:pPr>
        <w:sectPr>
          <w:headerReference r:id="rId7" w:type="default"/>
          <w:footerReference r:id="rId8" w:type="default"/>
          <w:pgSz w:w="11906" w:h="16839"/>
          <w:pgMar w:top="400" w:right="1127" w:bottom="1233" w:left="1696" w:header="0" w:footer="1070" w:gutter="0"/>
          <w:cols w:space="720" w:num="1"/>
        </w:sectPr>
      </w:pPr>
    </w:p>
    <w:sdt>
      <w:sdtPr>
        <w:rPr>
          <w:rFonts w:ascii="宋体" w:hAnsi="宋体" w:eastAsia="宋体" w:cs="Arial"/>
          <w:snapToGrid w:val="0"/>
          <w:color w:val="000000"/>
          <w:kern w:val="0"/>
          <w:sz w:val="21"/>
          <w:szCs w:val="21"/>
          <w:lang w:val="en-US" w:eastAsia="en-US" w:bidi="ar-SA"/>
        </w:rPr>
        <w:id w:val="147451428"/>
        <w:docPartObj>
          <w:docPartGallery w:val="Table of Contents"/>
          <w:docPartUnique/>
        </w:docPartObj>
      </w:sdtPr>
      <w:sdtEndPr>
        <w:rPr>
          <w:rFonts w:ascii="Times New Roman" w:hAnsi="Times New Roman" w:eastAsia="Times New Roman" w:cs="Times New Roman"/>
          <w:snapToGrid w:val="0"/>
          <w:color w:val="000000"/>
          <w:kern w:val="0"/>
          <w:sz w:val="21"/>
          <w:szCs w:val="24"/>
          <w:lang w:val="en-US" w:eastAsia="en-US" w:bidi="ar-SA"/>
        </w:rPr>
      </w:sdtEndPr>
      <w:sdtContent>
        <w:p w14:paraId="59B1D1E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A0865EC">
          <w:pPr>
            <w:pStyle w:val="16"/>
            <w:tabs>
              <w:tab w:val="right" w:leader="dot" w:pos="8492"/>
            </w:tabs>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_Toc31173 </w:instrText>
          </w:r>
          <w:r>
            <w:rPr>
              <w:rFonts w:ascii="Times New Roman" w:hAnsi="Times New Roman" w:eastAsia="Times New Roman" w:cs="Times New Roman"/>
              <w:szCs w:val="24"/>
            </w:rPr>
            <w:fldChar w:fldCharType="separate"/>
          </w:r>
          <w:r>
            <w:t>配置管理程序</w:t>
          </w:r>
          <w:r>
            <w:tab/>
          </w:r>
          <w:r>
            <w:fldChar w:fldCharType="begin"/>
          </w:r>
          <w:r>
            <w:instrText xml:space="preserve"> PAGEREF _Toc31173 \h </w:instrText>
          </w:r>
          <w:r>
            <w:fldChar w:fldCharType="separate"/>
          </w:r>
          <w:r>
            <w:t>1</w:t>
          </w:r>
          <w:r>
            <w:fldChar w:fldCharType="end"/>
          </w:r>
          <w:r>
            <w:rPr>
              <w:rFonts w:ascii="Times New Roman" w:hAnsi="Times New Roman" w:eastAsia="Times New Roman" w:cs="Times New Roman"/>
              <w:szCs w:val="24"/>
            </w:rPr>
            <w:fldChar w:fldCharType="end"/>
          </w:r>
        </w:p>
        <w:p w14:paraId="2BF829FF">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_Toc31053 </w:instrText>
          </w:r>
          <w:r>
            <w:rPr>
              <w:rFonts w:ascii="Times New Roman" w:hAnsi="Times New Roman" w:eastAsia="Times New Roman" w:cs="Times New Roman"/>
              <w:szCs w:val="24"/>
            </w:rPr>
            <w:fldChar w:fldCharType="separate"/>
          </w:r>
          <w:r>
            <w:t>甘肃国邦信息科技有限公司</w:t>
          </w:r>
          <w:r>
            <w:tab/>
          </w:r>
          <w:r>
            <w:fldChar w:fldCharType="begin"/>
          </w:r>
          <w:r>
            <w:instrText xml:space="preserve"> PAGEREF _Toc31053 \h </w:instrText>
          </w:r>
          <w:r>
            <w:fldChar w:fldCharType="separate"/>
          </w:r>
          <w:r>
            <w:t>1</w:t>
          </w:r>
          <w:r>
            <w:fldChar w:fldCharType="end"/>
          </w:r>
          <w:r>
            <w:rPr>
              <w:rFonts w:ascii="Times New Roman" w:hAnsi="Times New Roman" w:eastAsia="Times New Roman" w:cs="Times New Roman"/>
              <w:szCs w:val="24"/>
            </w:rPr>
            <w:fldChar w:fldCharType="end"/>
          </w:r>
        </w:p>
        <w:p w14:paraId="4069FE75">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_Toc14348 </w:instrText>
          </w:r>
          <w:r>
            <w:rPr>
              <w:rFonts w:ascii="Times New Roman" w:hAnsi="Times New Roman" w:eastAsia="Times New Roman" w:cs="Times New Roman"/>
              <w:szCs w:val="24"/>
            </w:rPr>
            <w:fldChar w:fldCharType="separate"/>
          </w:r>
          <w:r>
            <w:rPr>
              <w:rFonts w:hint="eastAsia" w:ascii="宋体" w:hAnsi="宋体" w:eastAsia="宋体" w:cs="宋体"/>
              <w:bCs w:val="0"/>
              <w:szCs w:val="36"/>
              <w:lang w:val="en-US" w:eastAsia="zh-CN"/>
            </w:rPr>
            <w:t>2025年1月4日</w:t>
          </w:r>
          <w:r>
            <w:tab/>
          </w:r>
          <w:r>
            <w:fldChar w:fldCharType="begin"/>
          </w:r>
          <w:r>
            <w:instrText xml:space="preserve"> PAGEREF _Toc14348 \h </w:instrText>
          </w:r>
          <w:r>
            <w:fldChar w:fldCharType="separate"/>
          </w:r>
          <w:r>
            <w:t>1</w:t>
          </w:r>
          <w:r>
            <w:fldChar w:fldCharType="end"/>
          </w:r>
          <w:r>
            <w:rPr>
              <w:rFonts w:ascii="Times New Roman" w:hAnsi="Times New Roman" w:eastAsia="Times New Roman" w:cs="Times New Roman"/>
              <w:szCs w:val="24"/>
            </w:rPr>
            <w:fldChar w:fldCharType="end"/>
          </w:r>
        </w:p>
        <w:p w14:paraId="185F699A">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_Toc19192 </w:instrText>
          </w:r>
          <w:r>
            <w:rPr>
              <w:rFonts w:ascii="Times New Roman" w:hAnsi="Times New Roman" w:eastAsia="Times New Roman" w:cs="Times New Roman"/>
              <w:szCs w:val="24"/>
            </w:rPr>
            <w:fldChar w:fldCharType="separate"/>
          </w:r>
          <w:r>
            <w:rPr>
              <w:rFonts w:ascii="宋体" w:hAnsi="宋体" w:eastAsia="宋体" w:cs="宋体"/>
              <w:spacing w:val="-3"/>
              <w:szCs w:val="28"/>
            </w:rPr>
            <w:t>文档信息</w:t>
          </w:r>
          <w:r>
            <w:tab/>
          </w:r>
          <w:r>
            <w:fldChar w:fldCharType="begin"/>
          </w:r>
          <w:r>
            <w:instrText xml:space="preserve"> PAGEREF _Toc19192 \h </w:instrText>
          </w:r>
          <w:r>
            <w:fldChar w:fldCharType="separate"/>
          </w:r>
          <w:r>
            <w:t>2</w:t>
          </w:r>
          <w:r>
            <w:fldChar w:fldCharType="end"/>
          </w:r>
          <w:r>
            <w:rPr>
              <w:rFonts w:ascii="Times New Roman" w:hAnsi="Times New Roman" w:eastAsia="Times New Roman" w:cs="Times New Roman"/>
              <w:szCs w:val="24"/>
            </w:rPr>
            <w:fldChar w:fldCharType="end"/>
          </w:r>
        </w:p>
        <w:p w14:paraId="6642C584">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_Toc20268 </w:instrText>
          </w:r>
          <w:r>
            <w:rPr>
              <w:rFonts w:ascii="Times New Roman" w:hAnsi="Times New Roman" w:eastAsia="Times New Roman" w:cs="Times New Roman"/>
              <w:szCs w:val="24"/>
            </w:rPr>
            <w:fldChar w:fldCharType="separate"/>
          </w:r>
          <w:r>
            <w:rPr>
              <w:rFonts w:hint="default"/>
            </w:rPr>
            <w:t xml:space="preserve">1. </w:t>
          </w:r>
          <w:r>
            <w:t>目的</w:t>
          </w:r>
          <w:r>
            <w:tab/>
          </w:r>
          <w:r>
            <w:fldChar w:fldCharType="begin"/>
          </w:r>
          <w:r>
            <w:instrText xml:space="preserve"> PAGEREF _Toc20268 \h </w:instrText>
          </w:r>
          <w:r>
            <w:fldChar w:fldCharType="separate"/>
          </w:r>
          <w:r>
            <w:t>4</w:t>
          </w:r>
          <w:r>
            <w:fldChar w:fldCharType="end"/>
          </w:r>
          <w:r>
            <w:rPr>
              <w:rFonts w:ascii="Times New Roman" w:hAnsi="Times New Roman" w:eastAsia="Times New Roman" w:cs="Times New Roman"/>
              <w:szCs w:val="24"/>
            </w:rPr>
            <w:fldChar w:fldCharType="end"/>
          </w:r>
        </w:p>
        <w:p w14:paraId="6EE0D19C">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_Toc19543 </w:instrText>
          </w:r>
          <w:r>
            <w:rPr>
              <w:rFonts w:ascii="Times New Roman" w:hAnsi="Times New Roman" w:eastAsia="Times New Roman" w:cs="Times New Roman"/>
              <w:szCs w:val="24"/>
            </w:rPr>
            <w:fldChar w:fldCharType="separate"/>
          </w:r>
          <w:r>
            <w:rPr>
              <w:rFonts w:hint="default"/>
            </w:rPr>
            <w:t xml:space="preserve">2. </w:t>
          </w:r>
          <w:r>
            <w:t>适应范围</w:t>
          </w:r>
          <w:r>
            <w:tab/>
          </w:r>
          <w:r>
            <w:fldChar w:fldCharType="begin"/>
          </w:r>
          <w:r>
            <w:instrText xml:space="preserve"> PAGEREF _Toc19543 \h </w:instrText>
          </w:r>
          <w:r>
            <w:fldChar w:fldCharType="separate"/>
          </w:r>
          <w:r>
            <w:t>4</w:t>
          </w:r>
          <w:r>
            <w:fldChar w:fldCharType="end"/>
          </w:r>
          <w:r>
            <w:rPr>
              <w:rFonts w:ascii="Times New Roman" w:hAnsi="Times New Roman" w:eastAsia="Times New Roman" w:cs="Times New Roman"/>
              <w:szCs w:val="24"/>
            </w:rPr>
            <w:fldChar w:fldCharType="end"/>
          </w:r>
        </w:p>
        <w:p w14:paraId="52BABDB9">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_Toc13682 </w:instrText>
          </w:r>
          <w:r>
            <w:rPr>
              <w:rFonts w:ascii="Times New Roman" w:hAnsi="Times New Roman" w:eastAsia="Times New Roman" w:cs="Times New Roman"/>
              <w:szCs w:val="24"/>
            </w:rPr>
            <w:fldChar w:fldCharType="separate"/>
          </w:r>
          <w:r>
            <w:rPr>
              <w:rFonts w:hint="default"/>
            </w:rPr>
            <w:t xml:space="preserve">3. </w:t>
          </w:r>
          <w:r>
            <w:t>术语定义</w:t>
          </w:r>
          <w:r>
            <w:tab/>
          </w:r>
          <w:r>
            <w:fldChar w:fldCharType="begin"/>
          </w:r>
          <w:r>
            <w:instrText xml:space="preserve"> PAGEREF _Toc13682 \h </w:instrText>
          </w:r>
          <w:r>
            <w:fldChar w:fldCharType="separate"/>
          </w:r>
          <w:r>
            <w:t>4</w:t>
          </w:r>
          <w:r>
            <w:fldChar w:fldCharType="end"/>
          </w:r>
          <w:r>
            <w:rPr>
              <w:rFonts w:ascii="Times New Roman" w:hAnsi="Times New Roman" w:eastAsia="Times New Roman" w:cs="Times New Roman"/>
              <w:szCs w:val="24"/>
            </w:rPr>
            <w:fldChar w:fldCharType="end"/>
          </w:r>
        </w:p>
        <w:p w14:paraId="783F11B7">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_Toc7806 </w:instrText>
          </w:r>
          <w:r>
            <w:rPr>
              <w:rFonts w:ascii="Times New Roman" w:hAnsi="Times New Roman" w:eastAsia="Times New Roman" w:cs="Times New Roman"/>
              <w:szCs w:val="24"/>
            </w:rPr>
            <w:fldChar w:fldCharType="separate"/>
          </w:r>
          <w:r>
            <w:rPr>
              <w:rFonts w:hint="default"/>
            </w:rPr>
            <w:t xml:space="preserve">4. </w:t>
          </w:r>
          <w:r>
            <w:t>角色及职责</w:t>
          </w:r>
          <w:r>
            <w:tab/>
          </w:r>
          <w:r>
            <w:fldChar w:fldCharType="begin"/>
          </w:r>
          <w:r>
            <w:instrText xml:space="preserve"> PAGEREF _Toc7806 \h </w:instrText>
          </w:r>
          <w:r>
            <w:fldChar w:fldCharType="separate"/>
          </w:r>
          <w:r>
            <w:t>5</w:t>
          </w:r>
          <w:r>
            <w:fldChar w:fldCharType="end"/>
          </w:r>
          <w:r>
            <w:rPr>
              <w:rFonts w:ascii="Times New Roman" w:hAnsi="Times New Roman" w:eastAsia="Times New Roman" w:cs="Times New Roman"/>
              <w:szCs w:val="24"/>
            </w:rPr>
            <w:fldChar w:fldCharType="end"/>
          </w:r>
        </w:p>
        <w:p w14:paraId="7535EBFE">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_Toc25524 </w:instrText>
          </w:r>
          <w:r>
            <w:rPr>
              <w:rFonts w:ascii="Times New Roman" w:hAnsi="Times New Roman" w:eastAsia="Times New Roman" w:cs="Times New Roman"/>
              <w:szCs w:val="24"/>
            </w:rPr>
            <w:fldChar w:fldCharType="separate"/>
          </w:r>
          <w:r>
            <w:rPr>
              <w:rFonts w:hint="default"/>
            </w:rPr>
            <w:t xml:space="preserve">5. </w:t>
          </w:r>
          <w:r>
            <w:t>配置管理过程说明</w:t>
          </w:r>
          <w:r>
            <w:tab/>
          </w:r>
          <w:r>
            <w:fldChar w:fldCharType="begin"/>
          </w:r>
          <w:r>
            <w:instrText xml:space="preserve"> PAGEREF _Toc25524 \h </w:instrText>
          </w:r>
          <w:r>
            <w:fldChar w:fldCharType="separate"/>
          </w:r>
          <w:r>
            <w:t>5</w:t>
          </w:r>
          <w:r>
            <w:fldChar w:fldCharType="end"/>
          </w:r>
          <w:r>
            <w:rPr>
              <w:rFonts w:ascii="Times New Roman" w:hAnsi="Times New Roman" w:eastAsia="Times New Roman" w:cs="Times New Roman"/>
              <w:szCs w:val="24"/>
            </w:rPr>
            <w:fldChar w:fldCharType="end"/>
          </w:r>
        </w:p>
        <w:p w14:paraId="3032ABE8">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_Toc2740 </w:instrText>
          </w:r>
          <w:r>
            <w:rPr>
              <w:rFonts w:ascii="Times New Roman" w:hAnsi="Times New Roman" w:eastAsia="Times New Roman" w:cs="Times New Roman"/>
              <w:szCs w:val="24"/>
            </w:rPr>
            <w:fldChar w:fldCharType="separate"/>
          </w:r>
          <w:r>
            <w:rPr>
              <w:rFonts w:hint="default"/>
            </w:rPr>
            <w:t xml:space="preserve">5.1. </w:t>
          </w:r>
          <w:r>
            <w:t>触发关闭及输入输出</w:t>
          </w:r>
          <w:r>
            <w:tab/>
          </w:r>
          <w:r>
            <w:fldChar w:fldCharType="begin"/>
          </w:r>
          <w:r>
            <w:instrText xml:space="preserve"> PAGEREF _Toc2740 \h </w:instrText>
          </w:r>
          <w:r>
            <w:fldChar w:fldCharType="separate"/>
          </w:r>
          <w:r>
            <w:t>5</w:t>
          </w:r>
          <w:r>
            <w:fldChar w:fldCharType="end"/>
          </w:r>
          <w:r>
            <w:rPr>
              <w:rFonts w:ascii="Times New Roman" w:hAnsi="Times New Roman" w:eastAsia="Times New Roman" w:cs="Times New Roman"/>
              <w:szCs w:val="24"/>
            </w:rPr>
            <w:fldChar w:fldCharType="end"/>
          </w:r>
        </w:p>
        <w:p w14:paraId="112E72EB">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_Toc2752 </w:instrText>
          </w:r>
          <w:r>
            <w:rPr>
              <w:rFonts w:ascii="Times New Roman" w:hAnsi="Times New Roman" w:eastAsia="Times New Roman" w:cs="Times New Roman"/>
              <w:szCs w:val="24"/>
            </w:rPr>
            <w:fldChar w:fldCharType="separate"/>
          </w:r>
          <w:r>
            <w:rPr>
              <w:rFonts w:hint="default"/>
            </w:rPr>
            <w:t xml:space="preserve">5.2. </w:t>
          </w:r>
          <w:r>
            <w:t>过程执行原则</w:t>
          </w:r>
          <w:r>
            <w:tab/>
          </w:r>
          <w:r>
            <w:fldChar w:fldCharType="begin"/>
          </w:r>
          <w:r>
            <w:instrText xml:space="preserve"> PAGEREF _Toc2752 \h </w:instrText>
          </w:r>
          <w:r>
            <w:fldChar w:fldCharType="separate"/>
          </w:r>
          <w:r>
            <w:t>5</w:t>
          </w:r>
          <w:r>
            <w:fldChar w:fldCharType="end"/>
          </w:r>
          <w:r>
            <w:rPr>
              <w:rFonts w:ascii="Times New Roman" w:hAnsi="Times New Roman" w:eastAsia="Times New Roman" w:cs="Times New Roman"/>
              <w:szCs w:val="24"/>
            </w:rPr>
            <w:fldChar w:fldCharType="end"/>
          </w:r>
        </w:p>
        <w:p w14:paraId="56FB5340">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_Toc24745 </w:instrText>
          </w:r>
          <w:r>
            <w:rPr>
              <w:rFonts w:ascii="Times New Roman" w:hAnsi="Times New Roman" w:eastAsia="Times New Roman" w:cs="Times New Roman"/>
              <w:szCs w:val="24"/>
            </w:rPr>
            <w:fldChar w:fldCharType="separate"/>
          </w:r>
          <w:r>
            <w:rPr>
              <w:rFonts w:hint="default"/>
            </w:rPr>
            <w:t xml:space="preserve">5.3. </w:t>
          </w:r>
          <w:r>
            <w:t>过程阶段</w:t>
          </w:r>
          <w:r>
            <w:tab/>
          </w:r>
          <w:r>
            <w:fldChar w:fldCharType="begin"/>
          </w:r>
          <w:r>
            <w:instrText xml:space="preserve"> PAGEREF _Toc24745 \h </w:instrText>
          </w:r>
          <w:r>
            <w:fldChar w:fldCharType="separate"/>
          </w:r>
          <w:r>
            <w:t>7</w:t>
          </w:r>
          <w:r>
            <w:fldChar w:fldCharType="end"/>
          </w:r>
          <w:r>
            <w:rPr>
              <w:rFonts w:ascii="Times New Roman" w:hAnsi="Times New Roman" w:eastAsia="Times New Roman" w:cs="Times New Roman"/>
              <w:szCs w:val="24"/>
            </w:rPr>
            <w:fldChar w:fldCharType="end"/>
          </w:r>
        </w:p>
        <w:p w14:paraId="20F3E24E">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_Toc32053 </w:instrText>
          </w:r>
          <w:r>
            <w:rPr>
              <w:rFonts w:ascii="Times New Roman" w:hAnsi="Times New Roman" w:eastAsia="Times New Roman" w:cs="Times New Roman"/>
              <w:szCs w:val="24"/>
            </w:rPr>
            <w:fldChar w:fldCharType="separate"/>
          </w:r>
          <w:r>
            <w:rPr>
              <w:rFonts w:hint="default"/>
            </w:rPr>
            <w:t xml:space="preserve">5.4. </w:t>
          </w:r>
          <w:r>
            <w:t>详细活动</w:t>
          </w:r>
          <w:r>
            <w:tab/>
          </w:r>
          <w:r>
            <w:fldChar w:fldCharType="begin"/>
          </w:r>
          <w:r>
            <w:instrText xml:space="preserve"> PAGEREF _Toc32053 \h </w:instrText>
          </w:r>
          <w:r>
            <w:fldChar w:fldCharType="separate"/>
          </w:r>
          <w:r>
            <w:t>10</w:t>
          </w:r>
          <w:r>
            <w:fldChar w:fldCharType="end"/>
          </w:r>
          <w:r>
            <w:rPr>
              <w:rFonts w:ascii="Times New Roman" w:hAnsi="Times New Roman" w:eastAsia="Times New Roman" w:cs="Times New Roman"/>
              <w:szCs w:val="24"/>
            </w:rPr>
            <w:fldChar w:fldCharType="end"/>
          </w:r>
        </w:p>
        <w:p w14:paraId="0950D0CD">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_Toc11113 </w:instrText>
          </w:r>
          <w:r>
            <w:rPr>
              <w:rFonts w:ascii="Times New Roman" w:hAnsi="Times New Roman" w:eastAsia="Times New Roman" w:cs="Times New Roman"/>
              <w:szCs w:val="24"/>
            </w:rPr>
            <w:fldChar w:fldCharType="separate"/>
          </w:r>
          <w:r>
            <w:rPr>
              <w:rFonts w:hint="default"/>
            </w:rPr>
            <w:t xml:space="preserve">6. </w:t>
          </w:r>
          <w:r>
            <w:t>配置过程与其他过程的关系</w:t>
          </w:r>
          <w:r>
            <w:tab/>
          </w:r>
          <w:r>
            <w:fldChar w:fldCharType="begin"/>
          </w:r>
          <w:r>
            <w:instrText xml:space="preserve"> PAGEREF _Toc11113 \h </w:instrText>
          </w:r>
          <w:r>
            <w:fldChar w:fldCharType="separate"/>
          </w:r>
          <w:r>
            <w:t>14</w:t>
          </w:r>
          <w:r>
            <w:fldChar w:fldCharType="end"/>
          </w:r>
          <w:r>
            <w:rPr>
              <w:rFonts w:ascii="Times New Roman" w:hAnsi="Times New Roman" w:eastAsia="Times New Roman" w:cs="Times New Roman"/>
              <w:szCs w:val="24"/>
            </w:rPr>
            <w:fldChar w:fldCharType="end"/>
          </w:r>
        </w:p>
        <w:p w14:paraId="4812C961">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_Toc14645 </w:instrText>
          </w:r>
          <w:r>
            <w:rPr>
              <w:rFonts w:ascii="Times New Roman" w:hAnsi="Times New Roman" w:eastAsia="Times New Roman" w:cs="Times New Roman"/>
              <w:szCs w:val="24"/>
            </w:rPr>
            <w:fldChar w:fldCharType="separate"/>
          </w:r>
          <w:r>
            <w:rPr>
              <w:rFonts w:hint="default"/>
            </w:rPr>
            <w:t xml:space="preserve">6.1.1. </w:t>
          </w:r>
          <w:r>
            <w:t>与事件管理过程的关系</w:t>
          </w:r>
          <w:r>
            <w:tab/>
          </w:r>
          <w:r>
            <w:fldChar w:fldCharType="begin"/>
          </w:r>
          <w:r>
            <w:instrText xml:space="preserve"> PAGEREF _Toc14645 \h </w:instrText>
          </w:r>
          <w:r>
            <w:fldChar w:fldCharType="separate"/>
          </w:r>
          <w:r>
            <w:t>14</w:t>
          </w:r>
          <w:r>
            <w:fldChar w:fldCharType="end"/>
          </w:r>
          <w:r>
            <w:rPr>
              <w:rFonts w:ascii="Times New Roman" w:hAnsi="Times New Roman" w:eastAsia="Times New Roman" w:cs="Times New Roman"/>
              <w:szCs w:val="24"/>
            </w:rPr>
            <w:fldChar w:fldCharType="end"/>
          </w:r>
        </w:p>
        <w:p w14:paraId="57752232">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_Toc6857 </w:instrText>
          </w:r>
          <w:r>
            <w:rPr>
              <w:rFonts w:ascii="Times New Roman" w:hAnsi="Times New Roman" w:eastAsia="Times New Roman" w:cs="Times New Roman"/>
              <w:szCs w:val="24"/>
            </w:rPr>
            <w:fldChar w:fldCharType="separate"/>
          </w:r>
          <w:r>
            <w:rPr>
              <w:rFonts w:hint="default"/>
            </w:rPr>
            <w:t xml:space="preserve">6.1.2. </w:t>
          </w:r>
          <w:r>
            <w:t>与问题管理过程的关系</w:t>
          </w:r>
          <w:r>
            <w:tab/>
          </w:r>
          <w:r>
            <w:fldChar w:fldCharType="begin"/>
          </w:r>
          <w:r>
            <w:instrText xml:space="preserve"> PAGEREF _Toc6857 \h </w:instrText>
          </w:r>
          <w:r>
            <w:fldChar w:fldCharType="separate"/>
          </w:r>
          <w:r>
            <w:t>14</w:t>
          </w:r>
          <w:r>
            <w:fldChar w:fldCharType="end"/>
          </w:r>
          <w:r>
            <w:rPr>
              <w:rFonts w:ascii="Times New Roman" w:hAnsi="Times New Roman" w:eastAsia="Times New Roman" w:cs="Times New Roman"/>
              <w:szCs w:val="24"/>
            </w:rPr>
            <w:fldChar w:fldCharType="end"/>
          </w:r>
        </w:p>
        <w:p w14:paraId="6A29CFBC">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_Toc6288 </w:instrText>
          </w:r>
          <w:r>
            <w:rPr>
              <w:rFonts w:ascii="Times New Roman" w:hAnsi="Times New Roman" w:eastAsia="Times New Roman" w:cs="Times New Roman"/>
              <w:szCs w:val="24"/>
            </w:rPr>
            <w:fldChar w:fldCharType="separate"/>
          </w:r>
          <w:r>
            <w:rPr>
              <w:rFonts w:hint="default"/>
            </w:rPr>
            <w:t xml:space="preserve">6.1.3. </w:t>
          </w:r>
          <w:r>
            <w:t>与变更管理过程的关系</w:t>
          </w:r>
          <w:r>
            <w:tab/>
          </w:r>
          <w:r>
            <w:fldChar w:fldCharType="begin"/>
          </w:r>
          <w:r>
            <w:instrText xml:space="preserve"> PAGEREF _Toc6288 \h </w:instrText>
          </w:r>
          <w:r>
            <w:fldChar w:fldCharType="separate"/>
          </w:r>
          <w:r>
            <w:t>14</w:t>
          </w:r>
          <w:r>
            <w:fldChar w:fldCharType="end"/>
          </w:r>
          <w:r>
            <w:rPr>
              <w:rFonts w:ascii="Times New Roman" w:hAnsi="Times New Roman" w:eastAsia="Times New Roman" w:cs="Times New Roman"/>
              <w:szCs w:val="24"/>
            </w:rPr>
            <w:fldChar w:fldCharType="end"/>
          </w:r>
        </w:p>
        <w:p w14:paraId="741C7B9D">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_Toc11622 </w:instrText>
          </w:r>
          <w:r>
            <w:rPr>
              <w:rFonts w:ascii="Times New Roman" w:hAnsi="Times New Roman" w:eastAsia="Times New Roman" w:cs="Times New Roman"/>
              <w:szCs w:val="24"/>
            </w:rPr>
            <w:fldChar w:fldCharType="separate"/>
          </w:r>
          <w:r>
            <w:rPr>
              <w:rFonts w:hint="default"/>
            </w:rPr>
            <w:t xml:space="preserve">7. </w:t>
          </w:r>
          <w:r>
            <w:rPr>
              <w:rFonts w:hint="eastAsia"/>
              <w:lang w:val="en-US" w:eastAsia="zh-CN"/>
            </w:rPr>
            <w:t>配置审计周期</w:t>
          </w:r>
          <w:r>
            <w:tab/>
          </w:r>
          <w:r>
            <w:fldChar w:fldCharType="begin"/>
          </w:r>
          <w:r>
            <w:instrText xml:space="preserve"> PAGEREF _Toc11622 \h </w:instrText>
          </w:r>
          <w:r>
            <w:fldChar w:fldCharType="separate"/>
          </w:r>
          <w:r>
            <w:t>15</w:t>
          </w:r>
          <w:r>
            <w:fldChar w:fldCharType="end"/>
          </w:r>
          <w:r>
            <w:rPr>
              <w:rFonts w:ascii="Times New Roman" w:hAnsi="Times New Roman" w:eastAsia="Times New Roman" w:cs="Times New Roman"/>
              <w:szCs w:val="24"/>
            </w:rPr>
            <w:fldChar w:fldCharType="end"/>
          </w:r>
        </w:p>
        <w:p w14:paraId="29CD2578">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_Toc9045 </w:instrText>
          </w:r>
          <w:r>
            <w:rPr>
              <w:rFonts w:ascii="Times New Roman" w:hAnsi="Times New Roman" w:eastAsia="Times New Roman" w:cs="Times New Roman"/>
              <w:szCs w:val="24"/>
            </w:rPr>
            <w:fldChar w:fldCharType="separate"/>
          </w:r>
          <w:r>
            <w:rPr>
              <w:rFonts w:hint="default"/>
            </w:rPr>
            <w:t xml:space="preserve">7.1. </w:t>
          </w:r>
          <w:r>
            <w:rPr>
              <w:rFonts w:hint="eastAsia"/>
            </w:rPr>
            <w:t>定期审计</w:t>
          </w:r>
          <w:r>
            <w:tab/>
          </w:r>
          <w:r>
            <w:fldChar w:fldCharType="begin"/>
          </w:r>
          <w:r>
            <w:instrText xml:space="preserve"> PAGEREF _Toc9045 \h </w:instrText>
          </w:r>
          <w:r>
            <w:fldChar w:fldCharType="separate"/>
          </w:r>
          <w:r>
            <w:t>15</w:t>
          </w:r>
          <w:r>
            <w:fldChar w:fldCharType="end"/>
          </w:r>
          <w:r>
            <w:rPr>
              <w:rFonts w:ascii="Times New Roman" w:hAnsi="Times New Roman" w:eastAsia="Times New Roman" w:cs="Times New Roman"/>
              <w:szCs w:val="24"/>
            </w:rPr>
            <w:fldChar w:fldCharType="end"/>
          </w:r>
        </w:p>
        <w:p w14:paraId="2383D112">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_Toc18282 </w:instrText>
          </w:r>
          <w:r>
            <w:rPr>
              <w:rFonts w:ascii="Times New Roman" w:hAnsi="Times New Roman" w:eastAsia="Times New Roman" w:cs="Times New Roman"/>
              <w:szCs w:val="24"/>
            </w:rPr>
            <w:fldChar w:fldCharType="separate"/>
          </w:r>
          <w:r>
            <w:rPr>
              <w:rFonts w:hint="default"/>
            </w:rPr>
            <w:t xml:space="preserve">7.2. </w:t>
          </w:r>
          <w:r>
            <w:rPr>
              <w:rFonts w:hint="eastAsia"/>
            </w:rPr>
            <w:t>事件触发审计</w:t>
          </w:r>
          <w:r>
            <w:tab/>
          </w:r>
          <w:r>
            <w:fldChar w:fldCharType="begin"/>
          </w:r>
          <w:r>
            <w:instrText xml:space="preserve"> PAGEREF _Toc18282 \h </w:instrText>
          </w:r>
          <w:r>
            <w:fldChar w:fldCharType="separate"/>
          </w:r>
          <w:r>
            <w:t>15</w:t>
          </w:r>
          <w:r>
            <w:fldChar w:fldCharType="end"/>
          </w:r>
          <w:r>
            <w:rPr>
              <w:rFonts w:ascii="Times New Roman" w:hAnsi="Times New Roman" w:eastAsia="Times New Roman" w:cs="Times New Roman"/>
              <w:szCs w:val="24"/>
            </w:rPr>
            <w:fldChar w:fldCharType="end"/>
          </w:r>
        </w:p>
        <w:p w14:paraId="19640CEF">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_Toc8176 </w:instrText>
          </w:r>
          <w:r>
            <w:rPr>
              <w:rFonts w:ascii="Times New Roman" w:hAnsi="Times New Roman" w:eastAsia="Times New Roman" w:cs="Times New Roman"/>
              <w:szCs w:val="24"/>
            </w:rPr>
            <w:fldChar w:fldCharType="separate"/>
          </w:r>
          <w:r>
            <w:rPr>
              <w:rFonts w:hint="default"/>
            </w:rPr>
            <w:t xml:space="preserve">7.3. </w:t>
          </w:r>
          <w:r>
            <w:rPr>
              <w:rFonts w:hint="eastAsia"/>
            </w:rPr>
            <w:t>审计范围与内容</w:t>
          </w:r>
          <w:r>
            <w:tab/>
          </w:r>
          <w:r>
            <w:fldChar w:fldCharType="begin"/>
          </w:r>
          <w:r>
            <w:instrText xml:space="preserve"> PAGEREF _Toc8176 \h </w:instrText>
          </w:r>
          <w:r>
            <w:fldChar w:fldCharType="separate"/>
          </w:r>
          <w:r>
            <w:t>15</w:t>
          </w:r>
          <w:r>
            <w:fldChar w:fldCharType="end"/>
          </w:r>
          <w:r>
            <w:rPr>
              <w:rFonts w:ascii="Times New Roman" w:hAnsi="Times New Roman" w:eastAsia="Times New Roman" w:cs="Times New Roman"/>
              <w:szCs w:val="24"/>
            </w:rPr>
            <w:fldChar w:fldCharType="end"/>
          </w:r>
        </w:p>
        <w:p w14:paraId="22FD0334">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_Toc1208 </w:instrText>
          </w:r>
          <w:r>
            <w:rPr>
              <w:rFonts w:ascii="Times New Roman" w:hAnsi="Times New Roman" w:eastAsia="Times New Roman" w:cs="Times New Roman"/>
              <w:szCs w:val="24"/>
            </w:rPr>
            <w:fldChar w:fldCharType="separate"/>
          </w:r>
          <w:r>
            <w:rPr>
              <w:rFonts w:hint="default"/>
            </w:rPr>
            <w:t xml:space="preserve">7.4. </w:t>
          </w:r>
          <w:r>
            <w:rPr>
              <w:rFonts w:hint="eastAsia"/>
            </w:rPr>
            <w:t>审计结果处理</w:t>
          </w:r>
          <w:r>
            <w:tab/>
          </w:r>
          <w:r>
            <w:fldChar w:fldCharType="begin"/>
          </w:r>
          <w:r>
            <w:instrText xml:space="preserve"> PAGEREF _Toc1208 \h </w:instrText>
          </w:r>
          <w:r>
            <w:fldChar w:fldCharType="separate"/>
          </w:r>
          <w:r>
            <w:t>15</w:t>
          </w:r>
          <w:r>
            <w:fldChar w:fldCharType="end"/>
          </w:r>
          <w:r>
            <w:rPr>
              <w:rFonts w:ascii="Times New Roman" w:hAnsi="Times New Roman" w:eastAsia="Times New Roman" w:cs="Times New Roman"/>
              <w:szCs w:val="24"/>
            </w:rPr>
            <w:fldChar w:fldCharType="end"/>
          </w:r>
        </w:p>
        <w:p w14:paraId="06AC61BD">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_Toc5443 </w:instrText>
          </w:r>
          <w:r>
            <w:rPr>
              <w:rFonts w:ascii="Times New Roman" w:hAnsi="Times New Roman" w:eastAsia="Times New Roman" w:cs="Times New Roman"/>
              <w:szCs w:val="24"/>
            </w:rPr>
            <w:fldChar w:fldCharType="separate"/>
          </w:r>
          <w:r>
            <w:rPr>
              <w:rFonts w:hint="default"/>
            </w:rPr>
            <w:t xml:space="preserve">8. </w:t>
          </w:r>
          <w:r>
            <w:t>关键指标</w:t>
          </w:r>
          <w:r>
            <w:tab/>
          </w:r>
          <w:r>
            <w:fldChar w:fldCharType="begin"/>
          </w:r>
          <w:r>
            <w:instrText xml:space="preserve"> PAGEREF _Toc5443 \h </w:instrText>
          </w:r>
          <w:r>
            <w:fldChar w:fldCharType="separate"/>
          </w:r>
          <w:r>
            <w:t>15</w:t>
          </w:r>
          <w:r>
            <w:fldChar w:fldCharType="end"/>
          </w:r>
          <w:r>
            <w:rPr>
              <w:rFonts w:ascii="Times New Roman" w:hAnsi="Times New Roman" w:eastAsia="Times New Roman" w:cs="Times New Roman"/>
              <w:szCs w:val="24"/>
            </w:rPr>
            <w:fldChar w:fldCharType="end"/>
          </w:r>
        </w:p>
        <w:p w14:paraId="56D7D468">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_Toc18730 </w:instrText>
          </w:r>
          <w:r>
            <w:rPr>
              <w:rFonts w:ascii="Times New Roman" w:hAnsi="Times New Roman" w:eastAsia="Times New Roman" w:cs="Times New Roman"/>
              <w:szCs w:val="24"/>
            </w:rPr>
            <w:fldChar w:fldCharType="separate"/>
          </w:r>
          <w:r>
            <w:rPr>
              <w:rFonts w:hint="default"/>
            </w:rPr>
            <w:t xml:space="preserve">9. </w:t>
          </w:r>
          <w:r>
            <w:t>相关模板</w:t>
          </w:r>
          <w:r>
            <w:tab/>
          </w:r>
          <w:r>
            <w:fldChar w:fldCharType="begin"/>
          </w:r>
          <w:r>
            <w:instrText xml:space="preserve"> PAGEREF _Toc18730 \h </w:instrText>
          </w:r>
          <w:r>
            <w:fldChar w:fldCharType="separate"/>
          </w:r>
          <w:r>
            <w:t>15</w:t>
          </w:r>
          <w:r>
            <w:fldChar w:fldCharType="end"/>
          </w:r>
          <w:r>
            <w:rPr>
              <w:rFonts w:ascii="Times New Roman" w:hAnsi="Times New Roman" w:eastAsia="Times New Roman" w:cs="Times New Roman"/>
              <w:szCs w:val="24"/>
            </w:rPr>
            <w:fldChar w:fldCharType="end"/>
          </w:r>
        </w:p>
        <w:p w14:paraId="67A5653E">
          <w:pPr>
            <w:spacing w:line="219" w:lineRule="auto"/>
            <w:rPr>
              <w:rFonts w:ascii="Times New Roman" w:hAnsi="Times New Roman" w:eastAsia="Times New Roman" w:cs="Times New Roman"/>
              <w:snapToGrid w:val="0"/>
              <w:color w:val="000000"/>
              <w:kern w:val="0"/>
              <w:sz w:val="21"/>
              <w:szCs w:val="24"/>
              <w:lang w:val="en-US" w:eastAsia="en-US" w:bidi="ar-SA"/>
            </w:rPr>
          </w:pPr>
          <w:r>
            <w:rPr>
              <w:rFonts w:ascii="Times New Roman" w:hAnsi="Times New Roman" w:eastAsia="Times New Roman" w:cs="Times New Roman"/>
              <w:szCs w:val="24"/>
            </w:rPr>
            <w:fldChar w:fldCharType="end"/>
          </w:r>
        </w:p>
      </w:sdtContent>
    </w:sdt>
    <w:p w14:paraId="0E295E6B">
      <w:pPr>
        <w:spacing w:line="219" w:lineRule="auto"/>
        <w:rPr>
          <w:rFonts w:ascii="Times New Roman" w:hAnsi="Times New Roman" w:eastAsia="Times New Roman" w:cs="Times New Roman"/>
          <w:snapToGrid w:val="0"/>
          <w:color w:val="000000"/>
          <w:kern w:val="0"/>
          <w:sz w:val="21"/>
          <w:szCs w:val="24"/>
          <w:lang w:val="en-US" w:eastAsia="en-US" w:bidi="ar-SA"/>
        </w:rPr>
        <w:sectPr>
          <w:footerReference r:id="rId9" w:type="default"/>
          <w:pgSz w:w="11906" w:h="16839"/>
          <w:pgMar w:top="400" w:right="1710" w:bottom="1234" w:left="1704" w:header="0" w:footer="1070" w:gutter="0"/>
          <w:cols w:space="720" w:num="1"/>
        </w:sectPr>
      </w:pPr>
    </w:p>
    <w:p w14:paraId="49C9980B">
      <w:pPr>
        <w:pStyle w:val="26"/>
        <w:bidi w:val="0"/>
      </w:pPr>
      <w:bookmarkStart w:id="4" w:name="_Toc20268"/>
      <w:r>
        <w:t>目的</w:t>
      </w:r>
      <w:bookmarkEnd w:id="4"/>
    </w:p>
    <w:p w14:paraId="71E06B28">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z w:val="24"/>
          <w:szCs w:val="24"/>
        </w:rPr>
      </w:pPr>
      <w:r>
        <w:rPr>
          <w:rFonts w:ascii="宋体" w:hAnsi="宋体" w:eastAsia="宋体" w:cs="宋体"/>
          <w:spacing w:val="-1"/>
          <w:sz w:val="24"/>
          <w:szCs w:val="24"/>
        </w:rPr>
        <w:t>为了更好的管理公司的</w:t>
      </w:r>
      <w:r>
        <w:rPr>
          <w:rFonts w:ascii="宋体" w:hAnsi="宋体" w:eastAsia="宋体" w:cs="宋体"/>
          <w:spacing w:val="-37"/>
          <w:sz w:val="24"/>
          <w:szCs w:val="24"/>
        </w:rPr>
        <w:t xml:space="preserve"> </w:t>
      </w:r>
      <w:r>
        <w:rPr>
          <w:rFonts w:ascii="宋体" w:hAnsi="宋体" w:eastAsia="宋体" w:cs="宋体"/>
          <w:spacing w:val="-1"/>
          <w:sz w:val="24"/>
          <w:szCs w:val="24"/>
        </w:rPr>
        <w:t>IT</w:t>
      </w:r>
      <w:r>
        <w:rPr>
          <w:rFonts w:ascii="宋体" w:hAnsi="宋体" w:eastAsia="宋体" w:cs="宋体"/>
          <w:spacing w:val="-51"/>
          <w:sz w:val="24"/>
          <w:szCs w:val="24"/>
        </w:rPr>
        <w:t xml:space="preserve"> </w:t>
      </w:r>
      <w:r>
        <w:rPr>
          <w:rFonts w:ascii="宋体" w:hAnsi="宋体" w:eastAsia="宋体" w:cs="宋体"/>
          <w:spacing w:val="-1"/>
          <w:sz w:val="24"/>
          <w:szCs w:val="24"/>
        </w:rPr>
        <w:t>运维能力体系，向</w:t>
      </w:r>
      <w:r>
        <w:rPr>
          <w:rFonts w:ascii="宋体" w:hAnsi="宋体" w:eastAsia="宋体" w:cs="宋体"/>
          <w:spacing w:val="-2"/>
          <w:sz w:val="24"/>
          <w:szCs w:val="24"/>
        </w:rPr>
        <w:t>其他管理过程提供相关信息和</w:t>
      </w:r>
      <w:r>
        <w:rPr>
          <w:rFonts w:ascii="宋体" w:hAnsi="宋体" w:eastAsia="宋体" w:cs="宋体"/>
          <w:spacing w:val="-11"/>
          <w:sz w:val="24"/>
          <w:szCs w:val="24"/>
        </w:rPr>
        <w:t>支持。</w:t>
      </w:r>
    </w:p>
    <w:p w14:paraId="1F22E42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textAlignment w:val="baseline"/>
        <w:rPr>
          <w:rFonts w:ascii="宋体" w:hAnsi="宋体" w:eastAsia="宋体" w:cs="宋体"/>
          <w:sz w:val="24"/>
          <w:szCs w:val="24"/>
        </w:rPr>
      </w:pPr>
      <w:r>
        <w:rPr>
          <w:rFonts w:ascii="宋体" w:hAnsi="宋体" w:eastAsia="宋体" w:cs="宋体"/>
          <w:spacing w:val="-2"/>
          <w:sz w:val="24"/>
          <w:szCs w:val="24"/>
        </w:rPr>
        <w:t>通过配置管理过程的定义，将建立一个完整的配置项能力体系，从而实现：</w:t>
      </w:r>
    </w:p>
    <w:p w14:paraId="67813343">
      <w:pPr>
        <w:numPr>
          <w:ilvl w:val="0"/>
          <w:numId w:val="2"/>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所有范围内的配置项（CI） 被识别和记录下来</w:t>
      </w:r>
    </w:p>
    <w:p w14:paraId="58B396A6">
      <w:pPr>
        <w:numPr>
          <w:ilvl w:val="0"/>
          <w:numId w:val="2"/>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配置项当前和历史状态得到汇报</w:t>
      </w:r>
    </w:p>
    <w:p w14:paraId="08D3E6B9">
      <w:pPr>
        <w:numPr>
          <w:ilvl w:val="0"/>
          <w:numId w:val="2"/>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配置项记录的完整性得到维护和确认</w:t>
      </w:r>
    </w:p>
    <w:p w14:paraId="635435EE">
      <w:pPr>
        <w:pStyle w:val="26"/>
        <w:bidi w:val="0"/>
      </w:pPr>
      <w:bookmarkStart w:id="5" w:name="_Toc19543"/>
      <w:r>
        <w:t>适应范围</w:t>
      </w:r>
      <w:bookmarkEnd w:id="5"/>
    </w:p>
    <w:p w14:paraId="7E6E8EC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ascii="宋体" w:hAnsi="宋体" w:eastAsia="宋体" w:cs="宋体"/>
          <w:spacing w:val="-1"/>
          <w:sz w:val="24"/>
          <w:szCs w:val="24"/>
        </w:rPr>
        <w:t>配置管理范围是指公司服务客户的生产环境中所有运维管理对象，包括</w:t>
      </w:r>
      <w:r>
        <w:rPr>
          <w:rFonts w:hint="eastAsia" w:ascii="宋体" w:hAnsi="宋体" w:eastAsia="宋体" w:cs="宋体"/>
          <w:spacing w:val="-1"/>
          <w:sz w:val="24"/>
          <w:szCs w:val="24"/>
          <w:lang w:eastAsia="zh-CN"/>
        </w:rPr>
        <w:t>：</w:t>
      </w:r>
    </w:p>
    <w:p w14:paraId="49F38BB4">
      <w:pPr>
        <w:numPr>
          <w:ilvl w:val="0"/>
          <w:numId w:val="3"/>
        </w:numPr>
        <w:spacing w:before="138" w:line="220"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基础环境</w:t>
      </w:r>
    </w:p>
    <w:p w14:paraId="73B710FF">
      <w:pPr>
        <w:numPr>
          <w:ilvl w:val="0"/>
          <w:numId w:val="3"/>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专用硬件设备</w:t>
      </w:r>
    </w:p>
    <w:p w14:paraId="1C24C350">
      <w:pPr>
        <w:numPr>
          <w:ilvl w:val="0"/>
          <w:numId w:val="3"/>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4"/>
          <w:sz w:val="24"/>
          <w:szCs w:val="24"/>
        </w:rPr>
        <w:t>软件</w:t>
      </w:r>
    </w:p>
    <w:p w14:paraId="3E477326">
      <w:pPr>
        <w:numPr>
          <w:ilvl w:val="0"/>
          <w:numId w:val="3"/>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组织人员</w:t>
      </w:r>
    </w:p>
    <w:p w14:paraId="7108925A">
      <w:pPr>
        <w:numPr>
          <w:ilvl w:val="0"/>
          <w:numId w:val="3"/>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文档</w:t>
      </w:r>
    </w:p>
    <w:p w14:paraId="7AC4F47C">
      <w:pPr>
        <w:numPr>
          <w:ilvl w:val="0"/>
          <w:numId w:val="3"/>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合同</w:t>
      </w:r>
    </w:p>
    <w:p w14:paraId="0BCD43C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具体以运维合同中的服务项目及影响服务效果的必要信息为准。</w:t>
      </w:r>
    </w:p>
    <w:p w14:paraId="06B85EB1">
      <w:pPr>
        <w:pStyle w:val="26"/>
        <w:bidi w:val="0"/>
      </w:pPr>
      <w:bookmarkStart w:id="6" w:name="_Toc13682"/>
      <w:r>
        <w:t>术语定义</w:t>
      </w:r>
      <w:bookmarkEnd w:id="6"/>
    </w:p>
    <w:tbl>
      <w:tblPr>
        <w:tblStyle w:val="24"/>
        <w:tblW w:w="8522"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2"/>
        <w:gridCol w:w="2249"/>
        <w:gridCol w:w="5201"/>
      </w:tblGrid>
      <w:tr w14:paraId="53424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1072" w:type="dxa"/>
            <w:tcBorders>
              <w:top w:val="single" w:color="000000" w:sz="12" w:space="0"/>
              <w:left w:val="single" w:color="000000" w:sz="12" w:space="0"/>
            </w:tcBorders>
            <w:shd w:val="clear" w:color="auto" w:fill="D9D9D9"/>
          </w:tcPr>
          <w:p w14:paraId="576282EC">
            <w:pPr>
              <w:pStyle w:val="25"/>
            </w:pPr>
          </w:p>
          <w:p w14:paraId="071BB6CC">
            <w:pPr>
              <w:spacing w:before="59" w:line="220" w:lineRule="auto"/>
              <w:ind w:left="343"/>
              <w:rPr>
                <w:rFonts w:ascii="宋体" w:hAnsi="宋体" w:eastAsia="宋体" w:cs="宋体"/>
                <w:sz w:val="18"/>
                <w:szCs w:val="18"/>
              </w:rPr>
            </w:pPr>
            <w:r>
              <w:rPr>
                <w:rFonts w:ascii="宋体" w:hAnsi="宋体" w:eastAsia="宋体" w:cs="宋体"/>
                <w:b/>
                <w:bCs/>
                <w:spacing w:val="-5"/>
                <w:sz w:val="18"/>
                <w:szCs w:val="18"/>
              </w:rPr>
              <w:t>术语</w:t>
            </w:r>
          </w:p>
        </w:tc>
        <w:tc>
          <w:tcPr>
            <w:tcW w:w="2249" w:type="dxa"/>
            <w:tcBorders>
              <w:top w:val="single" w:color="000000" w:sz="12" w:space="0"/>
            </w:tcBorders>
            <w:shd w:val="clear" w:color="auto" w:fill="D9D9D9"/>
          </w:tcPr>
          <w:p w14:paraId="7186F844">
            <w:pPr>
              <w:pStyle w:val="25"/>
              <w:spacing w:line="241" w:lineRule="auto"/>
            </w:pPr>
          </w:p>
          <w:p w14:paraId="69D4E00C">
            <w:pPr>
              <w:spacing w:before="58" w:line="219" w:lineRule="auto"/>
              <w:ind w:left="849"/>
              <w:rPr>
                <w:rFonts w:ascii="宋体" w:hAnsi="宋体" w:eastAsia="宋体" w:cs="宋体"/>
                <w:sz w:val="18"/>
                <w:szCs w:val="18"/>
              </w:rPr>
            </w:pPr>
            <w:r>
              <w:rPr>
                <w:rFonts w:ascii="宋体" w:hAnsi="宋体" w:eastAsia="宋体" w:cs="宋体"/>
                <w:b/>
                <w:bCs/>
                <w:spacing w:val="-4"/>
                <w:sz w:val="18"/>
                <w:szCs w:val="18"/>
              </w:rPr>
              <w:t>缩略词</w:t>
            </w:r>
          </w:p>
        </w:tc>
        <w:tc>
          <w:tcPr>
            <w:tcW w:w="5201" w:type="dxa"/>
            <w:tcBorders>
              <w:top w:val="single" w:color="000000" w:sz="12" w:space="0"/>
              <w:right w:val="single" w:color="000000" w:sz="12" w:space="0"/>
            </w:tcBorders>
            <w:shd w:val="clear" w:color="auto" w:fill="D9D9D9"/>
          </w:tcPr>
          <w:p w14:paraId="7E0D6CB1">
            <w:pPr>
              <w:pStyle w:val="25"/>
            </w:pPr>
          </w:p>
          <w:p w14:paraId="6B65B317">
            <w:pPr>
              <w:spacing w:before="59" w:line="220" w:lineRule="auto"/>
              <w:ind w:left="2423"/>
              <w:rPr>
                <w:rFonts w:ascii="宋体" w:hAnsi="宋体" w:eastAsia="宋体" w:cs="宋体"/>
                <w:sz w:val="18"/>
                <w:szCs w:val="18"/>
              </w:rPr>
            </w:pPr>
            <w:r>
              <w:rPr>
                <w:rFonts w:ascii="宋体" w:hAnsi="宋体" w:eastAsia="宋体" w:cs="宋体"/>
                <w:b/>
                <w:bCs/>
                <w:spacing w:val="-5"/>
                <w:sz w:val="18"/>
                <w:szCs w:val="18"/>
              </w:rPr>
              <w:t>说明</w:t>
            </w:r>
          </w:p>
        </w:tc>
      </w:tr>
      <w:tr w14:paraId="2CA59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trPr>
        <w:tc>
          <w:tcPr>
            <w:tcW w:w="1072" w:type="dxa"/>
            <w:tcBorders>
              <w:left w:val="single" w:color="000000" w:sz="12" w:space="0"/>
            </w:tcBorders>
          </w:tcPr>
          <w:p w14:paraId="5533AFA2">
            <w:pPr>
              <w:pStyle w:val="25"/>
              <w:spacing w:line="263" w:lineRule="auto"/>
            </w:pPr>
          </w:p>
          <w:p w14:paraId="6F25F79A">
            <w:pPr>
              <w:pStyle w:val="25"/>
              <w:spacing w:line="264" w:lineRule="auto"/>
            </w:pPr>
          </w:p>
          <w:p w14:paraId="7A2B583A">
            <w:pPr>
              <w:spacing w:before="68" w:line="220" w:lineRule="auto"/>
              <w:ind w:left="208"/>
              <w:rPr>
                <w:rFonts w:ascii="宋体" w:hAnsi="宋体" w:eastAsia="宋体" w:cs="宋体"/>
                <w:sz w:val="21"/>
                <w:szCs w:val="21"/>
              </w:rPr>
            </w:pPr>
            <w:r>
              <w:rPr>
                <w:rFonts w:ascii="宋体" w:hAnsi="宋体" w:eastAsia="宋体" w:cs="宋体"/>
                <w:spacing w:val="-2"/>
                <w:sz w:val="21"/>
                <w:szCs w:val="21"/>
              </w:rPr>
              <w:t>配置项</w:t>
            </w:r>
          </w:p>
        </w:tc>
        <w:tc>
          <w:tcPr>
            <w:tcW w:w="2249" w:type="dxa"/>
          </w:tcPr>
          <w:p w14:paraId="60DF02BF">
            <w:pPr>
              <w:spacing w:before="273" w:line="181" w:lineRule="auto"/>
              <w:ind w:left="1014"/>
              <w:rPr>
                <w:rFonts w:ascii="宋体" w:hAnsi="宋体" w:eastAsia="宋体" w:cs="宋体"/>
                <w:sz w:val="21"/>
                <w:szCs w:val="21"/>
              </w:rPr>
            </w:pPr>
            <w:r>
              <w:rPr>
                <w:rFonts w:ascii="宋体" w:hAnsi="宋体" w:eastAsia="宋体" w:cs="宋体"/>
                <w:spacing w:val="-2"/>
                <w:sz w:val="21"/>
                <w:szCs w:val="21"/>
              </w:rPr>
              <w:t>CI</w:t>
            </w:r>
          </w:p>
          <w:p w14:paraId="01122B5F">
            <w:pPr>
              <w:spacing w:before="226" w:line="214" w:lineRule="auto"/>
              <w:ind w:left="422"/>
              <w:rPr>
                <w:rFonts w:ascii="宋体" w:hAnsi="宋体" w:eastAsia="宋体" w:cs="宋体"/>
                <w:sz w:val="21"/>
                <w:szCs w:val="21"/>
              </w:rPr>
            </w:pPr>
            <w:r>
              <w:rPr>
                <w:rFonts w:ascii="宋体" w:hAnsi="宋体" w:eastAsia="宋体" w:cs="宋体"/>
                <w:spacing w:val="-3"/>
                <w:sz w:val="21"/>
                <w:szCs w:val="21"/>
              </w:rPr>
              <w:t>(Configuration</w:t>
            </w:r>
          </w:p>
          <w:p w14:paraId="123D45C2">
            <w:pPr>
              <w:spacing w:before="69" w:line="222" w:lineRule="auto"/>
              <w:ind w:left="869"/>
              <w:rPr>
                <w:rFonts w:ascii="宋体" w:hAnsi="宋体" w:eastAsia="宋体" w:cs="宋体"/>
                <w:sz w:val="21"/>
                <w:szCs w:val="21"/>
              </w:rPr>
            </w:pPr>
            <w:r>
              <w:rPr>
                <w:rFonts w:ascii="宋体" w:hAnsi="宋体" w:eastAsia="宋体" w:cs="宋体"/>
                <w:spacing w:val="-4"/>
                <w:sz w:val="21"/>
                <w:szCs w:val="21"/>
              </w:rPr>
              <w:t>Item)</w:t>
            </w:r>
          </w:p>
        </w:tc>
        <w:tc>
          <w:tcPr>
            <w:tcW w:w="5201" w:type="dxa"/>
            <w:tcBorders>
              <w:right w:val="single" w:color="000000" w:sz="12" w:space="0"/>
            </w:tcBorders>
          </w:tcPr>
          <w:p w14:paraId="05604D4C">
            <w:pPr>
              <w:spacing w:before="208" w:line="219" w:lineRule="auto"/>
              <w:ind w:left="110"/>
              <w:rPr>
                <w:rFonts w:ascii="宋体" w:hAnsi="宋体" w:eastAsia="宋体" w:cs="宋体"/>
                <w:sz w:val="21"/>
                <w:szCs w:val="21"/>
              </w:rPr>
            </w:pPr>
            <w:r>
              <w:rPr>
                <w:rFonts w:ascii="宋体" w:hAnsi="宋体" w:eastAsia="宋体" w:cs="宋体"/>
                <w:spacing w:val="-4"/>
                <w:sz w:val="21"/>
                <w:szCs w:val="21"/>
              </w:rPr>
              <w:t>为提供某</w:t>
            </w:r>
            <w:r>
              <w:rPr>
                <w:rFonts w:ascii="宋体" w:hAnsi="宋体" w:eastAsia="宋体" w:cs="宋体"/>
                <w:spacing w:val="-17"/>
                <w:sz w:val="21"/>
                <w:szCs w:val="21"/>
              </w:rPr>
              <w:t xml:space="preserve"> </w:t>
            </w:r>
            <w:r>
              <w:rPr>
                <w:rFonts w:ascii="宋体" w:hAnsi="宋体" w:eastAsia="宋体" w:cs="宋体"/>
                <w:spacing w:val="-4"/>
                <w:sz w:val="21"/>
                <w:szCs w:val="21"/>
              </w:rPr>
              <w:t>IT</w:t>
            </w:r>
            <w:r>
              <w:rPr>
                <w:rFonts w:ascii="宋体" w:hAnsi="宋体" w:eastAsia="宋体" w:cs="宋体"/>
                <w:spacing w:val="-44"/>
                <w:sz w:val="21"/>
                <w:szCs w:val="21"/>
              </w:rPr>
              <w:t xml:space="preserve"> </w:t>
            </w:r>
            <w:r>
              <w:rPr>
                <w:rFonts w:ascii="宋体" w:hAnsi="宋体" w:eastAsia="宋体" w:cs="宋体"/>
                <w:spacing w:val="-4"/>
                <w:sz w:val="21"/>
                <w:szCs w:val="21"/>
              </w:rPr>
              <w:t>服务而需要进行管理的任何组件。</w:t>
            </w:r>
          </w:p>
        </w:tc>
      </w:tr>
      <w:tr w14:paraId="79484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1072" w:type="dxa"/>
            <w:tcBorders>
              <w:left w:val="single" w:color="000000" w:sz="12" w:space="0"/>
            </w:tcBorders>
          </w:tcPr>
          <w:p w14:paraId="0D775EEA">
            <w:pPr>
              <w:pStyle w:val="25"/>
              <w:spacing w:line="370" w:lineRule="auto"/>
            </w:pPr>
          </w:p>
          <w:p w14:paraId="708E5C10">
            <w:pPr>
              <w:spacing w:before="68" w:line="276" w:lineRule="auto"/>
              <w:ind w:left="418" w:right="116" w:hanging="315"/>
              <w:rPr>
                <w:rFonts w:ascii="宋体" w:hAnsi="宋体" w:eastAsia="宋体" w:cs="宋体"/>
                <w:sz w:val="21"/>
                <w:szCs w:val="21"/>
              </w:rPr>
            </w:pPr>
            <w:r>
              <w:rPr>
                <w:rFonts w:ascii="宋体" w:hAnsi="宋体" w:eastAsia="宋体" w:cs="宋体"/>
                <w:spacing w:val="-3"/>
                <w:sz w:val="21"/>
                <w:szCs w:val="21"/>
              </w:rPr>
              <w:t>配置管理</w:t>
            </w:r>
            <w:r>
              <w:rPr>
                <w:rFonts w:ascii="宋体" w:hAnsi="宋体" w:eastAsia="宋体" w:cs="宋体"/>
                <w:sz w:val="21"/>
                <w:szCs w:val="21"/>
              </w:rPr>
              <w:t>库</w:t>
            </w:r>
          </w:p>
        </w:tc>
        <w:tc>
          <w:tcPr>
            <w:tcW w:w="2249" w:type="dxa"/>
          </w:tcPr>
          <w:p w14:paraId="08848FAF">
            <w:pPr>
              <w:pStyle w:val="25"/>
              <w:spacing w:line="277" w:lineRule="auto"/>
            </w:pPr>
          </w:p>
          <w:p w14:paraId="18E08299">
            <w:pPr>
              <w:pStyle w:val="25"/>
              <w:spacing w:line="277" w:lineRule="auto"/>
            </w:pPr>
          </w:p>
          <w:p w14:paraId="16A634F3">
            <w:pPr>
              <w:spacing w:before="68"/>
              <w:ind w:left="914"/>
              <w:rPr>
                <w:rFonts w:ascii="宋体" w:hAnsi="宋体" w:eastAsia="宋体" w:cs="宋体"/>
                <w:sz w:val="21"/>
                <w:szCs w:val="21"/>
              </w:rPr>
            </w:pPr>
            <w:r>
              <w:rPr>
                <w:rFonts w:ascii="宋体" w:hAnsi="宋体" w:eastAsia="宋体" w:cs="宋体"/>
                <w:spacing w:val="-4"/>
                <w:sz w:val="21"/>
                <w:szCs w:val="21"/>
              </w:rPr>
              <w:t>cmdb</w:t>
            </w:r>
          </w:p>
        </w:tc>
        <w:tc>
          <w:tcPr>
            <w:tcW w:w="5201" w:type="dxa"/>
            <w:tcBorders>
              <w:right w:val="single" w:color="000000" w:sz="12" w:space="0"/>
            </w:tcBorders>
          </w:tcPr>
          <w:p w14:paraId="4E7A7CC8">
            <w:pPr>
              <w:spacing w:before="205" w:line="220" w:lineRule="auto"/>
              <w:ind w:left="109"/>
              <w:rPr>
                <w:rFonts w:ascii="宋体" w:hAnsi="宋体" w:eastAsia="宋体" w:cs="宋体"/>
                <w:sz w:val="21"/>
                <w:szCs w:val="21"/>
              </w:rPr>
            </w:pPr>
            <w:r>
              <w:rPr>
                <w:rFonts w:ascii="宋体" w:hAnsi="宋体" w:eastAsia="宋体" w:cs="宋体"/>
                <w:spacing w:val="-3"/>
                <w:sz w:val="21"/>
                <w:szCs w:val="21"/>
              </w:rPr>
              <w:t>用于在整个生命周期保存配置记录的数据；</w:t>
            </w:r>
          </w:p>
          <w:p w14:paraId="0F1CEF7C">
            <w:pPr>
              <w:spacing w:before="217" w:line="277" w:lineRule="auto"/>
              <w:ind w:left="125" w:right="251" w:hanging="17"/>
              <w:rPr>
                <w:rFonts w:ascii="宋体" w:hAnsi="宋体" w:eastAsia="宋体" w:cs="宋体"/>
                <w:sz w:val="21"/>
                <w:szCs w:val="21"/>
              </w:rPr>
            </w:pPr>
            <w:r>
              <w:rPr>
                <w:rFonts w:ascii="宋体" w:hAnsi="宋体" w:eastAsia="宋体" w:cs="宋体"/>
                <w:spacing w:val="-1"/>
                <w:sz w:val="21"/>
                <w:szCs w:val="21"/>
              </w:rPr>
              <w:t>配置管理库记录每个配置项的属性以及与其它配置项</w:t>
            </w:r>
            <w:r>
              <w:rPr>
                <w:rFonts w:ascii="宋体" w:hAnsi="宋体" w:eastAsia="宋体" w:cs="宋体"/>
                <w:spacing w:val="-11"/>
                <w:sz w:val="21"/>
                <w:szCs w:val="21"/>
              </w:rPr>
              <w:t>的关系。</w:t>
            </w:r>
          </w:p>
        </w:tc>
      </w:tr>
      <w:tr w14:paraId="4F28B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1072" w:type="dxa"/>
            <w:tcBorders>
              <w:left w:val="single" w:color="000000" w:sz="12" w:space="0"/>
            </w:tcBorders>
          </w:tcPr>
          <w:p w14:paraId="28702D8E">
            <w:pPr>
              <w:pStyle w:val="25"/>
              <w:spacing w:line="449" w:lineRule="auto"/>
            </w:pPr>
          </w:p>
          <w:p w14:paraId="1A42F416">
            <w:pPr>
              <w:spacing w:before="69" w:line="220" w:lineRule="auto"/>
              <w:ind w:left="103"/>
              <w:rPr>
                <w:rFonts w:ascii="宋体" w:hAnsi="宋体" w:eastAsia="宋体" w:cs="宋体"/>
                <w:sz w:val="21"/>
                <w:szCs w:val="21"/>
              </w:rPr>
            </w:pPr>
            <w:r>
              <w:rPr>
                <w:rFonts w:ascii="宋体" w:hAnsi="宋体" w:eastAsia="宋体" w:cs="宋体"/>
                <w:spacing w:val="-2"/>
                <w:sz w:val="21"/>
                <w:szCs w:val="21"/>
              </w:rPr>
              <w:t>配置管理</w:t>
            </w:r>
          </w:p>
        </w:tc>
        <w:tc>
          <w:tcPr>
            <w:tcW w:w="2249" w:type="dxa"/>
          </w:tcPr>
          <w:p w14:paraId="71100388">
            <w:pPr>
              <w:pStyle w:val="25"/>
              <w:spacing w:line="359" w:lineRule="auto"/>
            </w:pPr>
          </w:p>
          <w:p w14:paraId="4BE0852B">
            <w:pPr>
              <w:spacing w:before="68" w:line="277" w:lineRule="auto"/>
              <w:ind w:left="588" w:right="444" w:hanging="152"/>
              <w:rPr>
                <w:rFonts w:ascii="宋体" w:hAnsi="宋体" w:eastAsia="宋体" w:cs="宋体"/>
                <w:sz w:val="21"/>
                <w:szCs w:val="21"/>
              </w:rPr>
            </w:pPr>
            <w:r>
              <w:rPr>
                <w:rFonts w:ascii="宋体" w:hAnsi="宋体" w:eastAsia="宋体" w:cs="宋体"/>
                <w:spacing w:val="-1"/>
                <w:sz w:val="21"/>
                <w:szCs w:val="21"/>
              </w:rPr>
              <w:t>Configuration</w:t>
            </w:r>
            <w:r>
              <w:rPr>
                <w:rFonts w:ascii="宋体" w:hAnsi="宋体" w:eastAsia="宋体" w:cs="宋体"/>
                <w:spacing w:val="5"/>
                <w:sz w:val="21"/>
                <w:szCs w:val="21"/>
              </w:rPr>
              <w:t xml:space="preserve"> </w:t>
            </w:r>
            <w:r>
              <w:rPr>
                <w:rFonts w:ascii="宋体" w:hAnsi="宋体" w:eastAsia="宋体" w:cs="宋体"/>
                <w:spacing w:val="-1"/>
                <w:sz w:val="21"/>
                <w:szCs w:val="21"/>
              </w:rPr>
              <w:t>Management</w:t>
            </w:r>
          </w:p>
        </w:tc>
        <w:tc>
          <w:tcPr>
            <w:tcW w:w="5201" w:type="dxa"/>
            <w:tcBorders>
              <w:right w:val="single" w:color="000000" w:sz="12" w:space="0"/>
            </w:tcBorders>
          </w:tcPr>
          <w:p w14:paraId="43551C3A">
            <w:pPr>
              <w:spacing w:before="208" w:line="276" w:lineRule="auto"/>
              <w:ind w:left="108" w:right="250" w:firstLine="2"/>
              <w:jc w:val="both"/>
              <w:rPr>
                <w:rFonts w:ascii="宋体" w:hAnsi="宋体" w:eastAsia="宋体" w:cs="宋体"/>
                <w:sz w:val="21"/>
                <w:szCs w:val="21"/>
              </w:rPr>
            </w:pPr>
            <w:r>
              <w:rPr>
                <w:rFonts w:ascii="宋体" w:hAnsi="宋体" w:eastAsia="宋体" w:cs="宋体"/>
                <w:spacing w:val="-1"/>
                <w:sz w:val="21"/>
                <w:szCs w:val="21"/>
              </w:rPr>
              <w:t>指由识别和确认系统的配置项、记录和报告配置项状态和变更请求、检验配置项的正确性和完整性等活动</w:t>
            </w:r>
            <w:r>
              <w:rPr>
                <w:rFonts w:ascii="宋体" w:hAnsi="宋体" w:eastAsia="宋体" w:cs="宋体"/>
                <w:spacing w:val="-4"/>
                <w:sz w:val="21"/>
                <w:szCs w:val="21"/>
              </w:rPr>
              <w:t>构成的服务管理过程。</w:t>
            </w:r>
          </w:p>
        </w:tc>
      </w:tr>
      <w:tr w14:paraId="3BA08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1072" w:type="dxa"/>
            <w:tcBorders>
              <w:left w:val="single" w:color="000000" w:sz="12" w:space="0"/>
            </w:tcBorders>
          </w:tcPr>
          <w:p w14:paraId="24C6A6D3">
            <w:pPr>
              <w:spacing w:before="212" w:line="220" w:lineRule="auto"/>
              <w:ind w:left="313"/>
              <w:rPr>
                <w:rFonts w:ascii="宋体" w:hAnsi="宋体" w:eastAsia="宋体" w:cs="宋体"/>
                <w:sz w:val="21"/>
                <w:szCs w:val="21"/>
              </w:rPr>
            </w:pPr>
            <w:r>
              <w:rPr>
                <w:rFonts w:ascii="宋体" w:hAnsi="宋体" w:eastAsia="宋体" w:cs="宋体"/>
                <w:spacing w:val="-3"/>
                <w:sz w:val="21"/>
                <w:szCs w:val="21"/>
              </w:rPr>
              <w:t>基线</w:t>
            </w:r>
          </w:p>
        </w:tc>
        <w:tc>
          <w:tcPr>
            <w:tcW w:w="2249" w:type="dxa"/>
          </w:tcPr>
          <w:p w14:paraId="31C2B6BD">
            <w:pPr>
              <w:spacing w:before="241"/>
              <w:ind w:left="695"/>
              <w:rPr>
                <w:rFonts w:ascii="宋体" w:hAnsi="宋体" w:eastAsia="宋体" w:cs="宋体"/>
                <w:sz w:val="21"/>
                <w:szCs w:val="21"/>
              </w:rPr>
            </w:pPr>
            <w:r>
              <w:rPr>
                <w:rFonts w:ascii="宋体" w:hAnsi="宋体" w:eastAsia="宋体" w:cs="宋体"/>
                <w:spacing w:val="-1"/>
                <w:sz w:val="21"/>
                <w:szCs w:val="21"/>
              </w:rPr>
              <w:t>Baseline</w:t>
            </w:r>
          </w:p>
        </w:tc>
        <w:tc>
          <w:tcPr>
            <w:tcW w:w="5201" w:type="dxa"/>
            <w:tcBorders>
              <w:right w:val="single" w:color="000000" w:sz="12" w:space="0"/>
            </w:tcBorders>
          </w:tcPr>
          <w:p w14:paraId="23E8A752">
            <w:pPr>
              <w:spacing w:before="211" w:line="220" w:lineRule="auto"/>
              <w:ind w:left="111"/>
              <w:rPr>
                <w:rFonts w:ascii="宋体" w:hAnsi="宋体" w:eastAsia="宋体" w:cs="宋体"/>
                <w:sz w:val="21"/>
                <w:szCs w:val="21"/>
              </w:rPr>
            </w:pPr>
            <w:r>
              <w:rPr>
                <w:rFonts w:ascii="宋体" w:hAnsi="宋体" w:eastAsia="宋体" w:cs="宋体"/>
                <w:spacing w:val="-3"/>
                <w:sz w:val="21"/>
                <w:szCs w:val="21"/>
              </w:rPr>
              <w:t>一组配置项在某一特定时间点的状态记录。</w:t>
            </w:r>
          </w:p>
        </w:tc>
      </w:tr>
    </w:tbl>
    <w:p w14:paraId="19511F0C">
      <w:pPr>
        <w:pStyle w:val="26"/>
        <w:bidi w:val="0"/>
      </w:pPr>
      <w:bookmarkStart w:id="7" w:name="_Toc7806"/>
      <w:r>
        <w:t>角色及职责</w:t>
      </w:r>
      <w:bookmarkEnd w:id="7"/>
    </w:p>
    <w:tbl>
      <w:tblPr>
        <w:tblStyle w:val="24"/>
        <w:tblW w:w="8522"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6"/>
        <w:gridCol w:w="6586"/>
      </w:tblGrid>
      <w:tr w14:paraId="14241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936" w:type="dxa"/>
            <w:shd w:val="clear" w:color="auto" w:fill="D9D9D9"/>
          </w:tcPr>
          <w:p w14:paraId="415D7364">
            <w:pPr>
              <w:pStyle w:val="25"/>
              <w:spacing w:line="241" w:lineRule="auto"/>
            </w:pPr>
          </w:p>
          <w:p w14:paraId="4C680302">
            <w:pPr>
              <w:spacing w:before="58" w:line="219" w:lineRule="auto"/>
              <w:ind w:left="791"/>
              <w:rPr>
                <w:rFonts w:ascii="宋体" w:hAnsi="宋体" w:eastAsia="宋体" w:cs="宋体"/>
                <w:sz w:val="18"/>
                <w:szCs w:val="18"/>
              </w:rPr>
            </w:pPr>
            <w:r>
              <w:rPr>
                <w:rFonts w:ascii="宋体" w:hAnsi="宋体" w:eastAsia="宋体" w:cs="宋体"/>
                <w:b/>
                <w:bCs/>
                <w:spacing w:val="-5"/>
                <w:sz w:val="18"/>
                <w:szCs w:val="18"/>
              </w:rPr>
              <w:t>角色</w:t>
            </w:r>
          </w:p>
        </w:tc>
        <w:tc>
          <w:tcPr>
            <w:tcW w:w="6586" w:type="dxa"/>
            <w:shd w:val="clear" w:color="auto" w:fill="D9D9D9"/>
          </w:tcPr>
          <w:p w14:paraId="05653F0C">
            <w:pPr>
              <w:pStyle w:val="25"/>
              <w:spacing w:line="241" w:lineRule="auto"/>
            </w:pPr>
          </w:p>
          <w:p w14:paraId="1993A38D">
            <w:pPr>
              <w:spacing w:before="58" w:line="221" w:lineRule="auto"/>
              <w:ind w:left="2934"/>
              <w:rPr>
                <w:rFonts w:ascii="宋体" w:hAnsi="宋体" w:eastAsia="宋体" w:cs="宋体"/>
                <w:sz w:val="18"/>
                <w:szCs w:val="18"/>
              </w:rPr>
            </w:pPr>
            <w:r>
              <w:rPr>
                <w:rFonts w:ascii="宋体" w:hAnsi="宋体" w:eastAsia="宋体" w:cs="宋体"/>
                <w:b/>
                <w:bCs/>
                <w:spacing w:val="-4"/>
                <w:sz w:val="18"/>
                <w:szCs w:val="18"/>
              </w:rPr>
              <w:t>主要职责</w:t>
            </w:r>
          </w:p>
        </w:tc>
      </w:tr>
      <w:tr w14:paraId="42863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1936" w:type="dxa"/>
          </w:tcPr>
          <w:p w14:paraId="45838B0E">
            <w:pPr>
              <w:pStyle w:val="25"/>
              <w:spacing w:line="446" w:lineRule="auto"/>
            </w:pPr>
          </w:p>
          <w:p w14:paraId="79C23955">
            <w:pPr>
              <w:spacing w:before="69" w:line="220" w:lineRule="auto"/>
              <w:ind w:left="549"/>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运维项目经理</w:t>
            </w:r>
          </w:p>
        </w:tc>
        <w:tc>
          <w:tcPr>
            <w:tcW w:w="6586" w:type="dxa"/>
          </w:tcPr>
          <w:p w14:paraId="515C62A2">
            <w:pPr>
              <w:spacing w:before="204" w:line="220" w:lineRule="auto"/>
              <w:ind w:left="116"/>
              <w:rPr>
                <w:rFonts w:ascii="宋体" w:hAnsi="宋体" w:eastAsia="宋体" w:cs="宋体"/>
                <w:sz w:val="21"/>
                <w:szCs w:val="21"/>
              </w:rPr>
            </w:pPr>
            <w:r>
              <w:rPr>
                <w:rFonts w:ascii="宋体" w:hAnsi="宋体" w:eastAsia="宋体" w:cs="宋体"/>
                <w:spacing w:val="-3"/>
                <w:sz w:val="21"/>
                <w:szCs w:val="21"/>
              </w:rPr>
              <w:t>负责配置管理流程中所有具体活动的协调和监控；</w:t>
            </w:r>
          </w:p>
          <w:p w14:paraId="2EFEEF31">
            <w:pPr>
              <w:spacing w:before="61" w:line="277" w:lineRule="auto"/>
              <w:ind w:left="110" w:right="175"/>
              <w:rPr>
                <w:rFonts w:ascii="宋体" w:hAnsi="宋体" w:eastAsia="宋体" w:cs="宋体"/>
                <w:sz w:val="21"/>
                <w:szCs w:val="21"/>
              </w:rPr>
            </w:pPr>
            <w:r>
              <w:rPr>
                <w:rFonts w:ascii="宋体" w:hAnsi="宋体" w:eastAsia="宋体" w:cs="宋体"/>
                <w:spacing w:val="-1"/>
                <w:sz w:val="21"/>
                <w:szCs w:val="21"/>
              </w:rPr>
              <w:t>发起和协调配置项的规划、识别、监控、控制、维护、审计、审批等</w:t>
            </w:r>
            <w:r>
              <w:rPr>
                <w:rFonts w:ascii="宋体" w:hAnsi="宋体" w:eastAsia="宋体" w:cs="宋体"/>
                <w:spacing w:val="-14"/>
                <w:sz w:val="21"/>
                <w:szCs w:val="21"/>
              </w:rPr>
              <w:t>工作；</w:t>
            </w:r>
          </w:p>
        </w:tc>
      </w:tr>
      <w:tr w14:paraId="01706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1936" w:type="dxa"/>
          </w:tcPr>
          <w:p w14:paraId="77C2F94F">
            <w:pPr>
              <w:pStyle w:val="25"/>
              <w:spacing w:line="253" w:lineRule="auto"/>
            </w:pPr>
          </w:p>
          <w:p w14:paraId="52CFCD44">
            <w:pPr>
              <w:pStyle w:val="25"/>
              <w:spacing w:line="253" w:lineRule="auto"/>
            </w:pPr>
          </w:p>
          <w:p w14:paraId="4D96D66F">
            <w:pPr>
              <w:pStyle w:val="25"/>
              <w:spacing w:line="253" w:lineRule="auto"/>
            </w:pPr>
          </w:p>
          <w:p w14:paraId="1BFC038C">
            <w:pPr>
              <w:spacing w:before="68" w:line="220" w:lineRule="auto"/>
              <w:ind w:left="444"/>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6586" w:type="dxa"/>
          </w:tcPr>
          <w:p w14:paraId="44EDE1C0">
            <w:pPr>
              <w:spacing w:before="209" w:line="276" w:lineRule="auto"/>
              <w:ind w:left="108" w:right="175" w:firstLine="8"/>
              <w:rPr>
                <w:rFonts w:ascii="宋体" w:hAnsi="宋体" w:eastAsia="宋体" w:cs="宋体"/>
                <w:sz w:val="21"/>
                <w:szCs w:val="21"/>
              </w:rPr>
            </w:pPr>
            <w:r>
              <w:rPr>
                <w:rFonts w:ascii="宋体" w:hAnsi="宋体" w:eastAsia="宋体" w:cs="宋体"/>
                <w:spacing w:val="-1"/>
                <w:sz w:val="21"/>
                <w:szCs w:val="21"/>
              </w:rPr>
              <w:t>负责维护配置数据的完整性，并保障提供给运行管理相关各个流程的</w:t>
            </w:r>
            <w:r>
              <w:rPr>
                <w:rFonts w:ascii="宋体" w:hAnsi="宋体" w:eastAsia="宋体" w:cs="宋体"/>
                <w:spacing w:val="-8"/>
                <w:sz w:val="21"/>
                <w:szCs w:val="21"/>
              </w:rPr>
              <w:t>信息准确性；</w:t>
            </w:r>
          </w:p>
          <w:p w14:paraId="2066B7D0">
            <w:pPr>
              <w:spacing w:before="151" w:line="219" w:lineRule="auto"/>
              <w:ind w:left="108"/>
              <w:rPr>
                <w:rFonts w:ascii="宋体" w:hAnsi="宋体" w:eastAsia="宋体" w:cs="宋体"/>
                <w:sz w:val="21"/>
                <w:szCs w:val="21"/>
              </w:rPr>
            </w:pPr>
            <w:r>
              <w:rPr>
                <w:rFonts w:ascii="宋体" w:hAnsi="宋体" w:eastAsia="宋体" w:cs="宋体"/>
                <w:spacing w:val="-5"/>
                <w:sz w:val="21"/>
                <w:szCs w:val="21"/>
              </w:rPr>
              <w:t>配置信息维护表的发布；</w:t>
            </w:r>
          </w:p>
          <w:p w14:paraId="7B10E9F5">
            <w:pPr>
              <w:spacing w:before="219" w:line="218" w:lineRule="auto"/>
              <w:ind w:left="116"/>
              <w:rPr>
                <w:rFonts w:ascii="宋体" w:hAnsi="宋体" w:eastAsia="宋体" w:cs="宋体"/>
                <w:sz w:val="21"/>
                <w:szCs w:val="21"/>
              </w:rPr>
            </w:pPr>
            <w:r>
              <w:rPr>
                <w:rFonts w:ascii="宋体" w:hAnsi="宋体" w:eastAsia="宋体" w:cs="宋体"/>
                <w:spacing w:val="-2"/>
                <w:sz w:val="21"/>
                <w:szCs w:val="21"/>
              </w:rPr>
              <w:t>负责对配置管理库的配置项做审计，制定审</w:t>
            </w:r>
            <w:r>
              <w:rPr>
                <w:rFonts w:ascii="宋体" w:hAnsi="宋体" w:eastAsia="宋体" w:cs="宋体"/>
                <w:spacing w:val="-3"/>
                <w:sz w:val="21"/>
                <w:szCs w:val="21"/>
              </w:rPr>
              <w:t>计计划及审计报告；</w:t>
            </w:r>
          </w:p>
        </w:tc>
      </w:tr>
    </w:tbl>
    <w:p w14:paraId="2DCAE4AB">
      <w:pPr>
        <w:pStyle w:val="26"/>
        <w:bidi w:val="0"/>
      </w:pPr>
      <w:bookmarkStart w:id="8" w:name="_Toc25524"/>
      <w:r>
        <w:t>配置管理过程说明</w:t>
      </w:r>
      <w:bookmarkEnd w:id="8"/>
    </w:p>
    <w:p w14:paraId="4FEB31D2">
      <w:pPr>
        <w:pStyle w:val="28"/>
        <w:bidi w:val="0"/>
      </w:pPr>
      <w:bookmarkStart w:id="9" w:name="_Toc2740"/>
      <w:r>
        <w:t>触发关闭及输入输出</w:t>
      </w:r>
      <w:bookmarkEnd w:id="9"/>
    </w:p>
    <w:p w14:paraId="01FA2789">
      <w:pPr>
        <w:pStyle w:val="39"/>
        <w:numPr>
          <w:ilvl w:val="0"/>
          <w:numId w:val="4"/>
        </w:numPr>
        <w:bidi w:val="0"/>
      </w:pPr>
      <w:r>
        <w:t>配置库的建立</w:t>
      </w:r>
    </w:p>
    <w:p w14:paraId="0C33FA4D">
      <w:pPr>
        <w:pStyle w:val="39"/>
        <w:numPr>
          <w:ilvl w:val="0"/>
          <w:numId w:val="5"/>
        </w:numPr>
        <w:bidi w:val="0"/>
      </w:pPr>
      <w:r>
        <w:t>新项目在项目策划阶段要建立项目的配置管理库</w:t>
      </w:r>
    </w:p>
    <w:p w14:paraId="02E9D806">
      <w:pPr>
        <w:pStyle w:val="39"/>
        <w:numPr>
          <w:ilvl w:val="0"/>
          <w:numId w:val="4"/>
        </w:numPr>
        <w:bidi w:val="0"/>
      </w:pPr>
      <w:r>
        <w:t>变更配置库</w:t>
      </w:r>
    </w:p>
    <w:p w14:paraId="0E031305">
      <w:pPr>
        <w:pStyle w:val="39"/>
        <w:numPr>
          <w:ilvl w:val="0"/>
          <w:numId w:val="6"/>
        </w:numPr>
        <w:bidi w:val="0"/>
      </w:pPr>
      <w:r>
        <w:t>IT 服务管理范围扩大时</w:t>
      </w:r>
    </w:p>
    <w:p w14:paraId="57A92DF0">
      <w:pPr>
        <w:pStyle w:val="39"/>
        <w:numPr>
          <w:ilvl w:val="0"/>
          <w:numId w:val="6"/>
        </w:numPr>
        <w:bidi w:val="0"/>
      </w:pPr>
      <w:r>
        <w:t>配置项中新增配置项类别时</w:t>
      </w:r>
    </w:p>
    <w:p w14:paraId="62DAC0AD">
      <w:pPr>
        <w:pStyle w:val="39"/>
        <w:numPr>
          <w:ilvl w:val="0"/>
          <w:numId w:val="6"/>
        </w:numPr>
        <w:bidi w:val="0"/>
      </w:pPr>
      <w:r>
        <w:t>删除某配置项类别时</w:t>
      </w:r>
    </w:p>
    <w:p w14:paraId="08466551">
      <w:pPr>
        <w:pStyle w:val="39"/>
        <w:numPr>
          <w:ilvl w:val="0"/>
          <w:numId w:val="6"/>
        </w:numPr>
        <w:bidi w:val="0"/>
      </w:pPr>
      <w:r>
        <w:t>某配置项扩展新的配置属性时</w:t>
      </w:r>
    </w:p>
    <w:p w14:paraId="73451A80">
      <w:pPr>
        <w:pStyle w:val="39"/>
        <w:numPr>
          <w:ilvl w:val="0"/>
          <w:numId w:val="6"/>
        </w:numPr>
        <w:bidi w:val="0"/>
      </w:pPr>
      <w:r>
        <w:t>某配置项删除配置属性时</w:t>
      </w:r>
    </w:p>
    <w:p w14:paraId="2F969D7A">
      <w:pPr>
        <w:pStyle w:val="39"/>
        <w:numPr>
          <w:ilvl w:val="0"/>
          <w:numId w:val="6"/>
        </w:numPr>
        <w:bidi w:val="0"/>
      </w:pPr>
      <w:r>
        <w:t>新增配置项实例</w:t>
      </w:r>
    </w:p>
    <w:p w14:paraId="742D6C8E">
      <w:pPr>
        <w:pStyle w:val="39"/>
        <w:numPr>
          <w:ilvl w:val="0"/>
          <w:numId w:val="6"/>
        </w:numPr>
        <w:bidi w:val="0"/>
      </w:pPr>
      <w:r>
        <w:t>删除配置项实例</w:t>
      </w:r>
    </w:p>
    <w:p w14:paraId="3C023B45">
      <w:pPr>
        <w:pStyle w:val="39"/>
        <w:numPr>
          <w:ilvl w:val="0"/>
          <w:numId w:val="6"/>
        </w:numPr>
        <w:bidi w:val="0"/>
      </w:pPr>
      <w:r>
        <w:t>配置项信息发生变化时</w:t>
      </w:r>
    </w:p>
    <w:p w14:paraId="2E4F82C0">
      <w:pPr>
        <w:pStyle w:val="39"/>
        <w:numPr>
          <w:ilvl w:val="0"/>
          <w:numId w:val="6"/>
        </w:numPr>
        <w:bidi w:val="0"/>
      </w:pPr>
      <w:r>
        <w:t>对配置项进行审计时</w:t>
      </w:r>
    </w:p>
    <w:p w14:paraId="3C61F58F">
      <w:pPr>
        <w:pStyle w:val="39"/>
        <w:numPr>
          <w:ilvl w:val="0"/>
          <w:numId w:val="4"/>
        </w:numPr>
        <w:bidi w:val="0"/>
      </w:pPr>
      <w:r>
        <w:t>过程输入</w:t>
      </w:r>
    </w:p>
    <w:p w14:paraId="115AD7E8">
      <w:pPr>
        <w:pStyle w:val="39"/>
        <w:numPr>
          <w:ilvl w:val="0"/>
          <w:numId w:val="7"/>
        </w:numPr>
        <w:bidi w:val="0"/>
        <w:ind w:left="425" w:leftChars="0" w:hanging="425" w:firstLineChars="0"/>
      </w:pPr>
      <w:r>
        <w:t>服务对象的 IT 运维现状</w:t>
      </w:r>
    </w:p>
    <w:p w14:paraId="585CE947">
      <w:pPr>
        <w:pStyle w:val="39"/>
        <w:numPr>
          <w:ilvl w:val="0"/>
          <w:numId w:val="4"/>
        </w:numPr>
        <w:bidi w:val="0"/>
      </w:pPr>
      <w:r>
        <w:t>过程输出</w:t>
      </w:r>
    </w:p>
    <w:p w14:paraId="11F8D943">
      <w:pPr>
        <w:pStyle w:val="39"/>
        <w:numPr>
          <w:ilvl w:val="0"/>
          <w:numId w:val="8"/>
        </w:numPr>
        <w:bidi w:val="0"/>
        <w:ind w:left="425" w:leftChars="0" w:hanging="425" w:firstLineChars="0"/>
      </w:pPr>
      <w:r>
        <w:t>配置管理库审计报告</w:t>
      </w:r>
    </w:p>
    <w:p w14:paraId="458731EA">
      <w:pPr>
        <w:pStyle w:val="39"/>
        <w:numPr>
          <w:ilvl w:val="0"/>
          <w:numId w:val="4"/>
        </w:numPr>
        <w:bidi w:val="0"/>
      </w:pPr>
      <w:r>
        <w:t>关闭条件</w:t>
      </w:r>
    </w:p>
    <w:p w14:paraId="15FB73A7">
      <w:pPr>
        <w:numPr>
          <w:ilvl w:val="0"/>
          <w:numId w:val="9"/>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配置项经过审计并经</w:t>
      </w:r>
      <w:r>
        <w:rPr>
          <w:rFonts w:hint="eastAsia" w:ascii="宋体" w:hAnsi="宋体" w:eastAsia="宋体" w:cs="宋体"/>
          <w:spacing w:val="-1"/>
          <w:sz w:val="24"/>
          <w:szCs w:val="24"/>
          <w:lang w:eastAsia="zh-CN"/>
        </w:rPr>
        <w:t>运维项目经理</w:t>
      </w:r>
      <w:r>
        <w:rPr>
          <w:rFonts w:ascii="宋体" w:hAnsi="宋体" w:eastAsia="宋体" w:cs="宋体"/>
          <w:spacing w:val="-1"/>
          <w:sz w:val="24"/>
          <w:szCs w:val="24"/>
        </w:rPr>
        <w:t>审</w:t>
      </w:r>
      <w:r>
        <w:rPr>
          <w:rFonts w:ascii="宋体" w:hAnsi="宋体" w:eastAsia="宋体" w:cs="宋体"/>
          <w:spacing w:val="-4"/>
          <w:sz w:val="24"/>
          <w:szCs w:val="24"/>
        </w:rPr>
        <w:t>核后</w:t>
      </w:r>
    </w:p>
    <w:p w14:paraId="4DA433EF">
      <w:pPr>
        <w:pStyle w:val="28"/>
        <w:bidi w:val="0"/>
      </w:pPr>
      <w:bookmarkStart w:id="10" w:name="_Toc2752"/>
      <w:r>
        <w:t>过程执行原则</w:t>
      </w:r>
      <w:bookmarkEnd w:id="10"/>
    </w:p>
    <w:p w14:paraId="55A5AAB0">
      <w:pPr>
        <w:numPr>
          <w:ilvl w:val="0"/>
          <w:numId w:val="10"/>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5"/>
          <w:sz w:val="24"/>
          <w:szCs w:val="24"/>
        </w:rPr>
        <w:t>常规原则</w:t>
      </w:r>
    </w:p>
    <w:p w14:paraId="490D8481">
      <w:pPr>
        <w:numPr>
          <w:ilvl w:val="0"/>
          <w:numId w:val="11"/>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使用统一的配置管理过程，并且使用标准的文档记录和汇报机制。</w:t>
      </w:r>
    </w:p>
    <w:p w14:paraId="2EF53980">
      <w:pPr>
        <w:numPr>
          <w:ilvl w:val="0"/>
          <w:numId w:val="11"/>
        </w:numPr>
        <w:spacing w:before="79" w:line="316" w:lineRule="auto"/>
        <w:ind w:left="425" w:leftChars="0" w:right="220" w:hanging="425" w:firstLineChars="0"/>
        <w:rPr>
          <w:rFonts w:ascii="宋体" w:hAnsi="宋体" w:eastAsia="宋体" w:cs="宋体"/>
          <w:sz w:val="24"/>
          <w:szCs w:val="24"/>
        </w:rPr>
      </w:pPr>
      <w:r>
        <w:rPr>
          <w:rFonts w:ascii="宋体" w:hAnsi="宋体" w:eastAsia="宋体" w:cs="宋体"/>
          <w:sz w:val="24"/>
          <w:szCs w:val="24"/>
        </w:rPr>
        <w:t>在公司信息管理整个组织的参与下，所有配置</w:t>
      </w:r>
      <w:r>
        <w:rPr>
          <w:rFonts w:ascii="宋体" w:hAnsi="宋体" w:eastAsia="宋体" w:cs="宋体"/>
          <w:spacing w:val="-1"/>
          <w:sz w:val="24"/>
          <w:szCs w:val="24"/>
        </w:rPr>
        <w:t>管理范围内的部件和信息采用集中式管理。这些信息在其他过程需要的时候可以随时调用，</w:t>
      </w:r>
      <w:r>
        <w:rPr>
          <w:rFonts w:ascii="宋体" w:hAnsi="宋体" w:eastAsia="宋体" w:cs="宋体"/>
          <w:spacing w:val="-4"/>
          <w:sz w:val="24"/>
          <w:szCs w:val="24"/>
        </w:rPr>
        <w:t>如事件、问题、变更管理。</w:t>
      </w:r>
    </w:p>
    <w:p w14:paraId="60E074A0">
      <w:pPr>
        <w:numPr>
          <w:ilvl w:val="0"/>
          <w:numId w:val="11"/>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对配置管理信息的请求可以通过事件、问题、变更管理提出。</w:t>
      </w:r>
    </w:p>
    <w:p w14:paraId="43CFC70A">
      <w:pPr>
        <w:numPr>
          <w:ilvl w:val="0"/>
          <w:numId w:val="11"/>
        </w:numPr>
        <w:spacing w:before="78" w:line="293"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定期由</w:t>
      </w:r>
      <w:r>
        <w:rPr>
          <w:rFonts w:hint="eastAsia" w:ascii="宋体" w:hAnsi="宋体" w:eastAsia="宋体" w:cs="宋体"/>
          <w:spacing w:val="-2"/>
          <w:sz w:val="24"/>
          <w:szCs w:val="24"/>
          <w:lang w:eastAsia="zh-CN"/>
        </w:rPr>
        <w:t>运维项目经理</w:t>
      </w:r>
      <w:r>
        <w:rPr>
          <w:rFonts w:ascii="宋体" w:hAnsi="宋体" w:eastAsia="宋体" w:cs="宋体"/>
          <w:spacing w:val="-2"/>
          <w:sz w:val="24"/>
          <w:szCs w:val="24"/>
        </w:rPr>
        <w:t>发起对配置状态、属性及关系等信息的</w:t>
      </w:r>
      <w:r>
        <w:rPr>
          <w:rFonts w:ascii="宋体" w:hAnsi="宋体" w:eastAsia="宋体" w:cs="宋体"/>
          <w:spacing w:val="-3"/>
          <w:sz w:val="24"/>
          <w:szCs w:val="24"/>
        </w:rPr>
        <w:t>审计和验证，</w:t>
      </w:r>
      <w:r>
        <w:rPr>
          <w:rFonts w:ascii="宋体" w:hAnsi="宋体" w:eastAsia="宋体" w:cs="宋体"/>
          <w:spacing w:val="-5"/>
          <w:sz w:val="24"/>
          <w:szCs w:val="24"/>
        </w:rPr>
        <w:t>并产生相关的审计报表。</w:t>
      </w:r>
    </w:p>
    <w:p w14:paraId="2675BEA1">
      <w:pPr>
        <w:numPr>
          <w:ilvl w:val="0"/>
          <w:numId w:val="11"/>
        </w:numPr>
        <w:spacing w:before="78" w:line="293" w:lineRule="auto"/>
        <w:ind w:left="425" w:leftChars="0" w:right="239" w:hanging="425" w:firstLineChars="0"/>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2"/>
                    <a:stretch>
                      <a:fillRect/>
                    </a:stretch>
                  </pic:blipFill>
                  <pic:spPr>
                    <a:xfrm>
                      <a:off x="0" y="0"/>
                      <a:ext cx="108203" cy="169012"/>
                    </a:xfrm>
                    <a:prstGeom prst="rect">
                      <a:avLst/>
                    </a:prstGeom>
                  </pic:spPr>
                </pic:pic>
              </a:graphicData>
            </a:graphic>
          </wp:inline>
        </w:drawing>
      </w:r>
      <w:r>
        <w:rPr>
          <w:rFonts w:ascii="宋体" w:hAnsi="宋体" w:eastAsia="宋体" w:cs="宋体"/>
          <w:spacing w:val="13"/>
          <w:sz w:val="24"/>
          <w:szCs w:val="24"/>
        </w:rPr>
        <w:t xml:space="preserve">  </w:t>
      </w:r>
      <w:r>
        <w:rPr>
          <w:rFonts w:ascii="宋体" w:hAnsi="宋体" w:eastAsia="宋体" w:cs="宋体"/>
          <w:spacing w:val="-3"/>
          <w:sz w:val="24"/>
          <w:szCs w:val="24"/>
        </w:rPr>
        <w:t>只有当前和短期的历史配置信息是可用的。长期的历史信息将被归档，</w:t>
      </w:r>
      <w:r>
        <w:rPr>
          <w:rFonts w:ascii="宋体" w:hAnsi="宋体" w:eastAsia="宋体" w:cs="宋体"/>
          <w:spacing w:val="-8"/>
          <w:sz w:val="24"/>
          <w:szCs w:val="24"/>
        </w:rPr>
        <w:t>独立保存。</w:t>
      </w:r>
    </w:p>
    <w:p w14:paraId="44C3141A">
      <w:pPr>
        <w:numPr>
          <w:ilvl w:val="0"/>
          <w:numId w:val="10"/>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4"/>
          <w:sz w:val="24"/>
          <w:szCs w:val="24"/>
        </w:rPr>
        <w:t>配置项分类</w:t>
      </w:r>
    </w:p>
    <w:p w14:paraId="6D4577E1">
      <w:pPr>
        <w:spacing w:before="78" w:line="220" w:lineRule="auto"/>
        <w:ind w:left="449"/>
        <w:rPr>
          <w:rFonts w:ascii="宋体" w:hAnsi="宋体" w:eastAsia="宋体" w:cs="宋体"/>
          <w:sz w:val="24"/>
          <w:szCs w:val="24"/>
        </w:rPr>
      </w:pPr>
      <w:r>
        <w:rPr>
          <w:rFonts w:ascii="宋体" w:hAnsi="宋体" w:eastAsia="宋体" w:cs="宋体"/>
          <w:spacing w:val="-3"/>
          <w:sz w:val="24"/>
          <w:szCs w:val="24"/>
        </w:rPr>
        <w:t>（见配置信息维护表）</w:t>
      </w:r>
    </w:p>
    <w:p w14:paraId="5D622219">
      <w:pPr>
        <w:numPr>
          <w:ilvl w:val="0"/>
          <w:numId w:val="10"/>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配置项编号命名规范</w:t>
      </w:r>
    </w:p>
    <w:p w14:paraId="2D963E89">
      <w:pPr>
        <w:spacing w:before="78" w:line="362" w:lineRule="auto"/>
        <w:ind w:left="27" w:right="366" w:firstLine="479"/>
        <w:rPr>
          <w:rFonts w:ascii="宋体" w:hAnsi="宋体" w:eastAsia="宋体" w:cs="宋体"/>
          <w:sz w:val="24"/>
          <w:szCs w:val="24"/>
        </w:rPr>
      </w:pPr>
      <w:r>
        <w:rPr>
          <w:rFonts w:ascii="宋体" w:hAnsi="宋体" w:eastAsia="宋体" w:cs="宋体"/>
          <w:spacing w:val="-1"/>
          <w:sz w:val="24"/>
          <w:szCs w:val="24"/>
        </w:rPr>
        <w:t>为了便于在配置管理库中快速搜索记录并唯一引用某一配置项，对于配置</w:t>
      </w:r>
      <w:r>
        <w:rPr>
          <w:rFonts w:ascii="宋体" w:hAnsi="宋体" w:eastAsia="宋体" w:cs="宋体"/>
          <w:spacing w:val="-5"/>
          <w:sz w:val="24"/>
          <w:szCs w:val="24"/>
        </w:rPr>
        <w:t>项应进行编号定义，考虑原则如下：</w:t>
      </w:r>
    </w:p>
    <w:p w14:paraId="5B1E7FF2">
      <w:pPr>
        <w:numPr>
          <w:ilvl w:val="0"/>
          <w:numId w:val="12"/>
        </w:numPr>
        <w:spacing w:before="151" w:line="220"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逻辑性：配置项的命名应该可以帮助记忆与判别。</w:t>
      </w:r>
    </w:p>
    <w:p w14:paraId="30C787C6">
      <w:pPr>
        <w:numPr>
          <w:ilvl w:val="0"/>
          <w:numId w:val="12"/>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一致性：配置项的命名在其整个生命周期内保持不变。</w:t>
      </w:r>
    </w:p>
    <w:p w14:paraId="42DC23BC">
      <w:pPr>
        <w:numPr>
          <w:ilvl w:val="0"/>
          <w:numId w:val="12"/>
        </w:numPr>
        <w:spacing w:before="79" w:line="219"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公司运维配置项命名采用英文字符加数字的方式。</w:t>
      </w:r>
    </w:p>
    <w:p w14:paraId="5C4BB14D">
      <w:pPr>
        <w:spacing w:before="78" w:line="362" w:lineRule="auto"/>
        <w:ind w:left="20" w:right="786" w:firstLine="482"/>
        <w:rPr>
          <w:rFonts w:ascii="宋体" w:hAnsi="宋体" w:eastAsia="宋体" w:cs="宋体"/>
          <w:sz w:val="24"/>
          <w:szCs w:val="24"/>
        </w:rPr>
      </w:pPr>
      <w:r>
        <w:rPr>
          <w:rFonts w:ascii="宋体" w:hAnsi="宋体" w:eastAsia="宋体" w:cs="宋体"/>
          <w:spacing w:val="-1"/>
          <w:sz w:val="24"/>
          <w:szCs w:val="24"/>
        </w:rPr>
        <w:t>例如：硬件资产配置编号的命名方式为：XX（设备型号，2</w:t>
      </w:r>
      <w:r>
        <w:rPr>
          <w:rFonts w:ascii="宋体" w:hAnsi="宋体" w:eastAsia="宋体" w:cs="宋体"/>
          <w:spacing w:val="-39"/>
          <w:sz w:val="24"/>
          <w:szCs w:val="24"/>
        </w:rPr>
        <w:t xml:space="preserve"> </w:t>
      </w:r>
      <w:r>
        <w:rPr>
          <w:rFonts w:ascii="宋体" w:hAnsi="宋体" w:eastAsia="宋体" w:cs="宋体"/>
          <w:spacing w:val="-1"/>
          <w:sz w:val="24"/>
          <w:szCs w:val="24"/>
        </w:rPr>
        <w:t>位字符）-</w:t>
      </w:r>
      <w:r>
        <w:rPr>
          <w:rFonts w:ascii="宋体" w:hAnsi="宋体" w:eastAsia="宋体" w:cs="宋体"/>
          <w:spacing w:val="-4"/>
          <w:sz w:val="24"/>
          <w:szCs w:val="24"/>
        </w:rPr>
        <w:t>XX（子类，2</w:t>
      </w:r>
      <w:r>
        <w:rPr>
          <w:rFonts w:ascii="宋体" w:hAnsi="宋体" w:eastAsia="宋体" w:cs="宋体"/>
          <w:spacing w:val="-50"/>
          <w:sz w:val="24"/>
          <w:szCs w:val="24"/>
        </w:rPr>
        <w:t xml:space="preserve"> </w:t>
      </w:r>
      <w:r>
        <w:rPr>
          <w:rFonts w:ascii="宋体" w:hAnsi="宋体" w:eastAsia="宋体" w:cs="宋体"/>
          <w:spacing w:val="-4"/>
          <w:sz w:val="24"/>
          <w:szCs w:val="24"/>
        </w:rPr>
        <w:t>位字符，设备名称）-XX（2</w:t>
      </w:r>
      <w:r>
        <w:rPr>
          <w:rFonts w:ascii="宋体" w:hAnsi="宋体" w:eastAsia="宋体" w:cs="宋体"/>
          <w:spacing w:val="-51"/>
          <w:sz w:val="24"/>
          <w:szCs w:val="24"/>
        </w:rPr>
        <w:t xml:space="preserve"> </w:t>
      </w:r>
      <w:r>
        <w:rPr>
          <w:rFonts w:ascii="宋体" w:hAnsi="宋体" w:eastAsia="宋体" w:cs="宋体"/>
          <w:spacing w:val="-4"/>
          <w:sz w:val="24"/>
          <w:szCs w:val="24"/>
        </w:rPr>
        <w:t>位设备编号</w:t>
      </w:r>
      <w:r>
        <w:rPr>
          <w:rFonts w:ascii="宋体" w:hAnsi="宋体" w:eastAsia="宋体" w:cs="宋体"/>
          <w:spacing w:val="-5"/>
          <w:sz w:val="24"/>
          <w:szCs w:val="24"/>
        </w:rPr>
        <w:t>）。</w:t>
      </w:r>
    </w:p>
    <w:p w14:paraId="52B43EFB">
      <w:pPr>
        <w:numPr>
          <w:ilvl w:val="0"/>
          <w:numId w:val="10"/>
        </w:numPr>
        <w:spacing w:before="150" w:line="219" w:lineRule="auto"/>
        <w:ind w:left="425" w:leftChars="0" w:hanging="425" w:firstLineChars="0"/>
        <w:rPr>
          <w:rFonts w:ascii="宋体" w:hAnsi="宋体" w:eastAsia="宋体" w:cs="宋体"/>
          <w:sz w:val="24"/>
          <w:szCs w:val="24"/>
        </w:rPr>
      </w:pPr>
      <w:r>
        <w:rPr>
          <w:rFonts w:ascii="宋体" w:hAnsi="宋体" w:eastAsia="宋体" w:cs="宋体"/>
          <w:spacing w:val="-4"/>
          <w:sz w:val="24"/>
          <w:szCs w:val="24"/>
        </w:rPr>
        <w:t>审计时机</w:t>
      </w:r>
    </w:p>
    <w:p w14:paraId="30904B61">
      <w:pPr>
        <w:numPr>
          <w:ilvl w:val="0"/>
          <w:numId w:val="13"/>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4"/>
          <w:sz w:val="24"/>
          <w:szCs w:val="24"/>
        </w:rPr>
        <w:t>合同签订后需要进行对配置项的审计；</w:t>
      </w:r>
    </w:p>
    <w:p w14:paraId="359AF3FF">
      <w:pPr>
        <w:numPr>
          <w:ilvl w:val="0"/>
          <w:numId w:val="13"/>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5"/>
          <w:sz w:val="24"/>
          <w:szCs w:val="24"/>
        </w:rPr>
        <w:t>配置项发生变更后进行审计；</w:t>
      </w:r>
    </w:p>
    <w:p w14:paraId="4596D141">
      <w:pPr>
        <w:numPr>
          <w:ilvl w:val="0"/>
          <w:numId w:val="13"/>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每半年由</w:t>
      </w:r>
      <w:r>
        <w:rPr>
          <w:rFonts w:hint="eastAsia" w:ascii="宋体" w:hAnsi="宋体" w:eastAsia="宋体" w:cs="宋体"/>
          <w:spacing w:val="-3"/>
          <w:sz w:val="24"/>
          <w:szCs w:val="24"/>
          <w:lang w:eastAsia="zh-CN"/>
        </w:rPr>
        <w:t>运维项目经理</w:t>
      </w:r>
      <w:r>
        <w:rPr>
          <w:rFonts w:ascii="宋体" w:hAnsi="宋体" w:eastAsia="宋体" w:cs="宋体"/>
          <w:spacing w:val="-3"/>
          <w:sz w:val="24"/>
          <w:szCs w:val="24"/>
        </w:rPr>
        <w:t>发起审计活动。</w:t>
      </w:r>
    </w:p>
    <w:p w14:paraId="7D084B8E">
      <w:pPr>
        <w:numPr>
          <w:ilvl w:val="0"/>
          <w:numId w:val="10"/>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5"/>
          <w:sz w:val="24"/>
          <w:szCs w:val="24"/>
        </w:rPr>
        <w:t>审计原则</w:t>
      </w:r>
    </w:p>
    <w:p w14:paraId="262E6591">
      <w:pPr>
        <w:numPr>
          <w:ilvl w:val="0"/>
          <w:numId w:val="14"/>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4"/>
          <w:sz w:val="24"/>
          <w:szCs w:val="24"/>
        </w:rPr>
        <w:t>审计的内容包括</w:t>
      </w:r>
      <w:r>
        <w:rPr>
          <w:rFonts w:ascii="宋体" w:hAnsi="宋体" w:eastAsia="宋体" w:cs="宋体"/>
          <w:spacing w:val="-52"/>
          <w:sz w:val="24"/>
          <w:szCs w:val="24"/>
        </w:rPr>
        <w:t xml:space="preserve"> </w:t>
      </w:r>
      <w:r>
        <w:rPr>
          <w:rFonts w:ascii="宋体" w:hAnsi="宋体" w:eastAsia="宋体" w:cs="宋体"/>
          <w:spacing w:val="-4"/>
          <w:sz w:val="24"/>
          <w:szCs w:val="24"/>
        </w:rPr>
        <w:t>CI</w:t>
      </w:r>
      <w:r>
        <w:rPr>
          <w:rFonts w:ascii="宋体" w:hAnsi="宋体" w:eastAsia="宋体" w:cs="宋体"/>
          <w:spacing w:val="-50"/>
          <w:sz w:val="24"/>
          <w:szCs w:val="24"/>
        </w:rPr>
        <w:t xml:space="preserve"> </w:t>
      </w:r>
      <w:r>
        <w:rPr>
          <w:rFonts w:ascii="宋体" w:hAnsi="宋体" w:eastAsia="宋体" w:cs="宋体"/>
          <w:spacing w:val="-4"/>
          <w:sz w:val="24"/>
          <w:szCs w:val="24"/>
        </w:rPr>
        <w:t>状态、属性、关系及相关的变更记录；</w:t>
      </w:r>
    </w:p>
    <w:p w14:paraId="7872853C">
      <w:pPr>
        <w:numPr>
          <w:ilvl w:val="0"/>
          <w:numId w:val="14"/>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审计的范围要覆盖所有的</w:t>
      </w:r>
      <w:r>
        <w:rPr>
          <w:rFonts w:ascii="宋体" w:hAnsi="宋体" w:eastAsia="宋体" w:cs="宋体"/>
          <w:spacing w:val="-52"/>
          <w:sz w:val="24"/>
          <w:szCs w:val="24"/>
        </w:rPr>
        <w:t xml:space="preserve"> </w:t>
      </w:r>
      <w:r>
        <w:rPr>
          <w:rFonts w:ascii="宋体" w:hAnsi="宋体" w:eastAsia="宋体" w:cs="宋体"/>
          <w:spacing w:val="-3"/>
          <w:sz w:val="24"/>
          <w:szCs w:val="24"/>
        </w:rPr>
        <w:t>CI；</w:t>
      </w:r>
    </w:p>
    <w:p w14:paraId="32F36B2A">
      <w:pPr>
        <w:numPr>
          <w:ilvl w:val="0"/>
          <w:numId w:val="14"/>
        </w:numPr>
        <w:spacing w:before="78" w:line="350" w:lineRule="auto"/>
        <w:ind w:left="425" w:leftChars="0" w:right="1146" w:hanging="425" w:firstLineChars="0"/>
        <w:rPr>
          <w:rFonts w:ascii="宋体" w:hAnsi="宋体" w:eastAsia="宋体" w:cs="宋体"/>
          <w:spacing w:val="-4"/>
          <w:sz w:val="24"/>
          <w:szCs w:val="24"/>
        </w:rPr>
      </w:pPr>
      <w:r>
        <w:rPr>
          <w:rFonts w:ascii="宋体" w:hAnsi="宋体" w:eastAsia="宋体" w:cs="宋体"/>
          <w:spacing w:val="-1"/>
          <w:sz w:val="24"/>
          <w:szCs w:val="24"/>
        </w:rPr>
        <w:t>审计活动由</w:t>
      </w:r>
      <w:r>
        <w:rPr>
          <w:rFonts w:hint="eastAsia" w:ascii="宋体" w:hAnsi="宋体" w:eastAsia="宋体" w:cs="宋体"/>
          <w:spacing w:val="-1"/>
          <w:sz w:val="24"/>
          <w:szCs w:val="24"/>
          <w:lang w:eastAsia="zh-CN"/>
        </w:rPr>
        <w:t>运维项目经理</w:t>
      </w:r>
      <w:r>
        <w:rPr>
          <w:rFonts w:ascii="宋体" w:hAnsi="宋体" w:eastAsia="宋体" w:cs="宋体"/>
          <w:spacing w:val="-1"/>
          <w:sz w:val="24"/>
          <w:szCs w:val="24"/>
        </w:rPr>
        <w:t>统一安排协调，各</w:t>
      </w:r>
      <w:r>
        <w:rPr>
          <w:rFonts w:hint="eastAsia" w:ascii="宋体" w:hAnsi="宋体" w:eastAsia="宋体" w:cs="宋体"/>
          <w:spacing w:val="-1"/>
          <w:sz w:val="24"/>
          <w:szCs w:val="24"/>
          <w:lang w:eastAsia="zh-CN"/>
        </w:rPr>
        <w:t>运维实施工程师</w:t>
      </w:r>
      <w:r>
        <w:rPr>
          <w:rFonts w:ascii="宋体" w:hAnsi="宋体" w:eastAsia="宋体" w:cs="宋体"/>
          <w:spacing w:val="-1"/>
          <w:sz w:val="24"/>
          <w:szCs w:val="24"/>
        </w:rPr>
        <w:t>具体实</w:t>
      </w:r>
      <w:r>
        <w:rPr>
          <w:rFonts w:ascii="宋体" w:hAnsi="宋体" w:eastAsia="宋体" w:cs="宋体"/>
          <w:spacing w:val="-4"/>
          <w:sz w:val="24"/>
          <w:szCs w:val="24"/>
        </w:rPr>
        <w:t>施；</w:t>
      </w:r>
    </w:p>
    <w:p w14:paraId="42DC061A">
      <w:pPr>
        <w:numPr>
          <w:ilvl w:val="0"/>
          <w:numId w:val="14"/>
        </w:numPr>
        <w:spacing w:before="78" w:line="350" w:lineRule="auto"/>
        <w:ind w:left="425" w:leftChars="0" w:right="1146" w:hanging="425" w:firstLineChars="0"/>
        <w:rPr>
          <w:rFonts w:ascii="宋体" w:hAnsi="宋体" w:eastAsia="宋体" w:cs="宋体"/>
          <w:sz w:val="24"/>
          <w:szCs w:val="24"/>
        </w:rPr>
      </w:pPr>
      <w:r>
        <w:rPr>
          <w:rFonts w:ascii="宋体" w:hAnsi="宋体" w:eastAsia="宋体" w:cs="宋体"/>
          <w:spacing w:val="-4"/>
          <w:sz w:val="24"/>
          <w:szCs w:val="24"/>
        </w:rPr>
        <w:t>每次审计活动控制在半个月以内完成；</w:t>
      </w:r>
    </w:p>
    <w:p w14:paraId="57D3D90E">
      <w:pPr>
        <w:numPr>
          <w:ilvl w:val="0"/>
          <w:numId w:val="10"/>
        </w:numPr>
        <w:spacing w:before="78" w:line="469" w:lineRule="auto"/>
        <w:ind w:left="425" w:leftChars="0" w:right="1180" w:hanging="425" w:firstLineChars="0"/>
        <w:rPr>
          <w:rFonts w:ascii="宋体" w:hAnsi="宋体" w:eastAsia="宋体" w:cs="宋体"/>
          <w:sz w:val="24"/>
          <w:szCs w:val="24"/>
        </w:rPr>
      </w:pPr>
      <w:r>
        <w:rPr>
          <w:rFonts w:ascii="宋体" w:hAnsi="宋体" w:eastAsia="宋体" w:cs="宋体"/>
          <w:spacing w:val="-1"/>
          <w:sz w:val="24"/>
          <w:szCs w:val="24"/>
        </w:rPr>
        <w:t>审计完成后要产生相应的审计报告，并提交</w:t>
      </w:r>
      <w:r>
        <w:rPr>
          <w:rFonts w:hint="eastAsia" w:ascii="宋体" w:hAnsi="宋体" w:eastAsia="宋体" w:cs="宋体"/>
          <w:spacing w:val="-1"/>
          <w:sz w:val="24"/>
          <w:szCs w:val="24"/>
          <w:lang w:eastAsia="zh-CN"/>
        </w:rPr>
        <w:t>运维项目经理</w:t>
      </w:r>
      <w:r>
        <w:rPr>
          <w:rFonts w:ascii="宋体" w:hAnsi="宋体" w:eastAsia="宋体" w:cs="宋体"/>
          <w:spacing w:val="-1"/>
          <w:sz w:val="24"/>
          <w:szCs w:val="24"/>
        </w:rPr>
        <w:t>签</w:t>
      </w:r>
      <w:r>
        <w:rPr>
          <w:rFonts w:ascii="宋体" w:hAnsi="宋体" w:eastAsia="宋体" w:cs="宋体"/>
          <w:spacing w:val="-3"/>
          <w:sz w:val="24"/>
          <w:szCs w:val="24"/>
        </w:rPr>
        <w:t>字。</w:t>
      </w:r>
    </w:p>
    <w:p w14:paraId="634B481C">
      <w:pPr>
        <w:numPr>
          <w:ilvl w:val="0"/>
          <w:numId w:val="10"/>
        </w:numPr>
        <w:spacing w:before="78" w:line="469" w:lineRule="auto"/>
        <w:ind w:left="425" w:leftChars="0" w:right="1180" w:hanging="425" w:firstLineChars="0"/>
        <w:rPr>
          <w:rFonts w:ascii="宋体" w:hAnsi="宋体" w:eastAsia="宋体" w:cs="宋体"/>
          <w:sz w:val="24"/>
          <w:szCs w:val="24"/>
        </w:rPr>
      </w:pPr>
      <w:r>
        <w:rPr>
          <w:rFonts w:ascii="宋体" w:hAnsi="宋体" w:eastAsia="宋体" w:cs="宋体"/>
          <w:spacing w:val="-3"/>
          <w:sz w:val="24"/>
          <w:szCs w:val="24"/>
        </w:rPr>
        <w:t>数据保留原则</w:t>
      </w:r>
    </w:p>
    <w:p w14:paraId="33106228">
      <w:pPr>
        <w:spacing w:before="39" w:line="362" w:lineRule="auto"/>
        <w:ind w:left="28" w:right="160" w:firstLine="475"/>
        <w:rPr>
          <w:rFonts w:ascii="宋体" w:hAnsi="宋体" w:eastAsia="宋体" w:cs="宋体"/>
          <w:sz w:val="24"/>
          <w:szCs w:val="24"/>
        </w:rPr>
      </w:pPr>
      <w:r>
        <w:rPr>
          <w:rFonts w:ascii="宋体" w:hAnsi="宋体" w:eastAsia="宋体" w:cs="宋体"/>
          <w:sz w:val="24"/>
          <w:szCs w:val="24"/>
        </w:rPr>
        <w:t>配置管理库资料由各</w:t>
      </w:r>
      <w:r>
        <w:rPr>
          <w:rFonts w:hint="eastAsia" w:ascii="宋体" w:hAnsi="宋体" w:eastAsia="宋体" w:cs="宋体"/>
          <w:sz w:val="24"/>
          <w:szCs w:val="24"/>
          <w:lang w:eastAsia="zh-CN"/>
        </w:rPr>
        <w:t>运维实施工程师</w:t>
      </w:r>
      <w:r>
        <w:rPr>
          <w:rFonts w:ascii="宋体" w:hAnsi="宋体" w:eastAsia="宋体" w:cs="宋体"/>
          <w:sz w:val="24"/>
          <w:szCs w:val="24"/>
        </w:rPr>
        <w:t>进行整理归档，</w:t>
      </w:r>
      <w:r>
        <w:rPr>
          <w:rFonts w:ascii="宋体" w:hAnsi="宋体" w:eastAsia="宋体" w:cs="宋体"/>
          <w:spacing w:val="-1"/>
          <w:sz w:val="24"/>
          <w:szCs w:val="24"/>
        </w:rPr>
        <w:t>按照不销毁、不删除的原</w:t>
      </w:r>
      <w:r>
        <w:rPr>
          <w:rFonts w:ascii="宋体" w:hAnsi="宋体" w:eastAsia="宋体" w:cs="宋体"/>
          <w:spacing w:val="-7"/>
          <w:sz w:val="24"/>
          <w:szCs w:val="24"/>
        </w:rPr>
        <w:t>则长期保存。</w:t>
      </w:r>
    </w:p>
    <w:p w14:paraId="59CBD3E2">
      <w:pPr>
        <w:numPr>
          <w:ilvl w:val="0"/>
          <w:numId w:val="10"/>
        </w:numPr>
        <w:spacing w:before="150"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数据备份和恢复原则</w:t>
      </w:r>
    </w:p>
    <w:p w14:paraId="1B6253F5">
      <w:pPr>
        <w:pStyle w:val="12"/>
        <w:spacing w:line="258" w:lineRule="auto"/>
      </w:pPr>
    </w:p>
    <w:p w14:paraId="1C28B8C5">
      <w:pPr>
        <w:spacing w:before="78" w:line="219" w:lineRule="auto"/>
        <w:ind w:left="503"/>
        <w:rPr>
          <w:rFonts w:ascii="宋体" w:hAnsi="宋体" w:eastAsia="宋体" w:cs="宋体"/>
          <w:sz w:val="24"/>
          <w:szCs w:val="24"/>
        </w:rPr>
      </w:pPr>
      <w:r>
        <w:rPr>
          <w:rFonts w:ascii="宋体" w:hAnsi="宋体" w:eastAsia="宋体" w:cs="宋体"/>
          <w:spacing w:val="-3"/>
          <w:sz w:val="24"/>
          <w:szCs w:val="24"/>
        </w:rPr>
        <w:t>应当定期对配置管理库进行备份，可采用以下备份策略：</w:t>
      </w:r>
    </w:p>
    <w:p w14:paraId="569C7DB7">
      <w:pPr>
        <w:numPr>
          <w:ilvl w:val="0"/>
          <w:numId w:val="15"/>
        </w:numPr>
        <w:spacing w:before="78" w:line="293" w:lineRule="auto"/>
        <w:ind w:left="425" w:leftChars="0" w:right="220" w:hanging="425" w:firstLineChars="0"/>
        <w:rPr>
          <w:rFonts w:ascii="宋体" w:hAnsi="宋体" w:eastAsia="宋体" w:cs="宋体"/>
          <w:sz w:val="24"/>
          <w:szCs w:val="24"/>
        </w:rPr>
      </w:pPr>
      <w:r>
        <w:rPr>
          <w:rFonts w:ascii="宋体" w:hAnsi="宋体" w:eastAsia="宋体" w:cs="宋体"/>
          <w:sz w:val="24"/>
          <w:szCs w:val="24"/>
        </w:rPr>
        <w:t>每周由</w:t>
      </w:r>
      <w:r>
        <w:rPr>
          <w:rFonts w:hint="eastAsia" w:ascii="宋体" w:hAnsi="宋体" w:eastAsia="宋体" w:cs="宋体"/>
          <w:sz w:val="24"/>
          <w:szCs w:val="24"/>
          <w:lang w:eastAsia="zh-CN"/>
        </w:rPr>
        <w:t>运维实施工程师</w:t>
      </w:r>
      <w:r>
        <w:rPr>
          <w:rFonts w:ascii="宋体" w:hAnsi="宋体" w:eastAsia="宋体" w:cs="宋体"/>
          <w:sz w:val="24"/>
          <w:szCs w:val="24"/>
        </w:rPr>
        <w:t>对配置管理库进行全库备</w:t>
      </w:r>
      <w:r>
        <w:rPr>
          <w:rFonts w:ascii="宋体" w:hAnsi="宋体" w:eastAsia="宋体" w:cs="宋体"/>
          <w:spacing w:val="-1"/>
          <w:sz w:val="24"/>
          <w:szCs w:val="24"/>
        </w:rPr>
        <w:t>份，年底时进行全库光盘</w:t>
      </w:r>
      <w:r>
        <w:rPr>
          <w:rFonts w:ascii="宋体" w:hAnsi="宋体" w:eastAsia="宋体" w:cs="宋体"/>
          <w:spacing w:val="-16"/>
          <w:sz w:val="24"/>
          <w:szCs w:val="24"/>
        </w:rPr>
        <w:t>备份；</w:t>
      </w:r>
    </w:p>
    <w:p w14:paraId="44DAF16D">
      <w:pPr>
        <w:numPr>
          <w:ilvl w:val="0"/>
          <w:numId w:val="15"/>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备份工作由</w:t>
      </w:r>
      <w:r>
        <w:rPr>
          <w:rFonts w:hint="eastAsia" w:ascii="宋体" w:hAnsi="宋体" w:eastAsia="宋体" w:cs="宋体"/>
          <w:spacing w:val="-2"/>
          <w:sz w:val="24"/>
          <w:szCs w:val="24"/>
          <w:lang w:eastAsia="zh-CN"/>
        </w:rPr>
        <w:t>运维项目经理</w:t>
      </w:r>
      <w:r>
        <w:rPr>
          <w:rFonts w:ascii="宋体" w:hAnsi="宋体" w:eastAsia="宋体" w:cs="宋体"/>
          <w:spacing w:val="-2"/>
          <w:sz w:val="24"/>
          <w:szCs w:val="24"/>
        </w:rPr>
        <w:t>控制，</w:t>
      </w:r>
      <w:r>
        <w:rPr>
          <w:rFonts w:hint="eastAsia" w:ascii="宋体" w:hAnsi="宋体" w:eastAsia="宋体" w:cs="宋体"/>
          <w:spacing w:val="-2"/>
          <w:sz w:val="24"/>
          <w:szCs w:val="24"/>
          <w:lang w:eastAsia="zh-CN"/>
        </w:rPr>
        <w:t>运维实施工程师</w:t>
      </w:r>
      <w:r>
        <w:rPr>
          <w:rFonts w:ascii="宋体" w:hAnsi="宋体" w:eastAsia="宋体" w:cs="宋体"/>
          <w:spacing w:val="-2"/>
          <w:sz w:val="24"/>
          <w:szCs w:val="24"/>
        </w:rPr>
        <w:t>操</w:t>
      </w:r>
      <w:r>
        <w:rPr>
          <w:rFonts w:ascii="宋体" w:hAnsi="宋体" w:eastAsia="宋体" w:cs="宋体"/>
          <w:spacing w:val="-3"/>
          <w:sz w:val="24"/>
          <w:szCs w:val="24"/>
        </w:rPr>
        <w:t>作。</w:t>
      </w:r>
    </w:p>
    <w:p w14:paraId="37E6F118">
      <w:pPr>
        <w:numPr>
          <w:ilvl w:val="0"/>
          <w:numId w:val="10"/>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5"/>
          <w:sz w:val="24"/>
          <w:szCs w:val="24"/>
        </w:rPr>
        <w:t>保密原则</w:t>
      </w:r>
    </w:p>
    <w:p w14:paraId="0CD27D70">
      <w:pPr>
        <w:numPr>
          <w:ilvl w:val="0"/>
          <w:numId w:val="16"/>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5"/>
          <w:sz w:val="24"/>
          <w:szCs w:val="24"/>
        </w:rPr>
        <w:t>审计后的配置管理库应设置相应的权限；</w:t>
      </w:r>
    </w:p>
    <w:p w14:paraId="1CB7779B">
      <w:pPr>
        <w:numPr>
          <w:ilvl w:val="0"/>
          <w:numId w:val="16"/>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4"/>
          <w:sz w:val="24"/>
          <w:szCs w:val="24"/>
        </w:rPr>
        <w:t>拥有配置管理库使用权限的人员才能打开；</w:t>
      </w:r>
    </w:p>
    <w:p w14:paraId="138C694B">
      <w:pPr>
        <w:numPr>
          <w:ilvl w:val="0"/>
          <w:numId w:val="16"/>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只有</w:t>
      </w:r>
      <w:r>
        <w:rPr>
          <w:rFonts w:hint="eastAsia" w:ascii="宋体" w:hAnsi="宋体" w:eastAsia="宋体" w:cs="宋体"/>
          <w:spacing w:val="-3"/>
          <w:sz w:val="24"/>
          <w:szCs w:val="24"/>
          <w:lang w:eastAsia="zh-CN"/>
        </w:rPr>
        <w:t>运维实施工程师</w:t>
      </w:r>
      <w:r>
        <w:rPr>
          <w:rFonts w:ascii="宋体" w:hAnsi="宋体" w:eastAsia="宋体" w:cs="宋体"/>
          <w:spacing w:val="-3"/>
          <w:sz w:val="24"/>
          <w:szCs w:val="24"/>
        </w:rPr>
        <w:t>有权修改配置信息，其他人员只能查看。</w:t>
      </w:r>
    </w:p>
    <w:p w14:paraId="7932D402">
      <w:pPr>
        <w:numPr>
          <w:ilvl w:val="0"/>
          <w:numId w:val="10"/>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5"/>
          <w:sz w:val="24"/>
          <w:szCs w:val="24"/>
        </w:rPr>
        <w:t>分发原则</w:t>
      </w:r>
    </w:p>
    <w:p w14:paraId="2B301687">
      <w:pPr>
        <w:numPr>
          <w:ilvl w:val="0"/>
          <w:numId w:val="17"/>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5"/>
          <w:sz w:val="24"/>
          <w:szCs w:val="24"/>
        </w:rPr>
        <w:t>审计后的配置管理库才能被分发；</w:t>
      </w:r>
    </w:p>
    <w:p w14:paraId="03AB3A49">
      <w:pPr>
        <w:numPr>
          <w:ilvl w:val="0"/>
          <w:numId w:val="17"/>
        </w:numPr>
        <w:spacing w:before="78" w:line="220" w:lineRule="auto"/>
        <w:ind w:left="425" w:leftChars="0" w:hanging="425" w:firstLineChars="0"/>
        <w:rPr>
          <w:rFonts w:ascii="宋体" w:hAnsi="宋体" w:eastAsia="宋体" w:cs="宋体"/>
          <w:sz w:val="24"/>
          <w:szCs w:val="24"/>
        </w:rPr>
      </w:pPr>
      <w:r>
        <w:rPr>
          <w:rFonts w:ascii="宋体" w:hAnsi="宋体" w:eastAsia="宋体" w:cs="宋体"/>
          <w:spacing w:val="-4"/>
          <w:sz w:val="24"/>
          <w:szCs w:val="24"/>
        </w:rPr>
        <w:t>根据需要分发给相关人员。</w:t>
      </w:r>
    </w:p>
    <w:p w14:paraId="5A4B2A6D">
      <w:pPr>
        <w:pStyle w:val="28"/>
        <w:bidi w:val="0"/>
      </w:pPr>
      <w:bookmarkStart w:id="11" w:name="_Toc24745"/>
      <w:r>
        <w:t>过程阶段</w:t>
      </w:r>
      <w:bookmarkEnd w:id="11"/>
    </w:p>
    <w:p w14:paraId="0915DCAA">
      <w:pPr>
        <w:spacing w:before="79" w:line="220" w:lineRule="auto"/>
        <w:ind w:left="503"/>
      </w:pPr>
      <w:r>
        <w:rPr>
          <w:rFonts w:ascii="宋体" w:hAnsi="宋体" w:eastAsia="宋体" w:cs="宋体"/>
          <w:spacing w:val="-5"/>
          <w:sz w:val="24"/>
          <w:szCs w:val="24"/>
        </w:rPr>
        <w:t>配置管理过程如下图所示：</w:t>
      </w:r>
      <w:r>
        <w:drawing>
          <wp:inline distT="0" distB="0" distL="114300" distR="114300">
            <wp:extent cx="5414645" cy="5794375"/>
            <wp:effectExtent l="0" t="0" r="1079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414645" cy="5794375"/>
                    </a:xfrm>
                    <a:prstGeom prst="rect">
                      <a:avLst/>
                    </a:prstGeom>
                    <a:noFill/>
                    <a:ln>
                      <a:noFill/>
                    </a:ln>
                  </pic:spPr>
                </pic:pic>
              </a:graphicData>
            </a:graphic>
          </wp:inline>
        </w:drawing>
      </w:r>
    </w:p>
    <w:p w14:paraId="45D5D88B">
      <w:pPr>
        <w:rPr>
          <w:rFonts w:ascii="宋体" w:hAnsi="宋体" w:eastAsia="宋体" w:cs="宋体"/>
          <w:spacing w:val="-7"/>
          <w:sz w:val="24"/>
          <w:szCs w:val="24"/>
        </w:rPr>
      </w:pPr>
      <w:r>
        <w:rPr>
          <w:rFonts w:ascii="宋体" w:hAnsi="宋体" w:eastAsia="宋体" w:cs="宋体"/>
          <w:spacing w:val="-7"/>
          <w:sz w:val="24"/>
          <w:szCs w:val="24"/>
        </w:rPr>
        <w:br w:type="page"/>
      </w:r>
    </w:p>
    <w:p w14:paraId="54CCA7A7">
      <w:pPr>
        <w:spacing w:before="78" w:line="219" w:lineRule="auto"/>
        <w:ind w:left="602"/>
        <w:rPr>
          <w:rFonts w:ascii="宋体" w:hAnsi="宋体" w:eastAsia="宋体" w:cs="宋体"/>
          <w:spacing w:val="-7"/>
          <w:sz w:val="24"/>
          <w:szCs w:val="24"/>
        </w:rPr>
      </w:pPr>
      <w:r>
        <w:rPr>
          <w:rFonts w:ascii="宋体" w:hAnsi="宋体" w:eastAsia="宋体" w:cs="宋体"/>
          <w:spacing w:val="-7"/>
          <w:sz w:val="24"/>
          <w:szCs w:val="24"/>
        </w:rPr>
        <w:t>基本活动说明如下：</w:t>
      </w:r>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8"/>
        <w:gridCol w:w="1609"/>
        <w:gridCol w:w="1539"/>
        <w:gridCol w:w="4656"/>
      </w:tblGrid>
      <w:tr w14:paraId="1E642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718" w:type="dxa"/>
            <w:shd w:val="clear" w:color="auto" w:fill="D9D9D9"/>
          </w:tcPr>
          <w:p w14:paraId="018727F6">
            <w:pPr>
              <w:pStyle w:val="25"/>
              <w:spacing w:line="241" w:lineRule="auto"/>
            </w:pPr>
          </w:p>
          <w:p w14:paraId="0EC01B78">
            <w:pPr>
              <w:spacing w:before="58" w:line="221" w:lineRule="auto"/>
              <w:ind w:left="178"/>
              <w:rPr>
                <w:rFonts w:ascii="宋体" w:hAnsi="宋体" w:eastAsia="宋体" w:cs="宋体"/>
                <w:sz w:val="18"/>
                <w:szCs w:val="18"/>
              </w:rPr>
            </w:pPr>
            <w:r>
              <w:rPr>
                <w:rFonts w:ascii="宋体" w:hAnsi="宋体" w:eastAsia="宋体" w:cs="宋体"/>
                <w:b/>
                <w:bCs/>
                <w:spacing w:val="-4"/>
                <w:sz w:val="18"/>
                <w:szCs w:val="18"/>
              </w:rPr>
              <w:t>序号</w:t>
            </w:r>
          </w:p>
        </w:tc>
        <w:tc>
          <w:tcPr>
            <w:tcW w:w="1609" w:type="dxa"/>
            <w:shd w:val="clear" w:color="auto" w:fill="D9D9D9"/>
          </w:tcPr>
          <w:p w14:paraId="20EA6F73">
            <w:pPr>
              <w:pStyle w:val="25"/>
            </w:pPr>
          </w:p>
          <w:p w14:paraId="4174E8FA">
            <w:pPr>
              <w:spacing w:before="59" w:line="220" w:lineRule="auto"/>
              <w:ind w:left="445"/>
              <w:rPr>
                <w:rFonts w:ascii="宋体" w:hAnsi="宋体" w:eastAsia="宋体" w:cs="宋体"/>
                <w:sz w:val="18"/>
                <w:szCs w:val="18"/>
              </w:rPr>
            </w:pPr>
            <w:r>
              <w:rPr>
                <w:rFonts w:ascii="宋体" w:hAnsi="宋体" w:eastAsia="宋体" w:cs="宋体"/>
                <w:b/>
                <w:bCs/>
                <w:spacing w:val="-4"/>
                <w:sz w:val="18"/>
                <w:szCs w:val="18"/>
              </w:rPr>
              <w:t>步骤名称</w:t>
            </w:r>
          </w:p>
        </w:tc>
        <w:tc>
          <w:tcPr>
            <w:tcW w:w="1539" w:type="dxa"/>
            <w:shd w:val="clear" w:color="auto" w:fill="D9D9D9"/>
          </w:tcPr>
          <w:p w14:paraId="4A8A5B6D">
            <w:pPr>
              <w:pStyle w:val="25"/>
            </w:pPr>
          </w:p>
          <w:p w14:paraId="4CAD008D">
            <w:pPr>
              <w:spacing w:before="59" w:line="220" w:lineRule="auto"/>
              <w:ind w:left="506"/>
              <w:rPr>
                <w:rFonts w:ascii="宋体" w:hAnsi="宋体" w:eastAsia="宋体" w:cs="宋体"/>
                <w:sz w:val="18"/>
                <w:szCs w:val="18"/>
              </w:rPr>
            </w:pPr>
            <w:r>
              <w:rPr>
                <w:rFonts w:ascii="宋体" w:hAnsi="宋体" w:eastAsia="宋体" w:cs="宋体"/>
                <w:b/>
                <w:bCs/>
                <w:spacing w:val="-5"/>
                <w:sz w:val="18"/>
                <w:szCs w:val="18"/>
              </w:rPr>
              <w:t>责任人</w:t>
            </w:r>
          </w:p>
        </w:tc>
        <w:tc>
          <w:tcPr>
            <w:tcW w:w="4656" w:type="dxa"/>
            <w:shd w:val="clear" w:color="auto" w:fill="D9D9D9"/>
          </w:tcPr>
          <w:p w14:paraId="2C71EAC4">
            <w:pPr>
              <w:pStyle w:val="25"/>
            </w:pPr>
          </w:p>
          <w:p w14:paraId="1BE6DFCA">
            <w:pPr>
              <w:spacing w:before="59" w:line="220" w:lineRule="auto"/>
              <w:ind w:left="2107"/>
              <w:rPr>
                <w:rFonts w:ascii="宋体" w:hAnsi="宋体" w:eastAsia="宋体" w:cs="宋体"/>
                <w:sz w:val="18"/>
                <w:szCs w:val="18"/>
              </w:rPr>
            </w:pPr>
            <w:r>
              <w:rPr>
                <w:rFonts w:ascii="宋体" w:hAnsi="宋体" w:eastAsia="宋体" w:cs="宋体"/>
                <w:b/>
                <w:bCs/>
                <w:spacing w:val="-7"/>
                <w:sz w:val="18"/>
                <w:szCs w:val="18"/>
              </w:rPr>
              <w:t>说</w:t>
            </w:r>
            <w:r>
              <w:rPr>
                <w:rFonts w:ascii="宋体" w:hAnsi="宋体" w:eastAsia="宋体" w:cs="宋体"/>
                <w:spacing w:val="23"/>
                <w:w w:val="101"/>
                <w:sz w:val="18"/>
                <w:szCs w:val="18"/>
              </w:rPr>
              <w:t xml:space="preserve"> </w:t>
            </w:r>
            <w:r>
              <w:rPr>
                <w:rFonts w:ascii="宋体" w:hAnsi="宋体" w:eastAsia="宋体" w:cs="宋体"/>
                <w:b/>
                <w:bCs/>
                <w:spacing w:val="-7"/>
                <w:sz w:val="18"/>
                <w:szCs w:val="18"/>
              </w:rPr>
              <w:t>明</w:t>
            </w:r>
          </w:p>
        </w:tc>
      </w:tr>
      <w:tr w14:paraId="105C2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718" w:type="dxa"/>
          </w:tcPr>
          <w:p w14:paraId="0138C69B"/>
          <w:p w14:paraId="2472E4F4">
            <w:r>
              <w:t>1</w:t>
            </w:r>
          </w:p>
        </w:tc>
        <w:tc>
          <w:tcPr>
            <w:tcW w:w="1609" w:type="dxa"/>
          </w:tcPr>
          <w:p w14:paraId="3527C369">
            <w:r>
              <w:t>资产识别</w:t>
            </w:r>
          </w:p>
        </w:tc>
        <w:tc>
          <w:tcPr>
            <w:tcW w:w="1539" w:type="dxa"/>
          </w:tcPr>
          <w:p w14:paraId="5C14702A">
            <w:r>
              <w:t>一线工程师与二线工程师</w:t>
            </w:r>
          </w:p>
        </w:tc>
        <w:tc>
          <w:tcPr>
            <w:tcW w:w="4656" w:type="dxa"/>
          </w:tcPr>
          <w:p w14:paraId="0F8C2BB4">
            <w:r>
              <w:t>在合同签订后，由项目实施组的一线工程师与二线工程师按照《配置信息维护表》进行资产识别。</w:t>
            </w:r>
          </w:p>
        </w:tc>
      </w:tr>
      <w:tr w14:paraId="595C9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718" w:type="dxa"/>
          </w:tcPr>
          <w:p w14:paraId="32D798E8"/>
          <w:p w14:paraId="24FBEBBB">
            <w:r>
              <w:t>2</w:t>
            </w:r>
          </w:p>
        </w:tc>
        <w:tc>
          <w:tcPr>
            <w:tcW w:w="1609" w:type="dxa"/>
          </w:tcPr>
          <w:p w14:paraId="22F1F9C9">
            <w:r>
              <w:t>配置管理规划</w:t>
            </w:r>
          </w:p>
        </w:tc>
        <w:tc>
          <w:tcPr>
            <w:tcW w:w="1539" w:type="dxa"/>
          </w:tcPr>
          <w:p w14:paraId="718E7719">
            <w:r>
              <w:rPr>
                <w:rFonts w:hint="eastAsia"/>
                <w:lang w:eastAsia="zh-CN"/>
              </w:rPr>
              <w:t>运维项目经理</w:t>
            </w:r>
            <w:r>
              <w:t>/配置管理员</w:t>
            </w:r>
          </w:p>
        </w:tc>
        <w:tc>
          <w:tcPr>
            <w:tcW w:w="4656" w:type="dxa"/>
          </w:tcPr>
          <w:p w14:paraId="1D42D8DB">
            <w:r>
              <w:rPr>
                <w:rFonts w:hint="eastAsia"/>
                <w:lang w:eastAsia="zh-CN"/>
              </w:rPr>
              <w:t>运维项目经理</w:t>
            </w:r>
            <w:r>
              <w:t>制定配置管理政策和原则，包括配置信息识别、收集、录入、维护、审计、审批等相关管理活动的政策和原则。</w:t>
            </w:r>
          </w:p>
          <w:p w14:paraId="5C692F4E">
            <w:r>
              <w:rPr>
                <w:rFonts w:hint="eastAsia"/>
                <w:lang w:eastAsia="zh-CN"/>
              </w:rPr>
              <w:t>运维实施工程师</w:t>
            </w:r>
            <w:r>
              <w:t>确定配置管理的范围和分类。</w:t>
            </w:r>
          </w:p>
          <w:p w14:paraId="0AC92A9C">
            <w:r>
              <w:rPr>
                <w:rFonts w:hint="eastAsia"/>
                <w:lang w:eastAsia="zh-CN"/>
              </w:rPr>
              <w:t>运维实施工程师</w:t>
            </w:r>
            <w:r>
              <w:t>定义配置项的属性、关系和命名</w:t>
            </w:r>
            <w:r>
              <w:rPr>
                <w:rFonts w:hint="eastAsia"/>
                <w:lang w:val="en-US" w:eastAsia="zh-CN"/>
              </w:rPr>
              <w:t>规则</w:t>
            </w:r>
            <w:r>
              <w:t>。</w:t>
            </w:r>
          </w:p>
          <w:p w14:paraId="24A4ECAF">
            <w:r>
              <w:rPr>
                <w:rFonts w:hint="eastAsia"/>
                <w:lang w:eastAsia="zh-CN"/>
              </w:rPr>
              <w:t>运维实施工程师</w:t>
            </w:r>
            <w:r>
              <w:t>定义《配置信息维护表》。</w:t>
            </w:r>
          </w:p>
          <w:p w14:paraId="04104216">
            <w:r>
              <w:t>定义和组织相关资源搭建配置管理库技术架构。</w:t>
            </w:r>
          </w:p>
        </w:tc>
      </w:tr>
      <w:tr w14:paraId="560E8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35" w:hRule="atLeast"/>
        </w:trPr>
        <w:tc>
          <w:tcPr>
            <w:tcW w:w="718" w:type="dxa"/>
          </w:tcPr>
          <w:p w14:paraId="5B773419"/>
          <w:p w14:paraId="1753FBF8"/>
          <w:p w14:paraId="4867DEDD"/>
          <w:p w14:paraId="157F30E5"/>
          <w:p w14:paraId="0043C753"/>
          <w:p w14:paraId="5327DDFE">
            <w:r>
              <w:t>3</w:t>
            </w:r>
          </w:p>
        </w:tc>
        <w:tc>
          <w:tcPr>
            <w:tcW w:w="1609" w:type="dxa"/>
          </w:tcPr>
          <w:p w14:paraId="30799F0A"/>
          <w:p w14:paraId="1F16CC9E"/>
          <w:p w14:paraId="6DCFE3CD"/>
          <w:p w14:paraId="1E8902DD"/>
          <w:p w14:paraId="7187BDAA"/>
          <w:p w14:paraId="6ABB8F08">
            <w:r>
              <w:t>配置项定义与识别</w:t>
            </w:r>
          </w:p>
        </w:tc>
        <w:tc>
          <w:tcPr>
            <w:tcW w:w="1539" w:type="dxa"/>
          </w:tcPr>
          <w:p w14:paraId="2695AD3F"/>
          <w:p w14:paraId="321EB0D8"/>
          <w:p w14:paraId="180B4CB9"/>
          <w:p w14:paraId="35E2CAD6"/>
          <w:p w14:paraId="5CDA44A6"/>
          <w:p w14:paraId="3FFF49AA">
            <w:r>
              <w:rPr>
                <w:rFonts w:hint="eastAsia"/>
                <w:lang w:eastAsia="zh-CN"/>
              </w:rPr>
              <w:t>运维项目经理</w:t>
            </w:r>
            <w:r>
              <w:t>/配</w:t>
            </w:r>
          </w:p>
          <w:p w14:paraId="59BA17BB">
            <w:r>
              <w:t>置管理员</w:t>
            </w:r>
          </w:p>
        </w:tc>
        <w:tc>
          <w:tcPr>
            <w:tcW w:w="4656" w:type="dxa"/>
          </w:tcPr>
          <w:p w14:paraId="6B5B8AD1">
            <w:r>
              <w:rPr>
                <w:rFonts w:hint="eastAsia"/>
                <w:lang w:eastAsia="zh-CN"/>
              </w:rPr>
              <w:t>运维项目经理</w:t>
            </w:r>
            <w:r>
              <w:t>发起配置项的收集和识别，并对相关资源进行计划和协调。</w:t>
            </w:r>
          </w:p>
          <w:p w14:paraId="7FDD3289">
            <w:r>
              <w:rPr>
                <w:rFonts w:hint="eastAsia"/>
                <w:lang w:eastAsia="zh-CN"/>
              </w:rPr>
              <w:t>运维实施工程师</w:t>
            </w:r>
            <w:r>
              <w:t>负责对配置项实体的识别。</w:t>
            </w:r>
          </w:p>
          <w:p w14:paraId="781026DC">
            <w:r>
              <w:rPr>
                <w:rFonts w:hint="eastAsia"/>
                <w:lang w:eastAsia="zh-CN"/>
              </w:rPr>
              <w:t>运维实施工程师</w:t>
            </w:r>
            <w:r>
              <w:t>负责对配置项实体属性信息的收集。</w:t>
            </w:r>
          </w:p>
          <w:p w14:paraId="19E9F463">
            <w:r>
              <w:rPr>
                <w:rFonts w:hint="eastAsia"/>
                <w:lang w:eastAsia="zh-CN"/>
              </w:rPr>
              <w:t>运维实施工程师</w:t>
            </w:r>
            <w:r>
              <w:t>负责对配置项实体关系信息的标识和收集。</w:t>
            </w:r>
          </w:p>
          <w:p w14:paraId="57D9B9B8">
            <w:r>
              <w:t>建立配置管理库。</w:t>
            </w:r>
          </w:p>
        </w:tc>
      </w:tr>
      <w:tr w14:paraId="5DF1E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4" w:hRule="atLeast"/>
        </w:trPr>
        <w:tc>
          <w:tcPr>
            <w:tcW w:w="718" w:type="dxa"/>
          </w:tcPr>
          <w:p w14:paraId="6861969B"/>
          <w:p w14:paraId="74D23995"/>
          <w:p w14:paraId="58377A57"/>
          <w:p w14:paraId="218589F6"/>
          <w:p w14:paraId="1BDA2728"/>
          <w:p w14:paraId="06070162"/>
          <w:p w14:paraId="0C5B202E">
            <w:r>
              <w:t>4</w:t>
            </w:r>
          </w:p>
        </w:tc>
        <w:tc>
          <w:tcPr>
            <w:tcW w:w="1609" w:type="dxa"/>
          </w:tcPr>
          <w:p w14:paraId="46124357"/>
          <w:p w14:paraId="60F7C721"/>
          <w:p w14:paraId="27680B09"/>
          <w:p w14:paraId="7FEEE9EA"/>
          <w:p w14:paraId="10D35EE6"/>
          <w:p w14:paraId="58BA0C3F">
            <w:r>
              <w:t>配置项控制</w:t>
            </w:r>
          </w:p>
          <w:p w14:paraId="735F7715">
            <w:r>
              <w:t>与维护</w:t>
            </w:r>
          </w:p>
        </w:tc>
        <w:tc>
          <w:tcPr>
            <w:tcW w:w="1539" w:type="dxa"/>
          </w:tcPr>
          <w:p w14:paraId="1638A21D"/>
          <w:p w14:paraId="21D0ABC3"/>
          <w:p w14:paraId="389AF446"/>
          <w:p w14:paraId="05B82F5C"/>
          <w:p w14:paraId="4CCB75A5"/>
          <w:p w14:paraId="666B0BA4"/>
          <w:p w14:paraId="78F0B8CE">
            <w:pPr>
              <w:rPr>
                <w:rFonts w:hint="eastAsia"/>
                <w:lang w:eastAsia="zh-CN"/>
              </w:rPr>
            </w:pPr>
            <w:r>
              <w:rPr>
                <w:rFonts w:hint="eastAsia"/>
                <w:lang w:eastAsia="zh-CN"/>
              </w:rPr>
              <w:t>运维实施工程师</w:t>
            </w:r>
          </w:p>
        </w:tc>
        <w:tc>
          <w:tcPr>
            <w:tcW w:w="4656" w:type="dxa"/>
          </w:tcPr>
          <w:p w14:paraId="3E8C8A46">
            <w:r>
              <w:rPr>
                <w:rFonts w:hint="eastAsia"/>
                <w:lang w:eastAsia="zh-CN"/>
              </w:rPr>
              <w:t>运维实施工程师</w:t>
            </w:r>
            <w:r>
              <w:t>接受来自配置项变更发布过程的更新请求。</w:t>
            </w:r>
          </w:p>
          <w:p w14:paraId="176B69DB">
            <w:r>
              <w:rPr>
                <w:rFonts w:hint="eastAsia"/>
                <w:lang w:eastAsia="zh-CN"/>
              </w:rPr>
              <w:t>运维实施工程师</w:t>
            </w:r>
            <w:r>
              <w:t>判断是新建、修改还是删除配置项的请求。如是新建，则在配置管理库中新建相关配置项记录；如是修改，则在  配置管理库中更新相关配置项记录；如是删除，则在配置管理库中标示配置项状态为“ 已报废 ”。</w:t>
            </w:r>
          </w:p>
          <w:p w14:paraId="13EA54FF">
            <w:r>
              <w:t>更新操作完毕后，</w:t>
            </w:r>
            <w:r>
              <w:rPr>
                <w:rFonts w:hint="eastAsia"/>
                <w:lang w:eastAsia="zh-CN"/>
              </w:rPr>
              <w:t>运维实施工程师</w:t>
            </w:r>
            <w:r>
              <w:t>回复请求者或请求过程相关处理结果。</w:t>
            </w:r>
          </w:p>
        </w:tc>
      </w:tr>
      <w:tr w14:paraId="174D3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718" w:type="dxa"/>
          </w:tcPr>
          <w:p w14:paraId="7718ACCE"/>
          <w:p w14:paraId="3B07EA3D">
            <w:r>
              <w:t>5</w:t>
            </w:r>
          </w:p>
        </w:tc>
        <w:tc>
          <w:tcPr>
            <w:tcW w:w="1609" w:type="dxa"/>
          </w:tcPr>
          <w:p w14:paraId="4FF09C57">
            <w:r>
              <w:t>生成配置信息统计表</w:t>
            </w:r>
          </w:p>
        </w:tc>
        <w:tc>
          <w:tcPr>
            <w:tcW w:w="1539" w:type="dxa"/>
          </w:tcPr>
          <w:p w14:paraId="0036F268"/>
          <w:p w14:paraId="4D07575E">
            <w:pPr>
              <w:rPr>
                <w:rFonts w:hint="eastAsia"/>
                <w:lang w:eastAsia="zh-CN"/>
              </w:rPr>
            </w:pPr>
            <w:r>
              <w:rPr>
                <w:rFonts w:hint="eastAsia"/>
                <w:lang w:eastAsia="zh-CN"/>
              </w:rPr>
              <w:t>运维实施工程师</w:t>
            </w:r>
          </w:p>
        </w:tc>
        <w:tc>
          <w:tcPr>
            <w:tcW w:w="4656" w:type="dxa"/>
          </w:tcPr>
          <w:p w14:paraId="3A7EB593">
            <w:r>
              <w:t>配置项变更后，</w:t>
            </w:r>
            <w:r>
              <w:rPr>
                <w:rFonts w:hint="eastAsia"/>
                <w:lang w:eastAsia="zh-CN"/>
              </w:rPr>
              <w:t>运维实施工程师</w:t>
            </w:r>
            <w:r>
              <w:t>检查配置项的具体情况，生成配置信息维护表。</w:t>
            </w:r>
          </w:p>
        </w:tc>
      </w:tr>
      <w:tr w14:paraId="32006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718" w:type="dxa"/>
            <w:shd w:val="clear" w:color="auto" w:fill="auto"/>
          </w:tcPr>
          <w:p w14:paraId="63EEFDC4"/>
          <w:p w14:paraId="2D0903E2"/>
          <w:p w14:paraId="681A1871"/>
          <w:p w14:paraId="4C536D45"/>
          <w:p w14:paraId="1FE76F94"/>
          <w:p w14:paraId="4A6CCF08"/>
          <w:p w14:paraId="49DFD3DD"/>
          <w:p w14:paraId="1CBE556E"/>
          <w:p w14:paraId="5D818B34"/>
          <w:p w14:paraId="0E1B3F8A"/>
          <w:p w14:paraId="747EAB82">
            <w:pPr>
              <w:rPr>
                <w:rFonts w:ascii="Arial" w:hAnsi="Arial" w:eastAsia="Arial" w:cs="Arial"/>
                <w:snapToGrid w:val="0"/>
                <w:color w:val="000000"/>
                <w:kern w:val="0"/>
                <w:sz w:val="21"/>
                <w:szCs w:val="21"/>
                <w:lang w:val="en-US" w:eastAsia="en-US" w:bidi="ar-SA"/>
              </w:rPr>
            </w:pPr>
            <w:r>
              <w:t>6</w:t>
            </w:r>
          </w:p>
        </w:tc>
        <w:tc>
          <w:tcPr>
            <w:tcW w:w="1609" w:type="dxa"/>
            <w:shd w:val="clear" w:color="auto" w:fill="auto"/>
          </w:tcPr>
          <w:p w14:paraId="468D4F36"/>
          <w:p w14:paraId="7028F845"/>
          <w:p w14:paraId="4E45B4BA"/>
          <w:p w14:paraId="53130185"/>
          <w:p w14:paraId="7EF7FAA7"/>
          <w:p w14:paraId="3CA70B1E"/>
          <w:p w14:paraId="2B0B755C"/>
          <w:p w14:paraId="2A27BB50"/>
          <w:p w14:paraId="5A8D3F92"/>
          <w:p w14:paraId="2B33DD4E">
            <w:pPr>
              <w:rPr>
                <w:rFonts w:ascii="Arial" w:hAnsi="Arial" w:eastAsia="Arial" w:cs="Arial"/>
                <w:snapToGrid w:val="0"/>
                <w:color w:val="000000"/>
                <w:kern w:val="0"/>
                <w:sz w:val="21"/>
                <w:szCs w:val="21"/>
                <w:lang w:val="en-US" w:eastAsia="en-US" w:bidi="ar-SA"/>
              </w:rPr>
            </w:pPr>
            <w:r>
              <w:t>配置管理库审计/验证</w:t>
            </w:r>
          </w:p>
        </w:tc>
        <w:tc>
          <w:tcPr>
            <w:tcW w:w="1539" w:type="dxa"/>
            <w:shd w:val="clear" w:color="auto" w:fill="auto"/>
          </w:tcPr>
          <w:p w14:paraId="48E862F5"/>
          <w:p w14:paraId="35090877"/>
          <w:p w14:paraId="73364746"/>
          <w:p w14:paraId="693F7E76"/>
          <w:p w14:paraId="5027E75A"/>
          <w:p w14:paraId="1ED55ADA"/>
          <w:p w14:paraId="64BDD2E2"/>
          <w:p w14:paraId="40DCF8C9"/>
          <w:p w14:paraId="7AADF061"/>
          <w:p w14:paraId="6CBE69C8"/>
          <w:p w14:paraId="505B42EC">
            <w:pPr>
              <w:rPr>
                <w:rFonts w:hint="eastAsia" w:ascii="Arial" w:hAnsi="Arial" w:eastAsia="Arial" w:cs="Arial"/>
                <w:snapToGrid w:val="0"/>
                <w:color w:val="000000"/>
                <w:kern w:val="0"/>
                <w:sz w:val="21"/>
                <w:szCs w:val="21"/>
                <w:lang w:val="en-US" w:eastAsia="zh-CN" w:bidi="ar-SA"/>
              </w:rPr>
            </w:pPr>
            <w:r>
              <w:rPr>
                <w:rFonts w:hint="eastAsia"/>
                <w:lang w:eastAsia="zh-CN"/>
              </w:rPr>
              <w:t>运维实施工程师</w:t>
            </w:r>
          </w:p>
        </w:tc>
        <w:tc>
          <w:tcPr>
            <w:tcW w:w="4656" w:type="dxa"/>
            <w:shd w:val="clear" w:color="auto" w:fill="auto"/>
          </w:tcPr>
          <w:p w14:paraId="7C7C5A1E">
            <w:r>
              <w:rPr>
                <w:rFonts w:hint="eastAsia"/>
                <w:lang w:eastAsia="zh-CN"/>
              </w:rPr>
              <w:t>运维项目经理</w:t>
            </w:r>
            <w:r>
              <w:t>发起审计，并确定本次审计的范围和指定的人员。</w:t>
            </w:r>
          </w:p>
          <w:p w14:paraId="0017DA95">
            <w:r>
              <w:t>管理员依照审计范围抽取配置项。</w:t>
            </w:r>
          </w:p>
          <w:p w14:paraId="55A49BAD">
            <w:r>
              <w:t>管理员对抽取的配置项进行实体信息的收集，并与配置管理库库中记录的信息进行比较。</w:t>
            </w:r>
          </w:p>
          <w:p w14:paraId="0EA48A3B">
            <w:r>
              <w:t>如发现与配置项信息不一致的情况，作为例外进行收集。</w:t>
            </w:r>
          </w:p>
          <w:p w14:paraId="2D7DACD3">
            <w:r>
              <w:t>对所有收集的例外进行原因分析，必要时引入相关配置项实体管理员的协助，在确认原因后，向变更发布管理过程发起更新配置项实体或者配置项信息的请求。</w:t>
            </w:r>
          </w:p>
          <w:p w14:paraId="7C9DA115">
            <w:pPr>
              <w:rPr>
                <w:rFonts w:ascii="Arial" w:hAnsi="Arial" w:eastAsia="Arial" w:cs="Arial"/>
                <w:snapToGrid w:val="0"/>
                <w:color w:val="000000"/>
                <w:kern w:val="0"/>
                <w:sz w:val="21"/>
                <w:szCs w:val="21"/>
                <w:lang w:val="en-US" w:eastAsia="en-US" w:bidi="ar-SA"/>
              </w:rPr>
            </w:pPr>
            <w:r>
              <w:t>基于本次审计的结果召开回顾会议，对例外以及过程管理方面进行现状分析和改进建议，必要时</w:t>
            </w:r>
            <w:r>
              <w:rPr>
                <w:rFonts w:ascii="宋体" w:hAnsi="宋体" w:eastAsia="宋体" w:cs="宋体"/>
                <w:spacing w:val="-3"/>
                <w:sz w:val="21"/>
                <w:szCs w:val="21"/>
              </w:rPr>
              <w:t>对配置管理相关策略进行调整和更新。</w:t>
            </w:r>
          </w:p>
        </w:tc>
      </w:tr>
    </w:tbl>
    <w:p w14:paraId="18D90F84">
      <w:pPr>
        <w:pStyle w:val="28"/>
        <w:bidi w:val="0"/>
      </w:pPr>
      <w:bookmarkStart w:id="12" w:name="_Toc32053"/>
      <w:r>
        <w:t>详细活动</w:t>
      </w:r>
      <w:bookmarkEnd w:id="12"/>
    </w:p>
    <w:p w14:paraId="7CB243D9">
      <w:pPr>
        <w:spacing w:before="78" w:line="220" w:lineRule="auto"/>
        <w:ind w:left="128"/>
        <w:rPr>
          <w:rFonts w:ascii="宋体" w:hAnsi="宋体" w:eastAsia="宋体" w:cs="宋体"/>
          <w:sz w:val="24"/>
          <w:szCs w:val="24"/>
        </w:rPr>
      </w:pPr>
      <w:r>
        <w:rPr>
          <w:rFonts w:ascii="宋体" w:hAnsi="宋体" w:eastAsia="宋体" w:cs="宋体"/>
          <w:spacing w:val="-4"/>
          <w:sz w:val="24"/>
          <w:szCs w:val="24"/>
        </w:rPr>
        <w:t>（1）配置管理规划</w:t>
      </w:r>
    </w:p>
    <w:tbl>
      <w:tblPr>
        <w:tblStyle w:val="24"/>
        <w:tblW w:w="852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6"/>
        <w:gridCol w:w="1743"/>
        <w:gridCol w:w="1110"/>
        <w:gridCol w:w="4792"/>
      </w:tblGrid>
      <w:tr w14:paraId="01876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trPr>
        <w:tc>
          <w:tcPr>
            <w:tcW w:w="876" w:type="dxa"/>
            <w:shd w:val="clear" w:color="auto" w:fill="D9D9D9"/>
          </w:tcPr>
          <w:p w14:paraId="1306628E">
            <w:pPr>
              <w:pStyle w:val="25"/>
              <w:spacing w:line="241" w:lineRule="auto"/>
            </w:pPr>
          </w:p>
          <w:p w14:paraId="132A6425">
            <w:pPr>
              <w:spacing w:before="58" w:line="221" w:lineRule="auto"/>
              <w:ind w:left="257"/>
              <w:rPr>
                <w:rFonts w:ascii="宋体" w:hAnsi="宋体" w:eastAsia="宋体" w:cs="宋体"/>
                <w:sz w:val="18"/>
                <w:szCs w:val="18"/>
              </w:rPr>
            </w:pPr>
            <w:r>
              <w:rPr>
                <w:rFonts w:ascii="宋体" w:hAnsi="宋体" w:eastAsia="宋体" w:cs="宋体"/>
                <w:b/>
                <w:bCs/>
                <w:spacing w:val="-4"/>
                <w:sz w:val="18"/>
                <w:szCs w:val="18"/>
              </w:rPr>
              <w:t>序号</w:t>
            </w:r>
          </w:p>
        </w:tc>
        <w:tc>
          <w:tcPr>
            <w:tcW w:w="1743" w:type="dxa"/>
            <w:shd w:val="clear" w:color="auto" w:fill="D9D9D9"/>
          </w:tcPr>
          <w:p w14:paraId="7DE98622">
            <w:pPr>
              <w:pStyle w:val="25"/>
            </w:pPr>
          </w:p>
          <w:p w14:paraId="1539E028">
            <w:pPr>
              <w:spacing w:before="59" w:line="220" w:lineRule="auto"/>
              <w:ind w:left="512"/>
              <w:rPr>
                <w:rFonts w:ascii="宋体" w:hAnsi="宋体" w:eastAsia="宋体" w:cs="宋体"/>
                <w:sz w:val="18"/>
                <w:szCs w:val="18"/>
              </w:rPr>
            </w:pPr>
            <w:r>
              <w:rPr>
                <w:rFonts w:ascii="宋体" w:hAnsi="宋体" w:eastAsia="宋体" w:cs="宋体"/>
                <w:b/>
                <w:bCs/>
                <w:spacing w:val="-4"/>
                <w:sz w:val="18"/>
                <w:szCs w:val="18"/>
              </w:rPr>
              <w:t>步骤名称</w:t>
            </w:r>
          </w:p>
        </w:tc>
        <w:tc>
          <w:tcPr>
            <w:tcW w:w="1110" w:type="dxa"/>
            <w:shd w:val="clear" w:color="auto" w:fill="D9D9D9"/>
          </w:tcPr>
          <w:p w14:paraId="4D06EB50">
            <w:pPr>
              <w:pStyle w:val="25"/>
            </w:pPr>
          </w:p>
          <w:p w14:paraId="13FDFB6B">
            <w:pPr>
              <w:spacing w:before="59" w:line="220" w:lineRule="auto"/>
              <w:ind w:left="292"/>
              <w:rPr>
                <w:rFonts w:ascii="宋体" w:hAnsi="宋体" w:eastAsia="宋体" w:cs="宋体"/>
                <w:sz w:val="18"/>
                <w:szCs w:val="18"/>
              </w:rPr>
            </w:pPr>
            <w:r>
              <w:rPr>
                <w:rFonts w:ascii="宋体" w:hAnsi="宋体" w:eastAsia="宋体" w:cs="宋体"/>
                <w:b/>
                <w:bCs/>
                <w:spacing w:val="-5"/>
                <w:sz w:val="18"/>
                <w:szCs w:val="18"/>
              </w:rPr>
              <w:t>责任人</w:t>
            </w:r>
          </w:p>
        </w:tc>
        <w:tc>
          <w:tcPr>
            <w:tcW w:w="4792" w:type="dxa"/>
            <w:shd w:val="clear" w:color="auto" w:fill="D9D9D9"/>
          </w:tcPr>
          <w:p w14:paraId="2CB0B827">
            <w:pPr>
              <w:pStyle w:val="25"/>
            </w:pPr>
          </w:p>
          <w:p w14:paraId="4202032F">
            <w:pPr>
              <w:spacing w:before="59" w:line="220" w:lineRule="auto"/>
              <w:ind w:left="2220"/>
              <w:rPr>
                <w:rFonts w:ascii="宋体" w:hAnsi="宋体" w:eastAsia="宋体" w:cs="宋体"/>
                <w:sz w:val="18"/>
                <w:szCs w:val="18"/>
              </w:rPr>
            </w:pPr>
            <w:r>
              <w:rPr>
                <w:rFonts w:ascii="宋体" w:hAnsi="宋体" w:eastAsia="宋体" w:cs="宋体"/>
                <w:b/>
                <w:bCs/>
                <w:spacing w:val="-5"/>
                <w:sz w:val="18"/>
                <w:szCs w:val="18"/>
              </w:rPr>
              <w:t>说明</w:t>
            </w:r>
          </w:p>
        </w:tc>
      </w:tr>
      <w:tr w14:paraId="632A4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6" w:hRule="atLeast"/>
        </w:trPr>
        <w:tc>
          <w:tcPr>
            <w:tcW w:w="876" w:type="dxa"/>
          </w:tcPr>
          <w:p w14:paraId="39B5FE4B"/>
          <w:p w14:paraId="1D4CF416"/>
          <w:p w14:paraId="74EB0E88"/>
          <w:p w14:paraId="566F64E4"/>
          <w:p w14:paraId="1EF365A1"/>
          <w:p w14:paraId="7709C33F">
            <w:r>
              <w:t>1</w:t>
            </w:r>
          </w:p>
        </w:tc>
        <w:tc>
          <w:tcPr>
            <w:tcW w:w="1743" w:type="dxa"/>
          </w:tcPr>
          <w:p w14:paraId="63910C6D"/>
          <w:p w14:paraId="70E67449"/>
          <w:p w14:paraId="5465CE50"/>
          <w:p w14:paraId="2E3C49BB"/>
          <w:p w14:paraId="67FDE0DA">
            <w:r>
              <w:t>制定配置管理政策和原则</w:t>
            </w:r>
          </w:p>
        </w:tc>
        <w:tc>
          <w:tcPr>
            <w:tcW w:w="1110" w:type="dxa"/>
          </w:tcPr>
          <w:p w14:paraId="19FE5BFE"/>
          <w:p w14:paraId="3BA7BB56"/>
          <w:p w14:paraId="540D95CC"/>
          <w:p w14:paraId="20CCBA4D">
            <w:pPr>
              <w:rPr>
                <w:rFonts w:hint="eastAsia"/>
                <w:lang w:eastAsia="zh-CN"/>
              </w:rPr>
            </w:pPr>
            <w:r>
              <w:rPr>
                <w:rFonts w:hint="eastAsia"/>
                <w:lang w:eastAsia="zh-CN"/>
              </w:rPr>
              <w:t>运维项目经理</w:t>
            </w:r>
            <w:r>
              <w:t>/</w:t>
            </w:r>
            <w:r>
              <w:rPr>
                <w:rFonts w:hint="eastAsia"/>
                <w:lang w:eastAsia="zh-CN"/>
              </w:rPr>
              <w:t>运维实施工程师</w:t>
            </w:r>
          </w:p>
        </w:tc>
        <w:tc>
          <w:tcPr>
            <w:tcW w:w="4792" w:type="dxa"/>
          </w:tcPr>
          <w:p w14:paraId="65BD8A60"/>
          <w:p w14:paraId="35FE3CE6">
            <w:r>
              <w:rPr>
                <w:rFonts w:hint="eastAsia"/>
                <w:lang w:eastAsia="zh-CN"/>
              </w:rPr>
              <w:t>运维项目经理</w:t>
            </w:r>
            <w:r>
              <w:t>制定配置管理过程相关政策和原则，覆盖配置项的识别、收集、录入、维护、审计和报告等活动。</w:t>
            </w:r>
          </w:p>
          <w:p w14:paraId="392EC6CC">
            <w:r>
              <w:rPr>
                <w:rFonts w:hint="eastAsia"/>
                <w:lang w:eastAsia="zh-CN"/>
              </w:rPr>
              <w:t>运维项目经理</w:t>
            </w:r>
            <w:r>
              <w:t>依据上一次配置审计回顾的结果按需要对过程管理政策和原则进行调整和优化。</w:t>
            </w:r>
          </w:p>
          <w:p w14:paraId="5D7EC7AD">
            <w:r>
              <w:rPr>
                <w:rFonts w:hint="eastAsia"/>
                <w:lang w:eastAsia="zh-CN"/>
              </w:rPr>
              <w:t>运维项目经理</w:t>
            </w:r>
            <w:r>
              <w:t>接受来自</w:t>
            </w:r>
            <w:r>
              <w:rPr>
                <w:rFonts w:hint="eastAsia"/>
                <w:lang w:eastAsia="zh-CN"/>
              </w:rPr>
              <w:t>运维实施工程师</w:t>
            </w:r>
            <w:r>
              <w:t>及其他过程的建议，对过程管理政策和原则进行调整和优化。</w:t>
            </w:r>
          </w:p>
        </w:tc>
      </w:tr>
      <w:tr w14:paraId="0EBA1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8" w:hRule="atLeast"/>
        </w:trPr>
        <w:tc>
          <w:tcPr>
            <w:tcW w:w="876" w:type="dxa"/>
          </w:tcPr>
          <w:p w14:paraId="54645FA8"/>
          <w:p w14:paraId="29053B37"/>
          <w:p w14:paraId="047DC9C7"/>
          <w:p w14:paraId="10B7617A"/>
          <w:p w14:paraId="3DDFFA84"/>
          <w:p w14:paraId="77D5729E"/>
          <w:p w14:paraId="32011BBD">
            <w:r>
              <w:t>2</w:t>
            </w:r>
          </w:p>
        </w:tc>
        <w:tc>
          <w:tcPr>
            <w:tcW w:w="1743" w:type="dxa"/>
          </w:tcPr>
          <w:p w14:paraId="46AFC3F9"/>
          <w:p w14:paraId="4FF7A016"/>
          <w:p w14:paraId="3B298A34"/>
          <w:p w14:paraId="27840D56"/>
          <w:p w14:paraId="4A83C8F0"/>
          <w:p w14:paraId="0D3855E3"/>
          <w:p w14:paraId="774C7AC8">
            <w:r>
              <w:t>确定配置管理范围和分类</w:t>
            </w:r>
          </w:p>
        </w:tc>
        <w:tc>
          <w:tcPr>
            <w:tcW w:w="1110" w:type="dxa"/>
          </w:tcPr>
          <w:p w14:paraId="6FB267F0"/>
          <w:p w14:paraId="6262FA81"/>
          <w:p w14:paraId="17810325"/>
          <w:p w14:paraId="45A3ED4A"/>
          <w:p w14:paraId="22B984A1"/>
          <w:p w14:paraId="09C37C74">
            <w:pPr>
              <w:rPr>
                <w:rFonts w:hint="eastAsia"/>
                <w:lang w:eastAsia="zh-CN"/>
              </w:rPr>
            </w:pPr>
            <w:r>
              <w:rPr>
                <w:rFonts w:hint="eastAsia"/>
                <w:lang w:eastAsia="zh-CN"/>
              </w:rPr>
              <w:t>运维项目经理</w:t>
            </w:r>
            <w:r>
              <w:t>/</w:t>
            </w:r>
            <w:r>
              <w:rPr>
                <w:rFonts w:hint="eastAsia"/>
                <w:lang w:eastAsia="zh-CN"/>
              </w:rPr>
              <w:t>运维实施工程师</w:t>
            </w:r>
          </w:p>
        </w:tc>
        <w:tc>
          <w:tcPr>
            <w:tcW w:w="4792" w:type="dxa"/>
          </w:tcPr>
          <w:p w14:paraId="54FAE223">
            <w:r>
              <w:rPr>
                <w:rFonts w:hint="eastAsia"/>
                <w:lang w:eastAsia="zh-CN"/>
              </w:rPr>
              <w:t>运维项目经理</w:t>
            </w:r>
            <w:r>
              <w:t>基于公司的服务管理需要，并综合考虑</w:t>
            </w:r>
          </w:p>
          <w:p w14:paraId="47DE1802">
            <w:r>
              <w:t>管理成本和资源现状，规划配置管理的合理范围。基于配置管理的范围，对配置项的层次和类别进 行定义，构建配置管理库的逻辑结构。</w:t>
            </w:r>
          </w:p>
          <w:p w14:paraId="46BE1799">
            <w:r>
              <w:rPr>
                <w:rFonts w:hint="eastAsia"/>
                <w:lang w:eastAsia="zh-CN"/>
              </w:rPr>
              <w:t>运维项目经理</w:t>
            </w:r>
            <w:r>
              <w:t>依据上一次配置审计回顾的结果按需要对范围和分类进行调整和优化。</w:t>
            </w:r>
          </w:p>
          <w:p w14:paraId="41C0831D">
            <w:r>
              <w:rPr>
                <w:rFonts w:hint="eastAsia"/>
                <w:lang w:eastAsia="zh-CN"/>
              </w:rPr>
              <w:t>运维项目经理</w:t>
            </w:r>
            <w:r>
              <w:t>接受来自</w:t>
            </w:r>
            <w:r>
              <w:rPr>
                <w:rFonts w:hint="eastAsia"/>
                <w:lang w:eastAsia="zh-CN"/>
              </w:rPr>
              <w:t>运维实施工程师</w:t>
            </w:r>
            <w:r>
              <w:t>及其他过程的建议，对范围和分类进行调整和优化。</w:t>
            </w:r>
          </w:p>
        </w:tc>
      </w:tr>
      <w:tr w14:paraId="102CE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4" w:hRule="atLeast"/>
        </w:trPr>
        <w:tc>
          <w:tcPr>
            <w:tcW w:w="876" w:type="dxa"/>
          </w:tcPr>
          <w:p w14:paraId="4CE1CD98"/>
          <w:p w14:paraId="38AA857D"/>
          <w:p w14:paraId="08B65FB7"/>
          <w:p w14:paraId="1BCCEE64"/>
          <w:p w14:paraId="1D5432FB">
            <w:r>
              <w:t>3</w:t>
            </w:r>
          </w:p>
        </w:tc>
        <w:tc>
          <w:tcPr>
            <w:tcW w:w="1743" w:type="dxa"/>
          </w:tcPr>
          <w:p w14:paraId="55D7ACB3"/>
          <w:p w14:paraId="74AA8C17"/>
          <w:p w14:paraId="52E438DC"/>
          <w:p w14:paraId="0303E6CB">
            <w:r>
              <w:t>定义 CI 属性、关系和命名规则</w:t>
            </w:r>
          </w:p>
        </w:tc>
        <w:tc>
          <w:tcPr>
            <w:tcW w:w="1110" w:type="dxa"/>
          </w:tcPr>
          <w:p w14:paraId="5DC317BA"/>
          <w:p w14:paraId="30CABC00"/>
          <w:p w14:paraId="30B51153"/>
          <w:p w14:paraId="3095E91C">
            <w:pPr>
              <w:rPr>
                <w:rFonts w:hint="eastAsia"/>
                <w:lang w:eastAsia="zh-CN"/>
              </w:rPr>
            </w:pPr>
            <w:r>
              <w:rPr>
                <w:rFonts w:hint="eastAsia"/>
                <w:lang w:eastAsia="zh-CN"/>
              </w:rPr>
              <w:t>运维项目经理</w:t>
            </w:r>
            <w:r>
              <w:t>/</w:t>
            </w:r>
            <w:r>
              <w:rPr>
                <w:rFonts w:hint="eastAsia"/>
                <w:lang w:eastAsia="zh-CN"/>
              </w:rPr>
              <w:t>运维实施工程师</w:t>
            </w:r>
          </w:p>
        </w:tc>
        <w:tc>
          <w:tcPr>
            <w:tcW w:w="4792" w:type="dxa"/>
          </w:tcPr>
          <w:p w14:paraId="2006EC0F">
            <w:r>
              <w:rPr>
                <w:rFonts w:hint="eastAsia"/>
                <w:lang w:eastAsia="zh-CN"/>
              </w:rPr>
              <w:t>运维项目经理</w:t>
            </w:r>
            <w:r>
              <w:t>基于公司服务管理需要，为各类配置项定义 CI 属性、关系，并制定配置项的命名规则  。</w:t>
            </w:r>
            <w:r>
              <w:rPr>
                <w:rFonts w:hint="eastAsia"/>
                <w:lang w:eastAsia="zh-CN"/>
              </w:rPr>
              <w:t>运维项目经理</w:t>
            </w:r>
            <w:r>
              <w:t>依据上一次配置审计回顾的结果对属性、关系或命名规则进行调整和优化。</w:t>
            </w:r>
          </w:p>
          <w:p w14:paraId="21A26E40">
            <w:r>
              <w:rPr>
                <w:rFonts w:hint="eastAsia"/>
                <w:lang w:eastAsia="zh-CN"/>
              </w:rPr>
              <w:t>运维项目经理</w:t>
            </w:r>
            <w:r>
              <w:t>接受来自</w:t>
            </w:r>
            <w:r>
              <w:rPr>
                <w:rFonts w:hint="eastAsia"/>
                <w:lang w:eastAsia="zh-CN"/>
              </w:rPr>
              <w:t>运维实施工程师</w:t>
            </w:r>
            <w:r>
              <w:t>及其他过程的建议，对属性、关系或命名规则进行调整和优化。</w:t>
            </w:r>
          </w:p>
        </w:tc>
      </w:tr>
      <w:tr w14:paraId="0289A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876" w:type="dxa"/>
          </w:tcPr>
          <w:p w14:paraId="56388F7F"/>
        </w:tc>
        <w:tc>
          <w:tcPr>
            <w:tcW w:w="1743" w:type="dxa"/>
          </w:tcPr>
          <w:p w14:paraId="0DD6E8A3"/>
        </w:tc>
        <w:tc>
          <w:tcPr>
            <w:tcW w:w="1110" w:type="dxa"/>
          </w:tcPr>
          <w:p w14:paraId="74FD5175"/>
          <w:p w14:paraId="7A43CA9A">
            <w:pPr>
              <w:rPr>
                <w:rFonts w:hint="eastAsia"/>
                <w:lang w:eastAsia="zh-CN"/>
              </w:rPr>
            </w:pPr>
            <w:r>
              <w:rPr>
                <w:rFonts w:hint="eastAsia"/>
                <w:lang w:eastAsia="zh-CN"/>
              </w:rPr>
              <w:t>运维项目经理</w:t>
            </w:r>
            <w:r>
              <w:t>/</w:t>
            </w:r>
            <w:r>
              <w:rPr>
                <w:rFonts w:hint="eastAsia"/>
                <w:lang w:eastAsia="zh-CN"/>
              </w:rPr>
              <w:t>运维实施工程师</w:t>
            </w:r>
          </w:p>
        </w:tc>
        <w:tc>
          <w:tcPr>
            <w:tcW w:w="4792" w:type="dxa"/>
          </w:tcPr>
          <w:p w14:paraId="4486641E">
            <w:r>
              <w:rPr>
                <w:rFonts w:hint="eastAsia"/>
                <w:lang w:eastAsia="zh-CN"/>
              </w:rPr>
              <w:t>运维实施工程师</w:t>
            </w:r>
            <w:r>
              <w:t>根据配置项分类、CI 属性、CI 关系，制作 CI 收集模板，为 CI 的数据收集做好准备</w:t>
            </w:r>
          </w:p>
          <w:p w14:paraId="2CF4E4CD">
            <w:r>
              <w:rPr>
                <w:rFonts w:hint="eastAsia"/>
                <w:lang w:eastAsia="zh-CN"/>
              </w:rPr>
              <w:t>运维项目经理</w:t>
            </w:r>
            <w:r>
              <w:t>依据上一次配置审计回顾的结果按需要</w:t>
            </w:r>
          </w:p>
          <w:p w14:paraId="2F0E0BBC">
            <w:r>
              <w:t>对信息收集模板进行调整和优化。</w:t>
            </w:r>
          </w:p>
          <w:p w14:paraId="2938A258">
            <w:r>
              <w:rPr>
                <w:rFonts w:hint="eastAsia"/>
                <w:lang w:eastAsia="zh-CN"/>
              </w:rPr>
              <w:t>运维项目经理</w:t>
            </w:r>
            <w:r>
              <w:t>接受来自</w:t>
            </w:r>
            <w:r>
              <w:rPr>
                <w:rFonts w:hint="eastAsia"/>
                <w:lang w:eastAsia="zh-CN"/>
              </w:rPr>
              <w:t>运维实施工程师</w:t>
            </w:r>
            <w:r>
              <w:t>及其他过程的建议，对配置信息维护表模板进行调整和优化</w:t>
            </w:r>
          </w:p>
        </w:tc>
      </w:tr>
      <w:tr w14:paraId="256E6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7" w:hRule="atLeast"/>
        </w:trPr>
        <w:tc>
          <w:tcPr>
            <w:tcW w:w="876" w:type="dxa"/>
          </w:tcPr>
          <w:p w14:paraId="21524890"/>
          <w:p w14:paraId="3D369736"/>
          <w:p w14:paraId="15050DC6"/>
          <w:p w14:paraId="54F9E32C"/>
          <w:p w14:paraId="4F2435A4"/>
          <w:p w14:paraId="61BF4069">
            <w:r>
              <w:t>5</w:t>
            </w:r>
          </w:p>
        </w:tc>
        <w:tc>
          <w:tcPr>
            <w:tcW w:w="1743" w:type="dxa"/>
          </w:tcPr>
          <w:p w14:paraId="3A275320"/>
          <w:p w14:paraId="3DD5B548"/>
          <w:p w14:paraId="7011DC36"/>
          <w:p w14:paraId="358E1D1D"/>
          <w:p w14:paraId="5FDE0586">
            <w:r>
              <w:t>定义和搭建配置管理库技术架构</w:t>
            </w:r>
          </w:p>
        </w:tc>
        <w:tc>
          <w:tcPr>
            <w:tcW w:w="1110" w:type="dxa"/>
          </w:tcPr>
          <w:p w14:paraId="2532819B"/>
          <w:p w14:paraId="30AA0F4F"/>
          <w:p w14:paraId="76C7A566"/>
          <w:p w14:paraId="6571C9AE">
            <w:pPr>
              <w:rPr>
                <w:rFonts w:hint="eastAsia"/>
                <w:lang w:eastAsia="zh-CN"/>
              </w:rPr>
            </w:pPr>
            <w:r>
              <w:rPr>
                <w:rFonts w:hint="eastAsia"/>
                <w:lang w:eastAsia="zh-CN"/>
              </w:rPr>
              <w:t>运维项目经理</w:t>
            </w:r>
            <w:r>
              <w:t>/</w:t>
            </w:r>
            <w:r>
              <w:rPr>
                <w:rFonts w:hint="eastAsia"/>
                <w:lang w:eastAsia="zh-CN"/>
              </w:rPr>
              <w:t>运维实施工程师</w:t>
            </w:r>
          </w:p>
        </w:tc>
        <w:tc>
          <w:tcPr>
            <w:tcW w:w="4792" w:type="dxa"/>
          </w:tcPr>
          <w:p w14:paraId="2DF71438">
            <w:r>
              <w:rPr>
                <w:rFonts w:hint="eastAsia"/>
                <w:lang w:eastAsia="zh-CN"/>
              </w:rPr>
              <w:t>运维项目经理</w:t>
            </w:r>
            <w:r>
              <w:t>基于公司服务管理需要，对配置管理库</w:t>
            </w:r>
          </w:p>
          <w:p w14:paraId="68DDECE1">
            <w:r>
              <w:t>的技术架构需求进行详细定义，并组织资源对其进行搭建。</w:t>
            </w:r>
          </w:p>
          <w:p w14:paraId="515B3FFD">
            <w:r>
              <w:rPr>
                <w:rFonts w:hint="eastAsia"/>
                <w:lang w:eastAsia="zh-CN"/>
              </w:rPr>
              <w:t>运维项目经理</w:t>
            </w:r>
            <w:r>
              <w:t>依据上一次配置审计回顾的结果对配置管理库技术架构进行调整和优化。</w:t>
            </w:r>
          </w:p>
          <w:p w14:paraId="1E1C3ABA">
            <w:r>
              <w:rPr>
                <w:rFonts w:hint="eastAsia"/>
                <w:lang w:eastAsia="zh-CN"/>
              </w:rPr>
              <w:t>运维项目经理</w:t>
            </w:r>
            <w:r>
              <w:t>接受来自</w:t>
            </w:r>
            <w:r>
              <w:rPr>
                <w:rFonts w:hint="eastAsia"/>
                <w:lang w:eastAsia="zh-CN"/>
              </w:rPr>
              <w:t>运维实施工程师</w:t>
            </w:r>
            <w:r>
              <w:t>及其他过程的建议，对配置管理库技术架构进行调整和优化。</w:t>
            </w:r>
          </w:p>
        </w:tc>
      </w:tr>
    </w:tbl>
    <w:p w14:paraId="19F35066">
      <w:pPr>
        <w:spacing w:before="272" w:line="220" w:lineRule="auto"/>
        <w:ind w:left="128"/>
        <w:rPr>
          <w:rFonts w:ascii="宋体" w:hAnsi="宋体" w:eastAsia="宋体" w:cs="宋体"/>
          <w:sz w:val="24"/>
          <w:szCs w:val="24"/>
        </w:rPr>
      </w:pPr>
      <w:r>
        <w:rPr>
          <w:rFonts w:ascii="宋体" w:hAnsi="宋体" w:eastAsia="宋体" w:cs="宋体"/>
          <w:spacing w:val="-4"/>
          <w:sz w:val="24"/>
          <w:szCs w:val="24"/>
        </w:rPr>
        <w:t>（2）配置项定义与识别</w:t>
      </w:r>
    </w:p>
    <w:p w14:paraId="6D14F75E">
      <w:pPr>
        <w:spacing w:line="221" w:lineRule="exact"/>
      </w:pPr>
    </w:p>
    <w:tbl>
      <w:tblPr>
        <w:tblStyle w:val="24"/>
        <w:tblW w:w="85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0"/>
        <w:gridCol w:w="1365"/>
        <w:gridCol w:w="1287"/>
        <w:gridCol w:w="5024"/>
      </w:tblGrid>
      <w:tr w14:paraId="262E8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trPr>
        <w:tc>
          <w:tcPr>
            <w:tcW w:w="890" w:type="dxa"/>
            <w:shd w:val="clear" w:color="auto" w:fill="D9D9D9"/>
          </w:tcPr>
          <w:p w14:paraId="3CF71347">
            <w:pPr>
              <w:pStyle w:val="25"/>
              <w:spacing w:line="241" w:lineRule="auto"/>
            </w:pPr>
          </w:p>
          <w:p w14:paraId="2EF9526B">
            <w:pPr>
              <w:spacing w:before="58" w:line="221" w:lineRule="auto"/>
              <w:ind w:left="264"/>
              <w:rPr>
                <w:rFonts w:ascii="宋体" w:hAnsi="宋体" w:eastAsia="宋体" w:cs="宋体"/>
                <w:sz w:val="18"/>
                <w:szCs w:val="18"/>
              </w:rPr>
            </w:pPr>
            <w:r>
              <w:rPr>
                <w:rFonts w:ascii="宋体" w:hAnsi="宋体" w:eastAsia="宋体" w:cs="宋体"/>
                <w:b/>
                <w:bCs/>
                <w:spacing w:val="-4"/>
                <w:sz w:val="18"/>
                <w:szCs w:val="18"/>
              </w:rPr>
              <w:t>序号</w:t>
            </w:r>
          </w:p>
        </w:tc>
        <w:tc>
          <w:tcPr>
            <w:tcW w:w="1365" w:type="dxa"/>
            <w:shd w:val="clear" w:color="auto" w:fill="D9D9D9"/>
          </w:tcPr>
          <w:p w14:paraId="1BC391E1">
            <w:pPr>
              <w:pStyle w:val="25"/>
            </w:pPr>
          </w:p>
          <w:p w14:paraId="04674ADE">
            <w:pPr>
              <w:spacing w:before="59" w:line="220" w:lineRule="auto"/>
              <w:ind w:left="511"/>
              <w:rPr>
                <w:rFonts w:ascii="宋体" w:hAnsi="宋体" w:eastAsia="宋体" w:cs="宋体"/>
                <w:sz w:val="18"/>
                <w:szCs w:val="18"/>
              </w:rPr>
            </w:pPr>
            <w:r>
              <w:rPr>
                <w:rFonts w:ascii="宋体" w:hAnsi="宋体" w:eastAsia="宋体" w:cs="宋体"/>
                <w:b/>
                <w:bCs/>
                <w:spacing w:val="-4"/>
                <w:sz w:val="18"/>
                <w:szCs w:val="18"/>
              </w:rPr>
              <w:t>步骤名称</w:t>
            </w:r>
          </w:p>
        </w:tc>
        <w:tc>
          <w:tcPr>
            <w:tcW w:w="1287" w:type="dxa"/>
            <w:shd w:val="clear" w:color="auto" w:fill="D9D9D9"/>
          </w:tcPr>
          <w:p w14:paraId="43E5E2D3">
            <w:pPr>
              <w:pStyle w:val="25"/>
            </w:pPr>
          </w:p>
          <w:p w14:paraId="49B15FC6">
            <w:pPr>
              <w:spacing w:before="59" w:line="220" w:lineRule="auto"/>
              <w:ind w:left="291"/>
              <w:rPr>
                <w:rFonts w:ascii="宋体" w:hAnsi="宋体" w:eastAsia="宋体" w:cs="宋体"/>
                <w:sz w:val="18"/>
                <w:szCs w:val="18"/>
              </w:rPr>
            </w:pPr>
            <w:r>
              <w:rPr>
                <w:rFonts w:ascii="宋体" w:hAnsi="宋体" w:eastAsia="宋体" w:cs="宋体"/>
                <w:b/>
                <w:bCs/>
                <w:spacing w:val="-5"/>
                <w:sz w:val="18"/>
                <w:szCs w:val="18"/>
              </w:rPr>
              <w:t>责任人</w:t>
            </w:r>
          </w:p>
        </w:tc>
        <w:tc>
          <w:tcPr>
            <w:tcW w:w="5024" w:type="dxa"/>
            <w:shd w:val="clear" w:color="auto" w:fill="D9D9D9"/>
          </w:tcPr>
          <w:p w14:paraId="484DD57F">
            <w:pPr>
              <w:pStyle w:val="25"/>
            </w:pPr>
          </w:p>
          <w:p w14:paraId="2786546C">
            <w:pPr>
              <w:spacing w:before="59" w:line="220" w:lineRule="auto"/>
              <w:ind w:left="2215"/>
              <w:rPr>
                <w:rFonts w:ascii="宋体" w:hAnsi="宋体" w:eastAsia="宋体" w:cs="宋体"/>
                <w:sz w:val="18"/>
                <w:szCs w:val="18"/>
              </w:rPr>
            </w:pPr>
            <w:r>
              <w:rPr>
                <w:rFonts w:ascii="宋体" w:hAnsi="宋体" w:eastAsia="宋体" w:cs="宋体"/>
                <w:b/>
                <w:bCs/>
                <w:spacing w:val="-5"/>
                <w:sz w:val="18"/>
                <w:szCs w:val="18"/>
              </w:rPr>
              <w:t>说明</w:t>
            </w:r>
          </w:p>
        </w:tc>
      </w:tr>
      <w:tr w14:paraId="4B843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6" w:hRule="atLeast"/>
        </w:trPr>
        <w:tc>
          <w:tcPr>
            <w:tcW w:w="890" w:type="dxa"/>
          </w:tcPr>
          <w:p w14:paraId="265A592E">
            <w:pPr>
              <w:pStyle w:val="25"/>
              <w:spacing w:line="287" w:lineRule="auto"/>
            </w:pPr>
          </w:p>
          <w:p w14:paraId="6AD24549">
            <w:pPr>
              <w:pStyle w:val="25"/>
              <w:spacing w:line="287" w:lineRule="auto"/>
            </w:pPr>
          </w:p>
          <w:p w14:paraId="691A2EE8">
            <w:pPr>
              <w:pStyle w:val="25"/>
              <w:spacing w:line="288" w:lineRule="auto"/>
            </w:pPr>
          </w:p>
          <w:p w14:paraId="3A25B047">
            <w:pPr>
              <w:spacing w:before="68" w:line="241" w:lineRule="auto"/>
              <w:ind w:left="409"/>
              <w:rPr>
                <w:rFonts w:ascii="宋体" w:hAnsi="宋体" w:eastAsia="宋体" w:cs="宋体"/>
                <w:sz w:val="21"/>
                <w:szCs w:val="21"/>
              </w:rPr>
            </w:pPr>
            <w:r>
              <w:rPr>
                <w:rFonts w:ascii="宋体" w:hAnsi="宋体" w:eastAsia="宋体" w:cs="宋体"/>
                <w:sz w:val="21"/>
                <w:szCs w:val="21"/>
              </w:rPr>
              <w:t>1</w:t>
            </w:r>
          </w:p>
        </w:tc>
        <w:tc>
          <w:tcPr>
            <w:tcW w:w="1365" w:type="dxa"/>
          </w:tcPr>
          <w:p w14:paraId="6BE5C91B">
            <w:pPr>
              <w:rPr>
                <w:rFonts w:ascii="宋体" w:hAnsi="宋体" w:eastAsia="宋体" w:cs="宋体"/>
                <w:spacing w:val="-5"/>
                <w:sz w:val="21"/>
                <w:szCs w:val="21"/>
              </w:rPr>
            </w:pPr>
          </w:p>
          <w:p w14:paraId="5C55233F">
            <w:pPr>
              <w:rPr>
                <w:rFonts w:ascii="宋体" w:hAnsi="宋体" w:eastAsia="宋体" w:cs="宋体"/>
                <w:spacing w:val="-5"/>
                <w:sz w:val="21"/>
                <w:szCs w:val="21"/>
              </w:rPr>
            </w:pPr>
          </w:p>
          <w:p w14:paraId="2DFC3DF0">
            <w:pPr>
              <w:rPr>
                <w:rFonts w:ascii="宋体" w:hAnsi="宋体" w:eastAsia="宋体" w:cs="宋体"/>
                <w:spacing w:val="-5"/>
                <w:sz w:val="21"/>
                <w:szCs w:val="21"/>
              </w:rPr>
            </w:pPr>
            <w:r>
              <w:rPr>
                <w:rFonts w:ascii="宋体" w:hAnsi="宋体" w:eastAsia="宋体" w:cs="宋体"/>
                <w:spacing w:val="-5"/>
                <w:sz w:val="21"/>
                <w:szCs w:val="21"/>
              </w:rPr>
              <w:t>发起 CI 收集和识别</w:t>
            </w:r>
          </w:p>
        </w:tc>
        <w:tc>
          <w:tcPr>
            <w:tcW w:w="1287" w:type="dxa"/>
          </w:tcPr>
          <w:p w14:paraId="34F3AA24">
            <w:pPr>
              <w:rPr>
                <w:rFonts w:ascii="宋体" w:hAnsi="宋体" w:eastAsia="宋体" w:cs="宋体"/>
                <w:spacing w:val="-5"/>
                <w:sz w:val="21"/>
                <w:szCs w:val="21"/>
              </w:rPr>
            </w:pPr>
          </w:p>
          <w:p w14:paraId="0B682ED2">
            <w:pPr>
              <w:rPr>
                <w:rFonts w:ascii="宋体" w:hAnsi="宋体" w:eastAsia="宋体" w:cs="宋体"/>
                <w:spacing w:val="-5"/>
                <w:sz w:val="21"/>
                <w:szCs w:val="21"/>
              </w:rPr>
            </w:pPr>
          </w:p>
          <w:p w14:paraId="0C677887">
            <w:pPr>
              <w:rPr>
                <w:rFonts w:ascii="宋体" w:hAnsi="宋体" w:eastAsia="宋体" w:cs="宋体"/>
                <w:spacing w:val="-5"/>
                <w:sz w:val="21"/>
                <w:szCs w:val="21"/>
              </w:rPr>
            </w:pPr>
          </w:p>
          <w:p w14:paraId="283117E4">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2241E947">
            <w:pPr>
              <w:rPr>
                <w:rFonts w:ascii="宋体" w:hAnsi="宋体" w:eastAsia="宋体" w:cs="宋体"/>
                <w:spacing w:val="-5"/>
                <w:sz w:val="21"/>
                <w:szCs w:val="21"/>
              </w:rPr>
            </w:pPr>
            <w:r>
              <w:rPr>
                <w:rFonts w:ascii="宋体" w:hAnsi="宋体" w:eastAsia="宋体" w:cs="宋体"/>
                <w:spacing w:val="-5"/>
                <w:sz w:val="21"/>
                <w:szCs w:val="21"/>
              </w:rPr>
              <w:t>CI 的收集和识别主要来源至少包含配置管理库初始化及客户服务开通。</w:t>
            </w:r>
          </w:p>
          <w:p w14:paraId="48CF4D9B">
            <w:pPr>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基于两个主要来源发起 CI 的收集和识别，指定并协助相关</w:t>
            </w: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按计划对 CI 进行识别和收集。</w:t>
            </w:r>
          </w:p>
        </w:tc>
      </w:tr>
      <w:tr w14:paraId="408C4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6" w:hRule="atLeast"/>
        </w:trPr>
        <w:tc>
          <w:tcPr>
            <w:tcW w:w="890" w:type="dxa"/>
          </w:tcPr>
          <w:p w14:paraId="4B21FA24">
            <w:pPr>
              <w:pStyle w:val="25"/>
              <w:spacing w:line="477" w:lineRule="auto"/>
            </w:pPr>
          </w:p>
          <w:p w14:paraId="026409C2">
            <w:pPr>
              <w:spacing w:before="68" w:line="241" w:lineRule="auto"/>
              <w:ind w:left="396"/>
              <w:rPr>
                <w:rFonts w:ascii="宋体" w:hAnsi="宋体" w:eastAsia="宋体" w:cs="宋体"/>
                <w:sz w:val="21"/>
                <w:szCs w:val="21"/>
              </w:rPr>
            </w:pPr>
            <w:r>
              <w:rPr>
                <w:rFonts w:ascii="宋体" w:hAnsi="宋体" w:eastAsia="宋体" w:cs="宋体"/>
                <w:sz w:val="21"/>
                <w:szCs w:val="21"/>
              </w:rPr>
              <w:t>2</w:t>
            </w:r>
          </w:p>
        </w:tc>
        <w:tc>
          <w:tcPr>
            <w:tcW w:w="1365" w:type="dxa"/>
          </w:tcPr>
          <w:p w14:paraId="6FD13E9D">
            <w:pPr>
              <w:rPr>
                <w:rFonts w:ascii="宋体" w:hAnsi="宋体" w:eastAsia="宋体" w:cs="宋体"/>
                <w:spacing w:val="-5"/>
                <w:sz w:val="21"/>
                <w:szCs w:val="21"/>
              </w:rPr>
            </w:pPr>
          </w:p>
          <w:p w14:paraId="57EA1949">
            <w:pPr>
              <w:rPr>
                <w:rFonts w:ascii="宋体" w:hAnsi="宋体" w:eastAsia="宋体" w:cs="宋体"/>
                <w:spacing w:val="-5"/>
                <w:sz w:val="21"/>
                <w:szCs w:val="21"/>
              </w:rPr>
            </w:pPr>
            <w:r>
              <w:rPr>
                <w:rFonts w:ascii="宋体" w:hAnsi="宋体" w:eastAsia="宋体" w:cs="宋体"/>
                <w:spacing w:val="-5"/>
                <w:sz w:val="21"/>
                <w:szCs w:val="21"/>
              </w:rPr>
              <w:t>识别 CI</w:t>
            </w:r>
          </w:p>
        </w:tc>
        <w:tc>
          <w:tcPr>
            <w:tcW w:w="1287" w:type="dxa"/>
          </w:tcPr>
          <w:p w14:paraId="17910B64">
            <w:pPr>
              <w:rPr>
                <w:rFonts w:ascii="宋体" w:hAnsi="宋体" w:eastAsia="宋体" w:cs="宋体"/>
                <w:spacing w:val="-5"/>
                <w:sz w:val="21"/>
                <w:szCs w:val="21"/>
              </w:rPr>
            </w:pPr>
          </w:p>
          <w:p w14:paraId="5F9F5AD2">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66BB807A">
            <w:pPr>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根据配置项范围和识别策略，对现有配置项或新的配置项进行识别，确定是否属于当前管理范围，继而确定配置项所属的分类。</w:t>
            </w:r>
          </w:p>
        </w:tc>
      </w:tr>
      <w:tr w14:paraId="1C4D9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6" w:hRule="atLeast"/>
        </w:trPr>
        <w:tc>
          <w:tcPr>
            <w:tcW w:w="890" w:type="dxa"/>
          </w:tcPr>
          <w:p w14:paraId="3B674713">
            <w:pPr>
              <w:pStyle w:val="25"/>
              <w:spacing w:line="478" w:lineRule="auto"/>
            </w:pPr>
          </w:p>
          <w:p w14:paraId="3C41B237">
            <w:pPr>
              <w:spacing w:before="68"/>
              <w:ind w:left="397"/>
              <w:rPr>
                <w:rFonts w:ascii="宋体" w:hAnsi="宋体" w:eastAsia="宋体" w:cs="宋体"/>
                <w:sz w:val="21"/>
                <w:szCs w:val="21"/>
              </w:rPr>
            </w:pPr>
            <w:r>
              <w:rPr>
                <w:rFonts w:ascii="宋体" w:hAnsi="宋体" w:eastAsia="宋体" w:cs="宋体"/>
                <w:sz w:val="21"/>
                <w:szCs w:val="21"/>
              </w:rPr>
              <w:t>3</w:t>
            </w:r>
          </w:p>
        </w:tc>
        <w:tc>
          <w:tcPr>
            <w:tcW w:w="1365" w:type="dxa"/>
          </w:tcPr>
          <w:p w14:paraId="25AD1393">
            <w:pPr>
              <w:rPr>
                <w:rFonts w:ascii="宋体" w:hAnsi="宋体" w:eastAsia="宋体" w:cs="宋体"/>
                <w:spacing w:val="-5"/>
                <w:sz w:val="21"/>
                <w:szCs w:val="21"/>
              </w:rPr>
            </w:pPr>
          </w:p>
          <w:p w14:paraId="72ABBA77">
            <w:pPr>
              <w:rPr>
                <w:rFonts w:ascii="宋体" w:hAnsi="宋体" w:eastAsia="宋体" w:cs="宋体"/>
                <w:spacing w:val="-5"/>
                <w:sz w:val="21"/>
                <w:szCs w:val="21"/>
              </w:rPr>
            </w:pPr>
            <w:r>
              <w:rPr>
                <w:rFonts w:ascii="宋体" w:hAnsi="宋体" w:eastAsia="宋体" w:cs="宋体"/>
                <w:spacing w:val="-5"/>
                <w:sz w:val="21"/>
                <w:szCs w:val="21"/>
              </w:rPr>
              <w:t>收集 CI 属性</w:t>
            </w:r>
          </w:p>
        </w:tc>
        <w:tc>
          <w:tcPr>
            <w:tcW w:w="1287" w:type="dxa"/>
          </w:tcPr>
          <w:p w14:paraId="47473992">
            <w:pPr>
              <w:rPr>
                <w:rFonts w:ascii="宋体" w:hAnsi="宋体" w:eastAsia="宋体" w:cs="宋体"/>
                <w:spacing w:val="-5"/>
                <w:sz w:val="21"/>
                <w:szCs w:val="21"/>
              </w:rPr>
            </w:pPr>
          </w:p>
          <w:p w14:paraId="7B00A1F5">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582A70B3">
            <w:pPr>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对已经识别的配置项，按照预先定义的信息收集模板对各个属性进行收集，必要时请求配置项实体管理员的协助。</w:t>
            </w:r>
          </w:p>
        </w:tc>
      </w:tr>
      <w:tr w14:paraId="025BF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7" w:hRule="atLeast"/>
        </w:trPr>
        <w:tc>
          <w:tcPr>
            <w:tcW w:w="890" w:type="dxa"/>
          </w:tcPr>
          <w:p w14:paraId="298E8EC8">
            <w:pPr>
              <w:pStyle w:val="25"/>
            </w:pPr>
          </w:p>
          <w:p w14:paraId="1A0F16E4">
            <w:pPr>
              <w:pStyle w:val="25"/>
            </w:pPr>
          </w:p>
          <w:p w14:paraId="74A2CCDA">
            <w:pPr>
              <w:spacing w:before="69" w:line="241" w:lineRule="auto"/>
              <w:ind w:left="392"/>
              <w:rPr>
                <w:rFonts w:ascii="宋体" w:hAnsi="宋体" w:eastAsia="宋体" w:cs="宋体"/>
                <w:sz w:val="21"/>
                <w:szCs w:val="21"/>
              </w:rPr>
            </w:pPr>
            <w:r>
              <w:rPr>
                <w:rFonts w:ascii="宋体" w:hAnsi="宋体" w:eastAsia="宋体" w:cs="宋体"/>
                <w:sz w:val="21"/>
                <w:szCs w:val="21"/>
              </w:rPr>
              <w:t>4</w:t>
            </w:r>
          </w:p>
        </w:tc>
        <w:tc>
          <w:tcPr>
            <w:tcW w:w="1365" w:type="dxa"/>
          </w:tcPr>
          <w:p w14:paraId="3BE0BCD1">
            <w:pPr>
              <w:rPr>
                <w:rFonts w:ascii="宋体" w:hAnsi="宋体" w:eastAsia="宋体" w:cs="宋体"/>
                <w:spacing w:val="-5"/>
                <w:sz w:val="21"/>
                <w:szCs w:val="21"/>
              </w:rPr>
            </w:pPr>
          </w:p>
          <w:p w14:paraId="5F6615FD">
            <w:pPr>
              <w:rPr>
                <w:rFonts w:ascii="宋体" w:hAnsi="宋体" w:eastAsia="宋体" w:cs="宋体"/>
                <w:spacing w:val="-5"/>
                <w:sz w:val="21"/>
                <w:szCs w:val="21"/>
              </w:rPr>
            </w:pPr>
            <w:r>
              <w:rPr>
                <w:rFonts w:ascii="宋体" w:hAnsi="宋体" w:eastAsia="宋体" w:cs="宋体"/>
                <w:spacing w:val="-5"/>
                <w:sz w:val="21"/>
                <w:szCs w:val="21"/>
              </w:rPr>
              <w:t>标识 CI 关系</w:t>
            </w:r>
          </w:p>
        </w:tc>
        <w:tc>
          <w:tcPr>
            <w:tcW w:w="1287" w:type="dxa"/>
          </w:tcPr>
          <w:p w14:paraId="754C5124">
            <w:pPr>
              <w:rPr>
                <w:rFonts w:ascii="宋体" w:hAnsi="宋体" w:eastAsia="宋体" w:cs="宋体"/>
                <w:spacing w:val="-5"/>
                <w:sz w:val="21"/>
                <w:szCs w:val="21"/>
              </w:rPr>
            </w:pPr>
          </w:p>
          <w:p w14:paraId="3458621C">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16179DF4">
            <w:pPr>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对已经识别的配置项，按照预先定义的信息收集模板对其相关关联信息进行收集，必要时请求配置项实体管理员的协助。</w:t>
            </w:r>
          </w:p>
        </w:tc>
      </w:tr>
      <w:tr w14:paraId="17F12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890" w:type="dxa"/>
          </w:tcPr>
          <w:p w14:paraId="2D6FDAA6">
            <w:pPr>
              <w:pStyle w:val="25"/>
              <w:spacing w:line="327" w:lineRule="auto"/>
            </w:pPr>
          </w:p>
          <w:p w14:paraId="0AEF0F30">
            <w:pPr>
              <w:spacing w:before="68"/>
              <w:ind w:left="397"/>
              <w:rPr>
                <w:rFonts w:ascii="宋体" w:hAnsi="宋体" w:eastAsia="宋体" w:cs="宋体"/>
                <w:sz w:val="21"/>
                <w:szCs w:val="21"/>
              </w:rPr>
            </w:pPr>
            <w:r>
              <w:rPr>
                <w:rFonts w:ascii="宋体" w:hAnsi="宋体" w:eastAsia="宋体" w:cs="宋体"/>
                <w:sz w:val="21"/>
                <w:szCs w:val="21"/>
              </w:rPr>
              <w:t>5</w:t>
            </w:r>
          </w:p>
        </w:tc>
        <w:tc>
          <w:tcPr>
            <w:tcW w:w="1365" w:type="dxa"/>
          </w:tcPr>
          <w:p w14:paraId="3E2E20D8">
            <w:pPr>
              <w:rPr>
                <w:rFonts w:ascii="宋体" w:hAnsi="宋体" w:eastAsia="宋体" w:cs="宋体"/>
                <w:spacing w:val="-5"/>
                <w:sz w:val="21"/>
                <w:szCs w:val="21"/>
              </w:rPr>
            </w:pPr>
            <w:r>
              <w:rPr>
                <w:rFonts w:ascii="宋体" w:hAnsi="宋体" w:eastAsia="宋体" w:cs="宋体"/>
                <w:spacing w:val="-5"/>
                <w:sz w:val="21"/>
                <w:szCs w:val="21"/>
              </w:rPr>
              <w:t>配置管理库初始化请求</w:t>
            </w:r>
          </w:p>
        </w:tc>
        <w:tc>
          <w:tcPr>
            <w:tcW w:w="1287" w:type="dxa"/>
          </w:tcPr>
          <w:p w14:paraId="2EC4D719">
            <w:pPr>
              <w:rPr>
                <w:rFonts w:ascii="宋体" w:hAnsi="宋体" w:eastAsia="宋体" w:cs="宋体"/>
                <w:spacing w:val="-5"/>
                <w:sz w:val="21"/>
                <w:szCs w:val="21"/>
              </w:rPr>
            </w:pPr>
          </w:p>
          <w:p w14:paraId="3FB00415">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33233DE4">
            <w:pPr>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确认本次操作是否是配置管理库的初始化，如是则进入初始化配置管理库。</w:t>
            </w:r>
          </w:p>
        </w:tc>
      </w:tr>
      <w:tr w14:paraId="07EB8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890" w:type="dxa"/>
          </w:tcPr>
          <w:p w14:paraId="2EC7902A">
            <w:pPr>
              <w:pStyle w:val="25"/>
              <w:spacing w:line="328" w:lineRule="auto"/>
            </w:pPr>
          </w:p>
          <w:p w14:paraId="3131BA4B">
            <w:pPr>
              <w:spacing w:before="68"/>
              <w:ind w:left="395"/>
              <w:rPr>
                <w:rFonts w:ascii="宋体" w:hAnsi="宋体" w:eastAsia="宋体" w:cs="宋体"/>
                <w:sz w:val="21"/>
                <w:szCs w:val="21"/>
              </w:rPr>
            </w:pPr>
            <w:r>
              <w:rPr>
                <w:rFonts w:ascii="宋体" w:hAnsi="宋体" w:eastAsia="宋体" w:cs="宋体"/>
                <w:sz w:val="21"/>
                <w:szCs w:val="21"/>
              </w:rPr>
              <w:t>6</w:t>
            </w:r>
          </w:p>
        </w:tc>
        <w:tc>
          <w:tcPr>
            <w:tcW w:w="1365" w:type="dxa"/>
          </w:tcPr>
          <w:p w14:paraId="5EF9E6D9">
            <w:pPr>
              <w:rPr>
                <w:rFonts w:ascii="宋体" w:hAnsi="宋体" w:eastAsia="宋体" w:cs="宋体"/>
                <w:spacing w:val="-5"/>
                <w:sz w:val="21"/>
                <w:szCs w:val="21"/>
              </w:rPr>
            </w:pPr>
            <w:r>
              <w:rPr>
                <w:rFonts w:ascii="宋体" w:hAnsi="宋体" w:eastAsia="宋体" w:cs="宋体"/>
                <w:spacing w:val="-5"/>
                <w:sz w:val="21"/>
                <w:szCs w:val="21"/>
              </w:rPr>
              <w:t>初始化配置管理库</w:t>
            </w:r>
          </w:p>
        </w:tc>
        <w:tc>
          <w:tcPr>
            <w:tcW w:w="1287" w:type="dxa"/>
          </w:tcPr>
          <w:p w14:paraId="0A1969D5">
            <w:pPr>
              <w:rPr>
                <w:rFonts w:ascii="宋体" w:hAnsi="宋体" w:eastAsia="宋体" w:cs="宋体"/>
                <w:spacing w:val="-5"/>
                <w:sz w:val="21"/>
                <w:szCs w:val="21"/>
              </w:rPr>
            </w:pPr>
          </w:p>
          <w:p w14:paraId="3DE9F0FA">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603D8FC6">
            <w:pPr>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依照预先定义的信息录入步骤，将收集的配置信息在配置管理库中进行初始化。</w:t>
            </w:r>
          </w:p>
        </w:tc>
      </w:tr>
    </w:tbl>
    <w:p w14:paraId="56E50091">
      <w:pPr>
        <w:spacing w:before="78" w:line="220" w:lineRule="auto"/>
        <w:ind w:left="128"/>
        <w:rPr>
          <w:rFonts w:ascii="宋体" w:hAnsi="宋体" w:eastAsia="宋体" w:cs="宋体"/>
          <w:sz w:val="24"/>
          <w:szCs w:val="24"/>
        </w:rPr>
      </w:pPr>
      <w:r>
        <w:rPr>
          <w:rFonts w:ascii="宋体" w:hAnsi="宋体" w:eastAsia="宋体" w:cs="宋体"/>
          <w:spacing w:val="-3"/>
          <w:sz w:val="24"/>
          <w:szCs w:val="24"/>
        </w:rPr>
        <w:t>（3）配置项控制与维护</w:t>
      </w:r>
    </w:p>
    <w:p w14:paraId="44589A88">
      <w:pPr>
        <w:spacing w:line="221" w:lineRule="exact"/>
      </w:pPr>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5"/>
        <w:gridCol w:w="1520"/>
        <w:gridCol w:w="1156"/>
        <w:gridCol w:w="5111"/>
      </w:tblGrid>
      <w:tr w14:paraId="4A2D6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5" w:hRule="atLeast"/>
        </w:trPr>
        <w:tc>
          <w:tcPr>
            <w:tcW w:w="735" w:type="dxa"/>
            <w:shd w:val="clear" w:color="auto" w:fill="D9D9D9"/>
          </w:tcPr>
          <w:p w14:paraId="37368F7B">
            <w:pPr>
              <w:pStyle w:val="25"/>
              <w:spacing w:line="241" w:lineRule="auto"/>
            </w:pPr>
          </w:p>
          <w:p w14:paraId="473FDE37">
            <w:pPr>
              <w:spacing w:before="58" w:line="221" w:lineRule="auto"/>
              <w:ind w:left="186"/>
              <w:rPr>
                <w:rFonts w:ascii="宋体" w:hAnsi="宋体" w:eastAsia="宋体" w:cs="宋体"/>
                <w:sz w:val="18"/>
                <w:szCs w:val="18"/>
              </w:rPr>
            </w:pPr>
            <w:r>
              <w:rPr>
                <w:rFonts w:ascii="宋体" w:hAnsi="宋体" w:eastAsia="宋体" w:cs="宋体"/>
                <w:b/>
                <w:bCs/>
                <w:spacing w:val="-4"/>
                <w:sz w:val="18"/>
                <w:szCs w:val="18"/>
              </w:rPr>
              <w:t>序号</w:t>
            </w:r>
          </w:p>
        </w:tc>
        <w:tc>
          <w:tcPr>
            <w:tcW w:w="1520" w:type="dxa"/>
            <w:shd w:val="clear" w:color="auto" w:fill="D9D9D9"/>
          </w:tcPr>
          <w:p w14:paraId="79158DE9">
            <w:pPr>
              <w:pStyle w:val="25"/>
            </w:pPr>
          </w:p>
          <w:p w14:paraId="741A596A">
            <w:pPr>
              <w:spacing w:before="59" w:line="220" w:lineRule="auto"/>
              <w:ind w:left="513"/>
              <w:rPr>
                <w:rFonts w:ascii="宋体" w:hAnsi="宋体" w:eastAsia="宋体" w:cs="宋体"/>
                <w:sz w:val="18"/>
                <w:szCs w:val="18"/>
              </w:rPr>
            </w:pPr>
            <w:r>
              <w:rPr>
                <w:rFonts w:ascii="宋体" w:hAnsi="宋体" w:eastAsia="宋体" w:cs="宋体"/>
                <w:b/>
                <w:bCs/>
                <w:spacing w:val="-4"/>
                <w:sz w:val="18"/>
                <w:szCs w:val="18"/>
              </w:rPr>
              <w:t>步骤名称</w:t>
            </w:r>
          </w:p>
        </w:tc>
        <w:tc>
          <w:tcPr>
            <w:tcW w:w="1156" w:type="dxa"/>
            <w:shd w:val="clear" w:color="auto" w:fill="D9D9D9"/>
          </w:tcPr>
          <w:p w14:paraId="0A20B576">
            <w:pPr>
              <w:pStyle w:val="25"/>
            </w:pPr>
          </w:p>
          <w:p w14:paraId="5CE3E3BE">
            <w:pPr>
              <w:spacing w:before="59" w:line="220" w:lineRule="auto"/>
              <w:ind w:left="432"/>
              <w:rPr>
                <w:rFonts w:ascii="宋体" w:hAnsi="宋体" w:eastAsia="宋体" w:cs="宋体"/>
                <w:sz w:val="18"/>
                <w:szCs w:val="18"/>
              </w:rPr>
            </w:pPr>
            <w:r>
              <w:rPr>
                <w:rFonts w:ascii="宋体" w:hAnsi="宋体" w:eastAsia="宋体" w:cs="宋体"/>
                <w:b/>
                <w:bCs/>
                <w:spacing w:val="-5"/>
                <w:sz w:val="18"/>
                <w:szCs w:val="18"/>
              </w:rPr>
              <w:t>责任人</w:t>
            </w:r>
          </w:p>
        </w:tc>
        <w:tc>
          <w:tcPr>
            <w:tcW w:w="5111" w:type="dxa"/>
            <w:shd w:val="clear" w:color="auto" w:fill="D9D9D9"/>
          </w:tcPr>
          <w:p w14:paraId="4B27FCFD">
            <w:pPr>
              <w:pStyle w:val="25"/>
            </w:pPr>
          </w:p>
          <w:p w14:paraId="65D7BA86">
            <w:pPr>
              <w:spacing w:before="59" w:line="220" w:lineRule="auto"/>
              <w:ind w:left="2150"/>
              <w:rPr>
                <w:rFonts w:ascii="宋体" w:hAnsi="宋体" w:eastAsia="宋体" w:cs="宋体"/>
                <w:sz w:val="18"/>
                <w:szCs w:val="18"/>
              </w:rPr>
            </w:pPr>
            <w:r>
              <w:rPr>
                <w:rFonts w:ascii="宋体" w:hAnsi="宋体" w:eastAsia="宋体" w:cs="宋体"/>
                <w:b/>
                <w:bCs/>
                <w:spacing w:val="-5"/>
                <w:sz w:val="18"/>
                <w:szCs w:val="18"/>
              </w:rPr>
              <w:t>说明</w:t>
            </w:r>
          </w:p>
        </w:tc>
      </w:tr>
      <w:tr w14:paraId="5AF8C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5" w:hRule="atLeast"/>
        </w:trPr>
        <w:tc>
          <w:tcPr>
            <w:tcW w:w="735" w:type="dxa"/>
          </w:tcPr>
          <w:p w14:paraId="3A8180A3">
            <w:pPr>
              <w:pStyle w:val="25"/>
              <w:spacing w:line="244" w:lineRule="auto"/>
            </w:pPr>
          </w:p>
          <w:p w14:paraId="09B5CC62">
            <w:pPr>
              <w:pStyle w:val="25"/>
              <w:spacing w:line="245" w:lineRule="auto"/>
            </w:pPr>
          </w:p>
          <w:p w14:paraId="6BAE9A14">
            <w:pPr>
              <w:pStyle w:val="25"/>
              <w:spacing w:line="245" w:lineRule="auto"/>
            </w:pPr>
          </w:p>
          <w:p w14:paraId="26959D3F">
            <w:pPr>
              <w:pStyle w:val="25"/>
              <w:spacing w:line="245" w:lineRule="auto"/>
            </w:pPr>
          </w:p>
          <w:p w14:paraId="780B4276">
            <w:pPr>
              <w:pStyle w:val="25"/>
              <w:spacing w:line="245" w:lineRule="auto"/>
            </w:pPr>
          </w:p>
          <w:p w14:paraId="70009368">
            <w:pPr>
              <w:pStyle w:val="25"/>
              <w:spacing w:line="245" w:lineRule="auto"/>
            </w:pPr>
          </w:p>
          <w:p w14:paraId="11E0D279">
            <w:pPr>
              <w:pStyle w:val="25"/>
              <w:spacing w:line="245" w:lineRule="auto"/>
            </w:pPr>
          </w:p>
          <w:p w14:paraId="1F308C35">
            <w:pPr>
              <w:spacing w:before="68" w:line="241" w:lineRule="auto"/>
              <w:ind w:left="331"/>
              <w:rPr>
                <w:rFonts w:ascii="宋体" w:hAnsi="宋体" w:eastAsia="宋体" w:cs="宋体"/>
                <w:sz w:val="21"/>
                <w:szCs w:val="21"/>
              </w:rPr>
            </w:pPr>
            <w:r>
              <w:rPr>
                <w:rFonts w:ascii="宋体" w:hAnsi="宋体" w:eastAsia="宋体" w:cs="宋体"/>
                <w:sz w:val="21"/>
                <w:szCs w:val="21"/>
              </w:rPr>
              <w:t>1</w:t>
            </w:r>
          </w:p>
        </w:tc>
        <w:tc>
          <w:tcPr>
            <w:tcW w:w="1520" w:type="dxa"/>
          </w:tcPr>
          <w:p w14:paraId="7FA1592A">
            <w:pPr>
              <w:rPr>
                <w:rFonts w:ascii="宋体" w:hAnsi="宋体" w:eastAsia="宋体" w:cs="宋体"/>
                <w:spacing w:val="-5"/>
                <w:sz w:val="21"/>
                <w:szCs w:val="21"/>
              </w:rPr>
            </w:pPr>
          </w:p>
          <w:p w14:paraId="67FE5928">
            <w:pPr>
              <w:rPr>
                <w:rFonts w:ascii="宋体" w:hAnsi="宋体" w:eastAsia="宋体" w:cs="宋体"/>
                <w:spacing w:val="-5"/>
                <w:sz w:val="21"/>
                <w:szCs w:val="21"/>
              </w:rPr>
            </w:pPr>
          </w:p>
          <w:p w14:paraId="7068FA36">
            <w:pPr>
              <w:rPr>
                <w:rFonts w:ascii="宋体" w:hAnsi="宋体" w:eastAsia="宋体" w:cs="宋体"/>
                <w:spacing w:val="-5"/>
                <w:sz w:val="21"/>
                <w:szCs w:val="21"/>
              </w:rPr>
            </w:pPr>
          </w:p>
          <w:p w14:paraId="70BED209">
            <w:pPr>
              <w:rPr>
                <w:rFonts w:ascii="宋体" w:hAnsi="宋体" w:eastAsia="宋体" w:cs="宋体"/>
                <w:spacing w:val="-5"/>
                <w:sz w:val="21"/>
                <w:szCs w:val="21"/>
              </w:rPr>
            </w:pPr>
          </w:p>
          <w:p w14:paraId="6358647F">
            <w:pPr>
              <w:rPr>
                <w:rFonts w:ascii="宋体" w:hAnsi="宋体" w:eastAsia="宋体" w:cs="宋体"/>
                <w:spacing w:val="-5"/>
                <w:sz w:val="21"/>
                <w:szCs w:val="21"/>
              </w:rPr>
            </w:pPr>
          </w:p>
          <w:p w14:paraId="5A0C858F">
            <w:pPr>
              <w:rPr>
                <w:rFonts w:ascii="宋体" w:hAnsi="宋体" w:eastAsia="宋体" w:cs="宋体"/>
                <w:spacing w:val="-5"/>
                <w:sz w:val="21"/>
                <w:szCs w:val="21"/>
              </w:rPr>
            </w:pPr>
          </w:p>
          <w:p w14:paraId="06358E90">
            <w:pPr>
              <w:rPr>
                <w:rFonts w:ascii="宋体" w:hAnsi="宋体" w:eastAsia="宋体" w:cs="宋体"/>
                <w:spacing w:val="-5"/>
                <w:sz w:val="21"/>
                <w:szCs w:val="21"/>
              </w:rPr>
            </w:pPr>
          </w:p>
          <w:p w14:paraId="435C47E6">
            <w:pPr>
              <w:rPr>
                <w:rFonts w:ascii="宋体" w:hAnsi="宋体" w:eastAsia="宋体" w:cs="宋体"/>
                <w:spacing w:val="-5"/>
                <w:sz w:val="21"/>
                <w:szCs w:val="21"/>
              </w:rPr>
            </w:pPr>
            <w:r>
              <w:rPr>
                <w:rFonts w:ascii="宋体" w:hAnsi="宋体" w:eastAsia="宋体" w:cs="宋体"/>
                <w:spacing w:val="-5"/>
                <w:sz w:val="21"/>
                <w:szCs w:val="21"/>
              </w:rPr>
              <w:t>接受更新请求</w:t>
            </w:r>
          </w:p>
        </w:tc>
        <w:tc>
          <w:tcPr>
            <w:tcW w:w="1156" w:type="dxa"/>
          </w:tcPr>
          <w:p w14:paraId="7D8F0BB9">
            <w:pPr>
              <w:rPr>
                <w:rFonts w:ascii="宋体" w:hAnsi="宋体" w:eastAsia="宋体" w:cs="宋体"/>
                <w:spacing w:val="-5"/>
                <w:sz w:val="21"/>
                <w:szCs w:val="21"/>
              </w:rPr>
            </w:pPr>
          </w:p>
          <w:p w14:paraId="327E0C41">
            <w:pPr>
              <w:rPr>
                <w:rFonts w:ascii="宋体" w:hAnsi="宋体" w:eastAsia="宋体" w:cs="宋体"/>
                <w:spacing w:val="-5"/>
                <w:sz w:val="21"/>
                <w:szCs w:val="21"/>
              </w:rPr>
            </w:pPr>
          </w:p>
          <w:p w14:paraId="0AA75FBB">
            <w:pPr>
              <w:rPr>
                <w:rFonts w:ascii="宋体" w:hAnsi="宋体" w:eastAsia="宋体" w:cs="宋体"/>
                <w:spacing w:val="-5"/>
                <w:sz w:val="21"/>
                <w:szCs w:val="21"/>
              </w:rPr>
            </w:pPr>
          </w:p>
          <w:p w14:paraId="5800C1E9">
            <w:pPr>
              <w:rPr>
                <w:rFonts w:ascii="宋体" w:hAnsi="宋体" w:eastAsia="宋体" w:cs="宋体"/>
                <w:spacing w:val="-5"/>
                <w:sz w:val="21"/>
                <w:szCs w:val="21"/>
              </w:rPr>
            </w:pPr>
          </w:p>
          <w:p w14:paraId="65F48440">
            <w:pPr>
              <w:rPr>
                <w:rFonts w:ascii="宋体" w:hAnsi="宋体" w:eastAsia="宋体" w:cs="宋体"/>
                <w:spacing w:val="-5"/>
                <w:sz w:val="21"/>
                <w:szCs w:val="21"/>
              </w:rPr>
            </w:pPr>
          </w:p>
          <w:p w14:paraId="618714AC">
            <w:pPr>
              <w:rPr>
                <w:rFonts w:ascii="宋体" w:hAnsi="宋体" w:eastAsia="宋体" w:cs="宋体"/>
                <w:spacing w:val="-5"/>
                <w:sz w:val="21"/>
                <w:szCs w:val="21"/>
              </w:rPr>
            </w:pPr>
          </w:p>
          <w:p w14:paraId="33A9A2CF">
            <w:pPr>
              <w:rPr>
                <w:rFonts w:ascii="宋体" w:hAnsi="宋体" w:eastAsia="宋体" w:cs="宋体"/>
                <w:spacing w:val="-5"/>
                <w:sz w:val="21"/>
                <w:szCs w:val="21"/>
              </w:rPr>
            </w:pPr>
          </w:p>
          <w:p w14:paraId="4D2515E1">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5111" w:type="dxa"/>
          </w:tcPr>
          <w:p w14:paraId="00259BEB">
            <w:pPr>
              <w:rPr>
                <w:rFonts w:ascii="宋体" w:hAnsi="宋体" w:eastAsia="宋体" w:cs="宋体"/>
                <w:spacing w:val="-5"/>
                <w:sz w:val="21"/>
                <w:szCs w:val="21"/>
              </w:rPr>
            </w:pPr>
            <w:r>
              <w:rPr>
                <w:rFonts w:ascii="宋体" w:hAnsi="宋体" w:eastAsia="宋体" w:cs="宋体"/>
                <w:spacing w:val="-5"/>
                <w:sz w:val="21"/>
                <w:szCs w:val="21"/>
              </w:rPr>
              <w:t>配置管理库的更新请求主要来源如下：</w:t>
            </w:r>
          </w:p>
          <w:p w14:paraId="2A13B39D">
            <w:pPr>
              <w:rPr>
                <w:rFonts w:ascii="宋体" w:hAnsi="宋体" w:eastAsia="宋体" w:cs="宋体"/>
                <w:spacing w:val="-5"/>
                <w:sz w:val="21"/>
                <w:szCs w:val="21"/>
              </w:rPr>
            </w:pPr>
            <w:r>
              <w:rPr>
                <w:rFonts w:ascii="宋体" w:hAnsi="宋体" w:eastAsia="宋体" w:cs="宋体"/>
                <w:spacing w:val="-5"/>
                <w:sz w:val="21"/>
                <w:szCs w:val="21"/>
              </w:rPr>
              <w:t>来自于配置项定义与识别的客户配置管理库初始化请求；</w:t>
            </w:r>
          </w:p>
          <w:p w14:paraId="55CD01D2">
            <w:pPr>
              <w:rPr>
                <w:rFonts w:ascii="宋体" w:hAnsi="宋体" w:eastAsia="宋体" w:cs="宋体"/>
                <w:spacing w:val="-5"/>
                <w:sz w:val="21"/>
                <w:szCs w:val="21"/>
              </w:rPr>
            </w:pPr>
            <w:r>
              <w:rPr>
                <w:rFonts w:ascii="宋体" w:hAnsi="宋体" w:eastAsia="宋体" w:cs="宋体"/>
                <w:spacing w:val="-5"/>
                <w:sz w:val="21"/>
                <w:szCs w:val="21"/>
              </w:rPr>
              <w:t>直接来自于事件、问题、变更、发布管理过程，对 CI 实体变更引发的配置信息同步更新；</w:t>
            </w:r>
          </w:p>
          <w:p w14:paraId="3EC73AA9">
            <w:pPr>
              <w:rPr>
                <w:rFonts w:ascii="宋体" w:hAnsi="宋体" w:eastAsia="宋体" w:cs="宋体"/>
                <w:spacing w:val="-5"/>
                <w:sz w:val="21"/>
                <w:szCs w:val="21"/>
              </w:rPr>
            </w:pPr>
            <w:r>
              <w:rPr>
                <w:rFonts w:ascii="宋体" w:hAnsi="宋体" w:eastAsia="宋体" w:cs="宋体"/>
                <w:spacing w:val="-5"/>
                <w:sz w:val="21"/>
                <w:szCs w:val="21"/>
              </w:rPr>
              <w:t>直接来自于变更发布管理过程，对 CI 配置信息例外情况的修正。</w:t>
            </w:r>
          </w:p>
          <w:p w14:paraId="3F6BD47A">
            <w:pPr>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接受以上来源的配置管理库更新请求。</w:t>
            </w:r>
          </w:p>
        </w:tc>
      </w:tr>
      <w:tr w14:paraId="2BB22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735" w:type="dxa"/>
          </w:tcPr>
          <w:p w14:paraId="1B94FAD5">
            <w:pPr>
              <w:pStyle w:val="25"/>
              <w:spacing w:line="316" w:lineRule="auto"/>
            </w:pPr>
          </w:p>
          <w:p w14:paraId="0C7F8445">
            <w:pPr>
              <w:pStyle w:val="25"/>
              <w:spacing w:line="316" w:lineRule="auto"/>
            </w:pPr>
          </w:p>
          <w:p w14:paraId="0CF4A850">
            <w:pPr>
              <w:spacing w:before="68" w:line="241" w:lineRule="auto"/>
              <w:ind w:left="318"/>
              <w:rPr>
                <w:rFonts w:ascii="宋体" w:hAnsi="宋体" w:eastAsia="宋体" w:cs="宋体"/>
                <w:sz w:val="21"/>
                <w:szCs w:val="21"/>
              </w:rPr>
            </w:pPr>
            <w:r>
              <w:rPr>
                <w:rFonts w:ascii="宋体" w:hAnsi="宋体" w:eastAsia="宋体" w:cs="宋体"/>
                <w:sz w:val="21"/>
                <w:szCs w:val="21"/>
              </w:rPr>
              <w:t>2</w:t>
            </w:r>
          </w:p>
        </w:tc>
        <w:tc>
          <w:tcPr>
            <w:tcW w:w="1520" w:type="dxa"/>
          </w:tcPr>
          <w:p w14:paraId="71CF19CB">
            <w:pPr>
              <w:rPr>
                <w:rFonts w:ascii="宋体" w:hAnsi="宋体" w:eastAsia="宋体" w:cs="宋体"/>
                <w:spacing w:val="-5"/>
                <w:sz w:val="21"/>
                <w:szCs w:val="21"/>
              </w:rPr>
            </w:pPr>
          </w:p>
          <w:p w14:paraId="718E6F1F">
            <w:pPr>
              <w:rPr>
                <w:rFonts w:ascii="宋体" w:hAnsi="宋体" w:eastAsia="宋体" w:cs="宋体"/>
                <w:spacing w:val="-5"/>
                <w:sz w:val="21"/>
                <w:szCs w:val="21"/>
              </w:rPr>
            </w:pPr>
            <w:r>
              <w:rPr>
                <w:rFonts w:ascii="宋体" w:hAnsi="宋体" w:eastAsia="宋体" w:cs="宋体"/>
                <w:spacing w:val="-5"/>
                <w:sz w:val="21"/>
                <w:szCs w:val="21"/>
              </w:rPr>
              <w:t>更新配置管理库模型请求</w:t>
            </w:r>
          </w:p>
        </w:tc>
        <w:tc>
          <w:tcPr>
            <w:tcW w:w="1156" w:type="dxa"/>
          </w:tcPr>
          <w:p w14:paraId="242941D3">
            <w:pPr>
              <w:rPr>
                <w:rFonts w:ascii="宋体" w:hAnsi="宋体" w:eastAsia="宋体" w:cs="宋体"/>
                <w:spacing w:val="-5"/>
                <w:sz w:val="21"/>
                <w:szCs w:val="21"/>
              </w:rPr>
            </w:pPr>
          </w:p>
          <w:p w14:paraId="1CE17DFA">
            <w:pPr>
              <w:rPr>
                <w:rFonts w:ascii="宋体" w:hAnsi="宋体" w:eastAsia="宋体" w:cs="宋体"/>
                <w:spacing w:val="-5"/>
                <w:sz w:val="21"/>
                <w:szCs w:val="21"/>
              </w:rPr>
            </w:pPr>
          </w:p>
          <w:p w14:paraId="5FF6BC07">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5111" w:type="dxa"/>
          </w:tcPr>
          <w:p w14:paraId="178A7D49">
            <w:pPr>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对配置管理库的更新请求进行分析，判断是否为更新配置管理库模型的请求（配置管理库范围、分类、关系、属性等）。如是则进入更新配置管理库模型。</w:t>
            </w:r>
          </w:p>
        </w:tc>
      </w:tr>
      <w:tr w14:paraId="4B737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3" w:hRule="atLeast"/>
        </w:trPr>
        <w:tc>
          <w:tcPr>
            <w:tcW w:w="735" w:type="dxa"/>
          </w:tcPr>
          <w:p w14:paraId="3410FCD7">
            <w:pPr>
              <w:pStyle w:val="25"/>
              <w:spacing w:line="356" w:lineRule="auto"/>
            </w:pPr>
          </w:p>
          <w:p w14:paraId="6486CCE7">
            <w:pPr>
              <w:spacing w:before="68"/>
              <w:ind w:left="320"/>
              <w:rPr>
                <w:rFonts w:ascii="宋体" w:hAnsi="宋体" w:eastAsia="宋体" w:cs="宋体"/>
                <w:sz w:val="21"/>
                <w:szCs w:val="21"/>
              </w:rPr>
            </w:pPr>
            <w:r>
              <w:rPr>
                <w:rFonts w:ascii="宋体" w:hAnsi="宋体" w:eastAsia="宋体" w:cs="宋体"/>
                <w:sz w:val="21"/>
                <w:szCs w:val="21"/>
              </w:rPr>
              <w:t>3</w:t>
            </w:r>
          </w:p>
        </w:tc>
        <w:tc>
          <w:tcPr>
            <w:tcW w:w="1520" w:type="dxa"/>
          </w:tcPr>
          <w:p w14:paraId="64F67EBD">
            <w:pPr>
              <w:rPr>
                <w:rFonts w:ascii="宋体" w:hAnsi="宋体" w:eastAsia="宋体" w:cs="宋体"/>
                <w:spacing w:val="-5"/>
                <w:sz w:val="21"/>
                <w:szCs w:val="21"/>
              </w:rPr>
            </w:pPr>
            <w:r>
              <w:rPr>
                <w:rFonts w:ascii="宋体" w:hAnsi="宋体" w:eastAsia="宋体" w:cs="宋体"/>
                <w:spacing w:val="-5"/>
                <w:sz w:val="21"/>
                <w:szCs w:val="21"/>
              </w:rPr>
              <w:t>更新配置管理库模型</w:t>
            </w:r>
          </w:p>
        </w:tc>
        <w:tc>
          <w:tcPr>
            <w:tcW w:w="1156" w:type="dxa"/>
          </w:tcPr>
          <w:p w14:paraId="32DE6096">
            <w:pPr>
              <w:rPr>
                <w:rFonts w:ascii="宋体" w:hAnsi="宋体" w:eastAsia="宋体" w:cs="宋体"/>
                <w:spacing w:val="-5"/>
                <w:sz w:val="21"/>
                <w:szCs w:val="21"/>
              </w:rPr>
            </w:pPr>
          </w:p>
          <w:p w14:paraId="63D7C116">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5111" w:type="dxa"/>
          </w:tcPr>
          <w:p w14:paraId="0964D106">
            <w:pPr>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依照更新请求对配置管理库模型在系统中进行相应的调整。</w:t>
            </w:r>
          </w:p>
        </w:tc>
      </w:tr>
      <w:tr w14:paraId="14E04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735" w:type="dxa"/>
          </w:tcPr>
          <w:p w14:paraId="4EF0462A">
            <w:pPr>
              <w:pStyle w:val="25"/>
              <w:spacing w:line="314" w:lineRule="auto"/>
            </w:pPr>
          </w:p>
          <w:p w14:paraId="0DC4EEDB">
            <w:pPr>
              <w:pStyle w:val="25"/>
              <w:spacing w:line="315" w:lineRule="auto"/>
            </w:pPr>
          </w:p>
          <w:p w14:paraId="4B11A69A">
            <w:pPr>
              <w:pStyle w:val="25"/>
              <w:spacing w:line="315" w:lineRule="auto"/>
            </w:pPr>
          </w:p>
          <w:p w14:paraId="3C7FD850">
            <w:pPr>
              <w:spacing w:before="68" w:line="241" w:lineRule="auto"/>
              <w:ind w:left="315"/>
              <w:rPr>
                <w:rFonts w:ascii="宋体" w:hAnsi="宋体" w:eastAsia="宋体" w:cs="宋体"/>
                <w:sz w:val="21"/>
                <w:szCs w:val="21"/>
              </w:rPr>
            </w:pPr>
            <w:r>
              <w:rPr>
                <w:rFonts w:ascii="宋体" w:hAnsi="宋体" w:eastAsia="宋体" w:cs="宋体"/>
                <w:sz w:val="21"/>
                <w:szCs w:val="21"/>
              </w:rPr>
              <w:t>4</w:t>
            </w:r>
          </w:p>
        </w:tc>
        <w:tc>
          <w:tcPr>
            <w:tcW w:w="1520" w:type="dxa"/>
          </w:tcPr>
          <w:p w14:paraId="7EA17E9F">
            <w:pPr>
              <w:rPr>
                <w:rFonts w:ascii="宋体" w:hAnsi="宋体" w:eastAsia="宋体" w:cs="宋体"/>
                <w:spacing w:val="-5"/>
                <w:sz w:val="21"/>
                <w:szCs w:val="21"/>
              </w:rPr>
            </w:pPr>
          </w:p>
          <w:p w14:paraId="61C4B8B0">
            <w:pPr>
              <w:rPr>
                <w:rFonts w:ascii="宋体" w:hAnsi="宋体" w:eastAsia="宋体" w:cs="宋体"/>
                <w:spacing w:val="-5"/>
                <w:sz w:val="21"/>
                <w:szCs w:val="21"/>
              </w:rPr>
            </w:pPr>
          </w:p>
          <w:p w14:paraId="2FB22243">
            <w:pPr>
              <w:rPr>
                <w:rFonts w:ascii="宋体" w:hAnsi="宋体" w:eastAsia="宋体" w:cs="宋体"/>
                <w:spacing w:val="-5"/>
                <w:sz w:val="21"/>
                <w:szCs w:val="21"/>
              </w:rPr>
            </w:pPr>
          </w:p>
          <w:p w14:paraId="2F24B75B">
            <w:pPr>
              <w:rPr>
                <w:rFonts w:ascii="宋体" w:hAnsi="宋体" w:eastAsia="宋体" w:cs="宋体"/>
                <w:spacing w:val="-5"/>
                <w:sz w:val="21"/>
                <w:szCs w:val="21"/>
              </w:rPr>
            </w:pPr>
            <w:r>
              <w:rPr>
                <w:rFonts w:ascii="宋体" w:hAnsi="宋体" w:eastAsia="宋体" w:cs="宋体"/>
                <w:spacing w:val="-5"/>
                <w:sz w:val="21"/>
                <w:szCs w:val="21"/>
              </w:rPr>
              <w:t>新增、修改或删除 CI</w:t>
            </w:r>
          </w:p>
        </w:tc>
        <w:tc>
          <w:tcPr>
            <w:tcW w:w="1156" w:type="dxa"/>
          </w:tcPr>
          <w:p w14:paraId="7C48BD9D">
            <w:pPr>
              <w:rPr>
                <w:rFonts w:ascii="宋体" w:hAnsi="宋体" w:eastAsia="宋体" w:cs="宋体"/>
                <w:spacing w:val="-5"/>
                <w:sz w:val="21"/>
                <w:szCs w:val="21"/>
              </w:rPr>
            </w:pPr>
          </w:p>
          <w:p w14:paraId="30D8DA46">
            <w:pPr>
              <w:rPr>
                <w:rFonts w:ascii="宋体" w:hAnsi="宋体" w:eastAsia="宋体" w:cs="宋体"/>
                <w:spacing w:val="-5"/>
                <w:sz w:val="21"/>
                <w:szCs w:val="21"/>
              </w:rPr>
            </w:pPr>
          </w:p>
          <w:p w14:paraId="251FE067">
            <w:pPr>
              <w:rPr>
                <w:rFonts w:ascii="宋体" w:hAnsi="宋体" w:eastAsia="宋体" w:cs="宋体"/>
                <w:spacing w:val="-5"/>
                <w:sz w:val="21"/>
                <w:szCs w:val="21"/>
              </w:rPr>
            </w:pPr>
          </w:p>
          <w:p w14:paraId="359264E3">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5111" w:type="dxa"/>
          </w:tcPr>
          <w:p w14:paraId="61CA29F2">
            <w:pPr>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对配置管理库信息的更新请求进行分析，判断是否为新增 CI 操作，或修改 CI 操作，或删除 CI 操作。如为新增 CI 操作，则进入新建CI 记录；如为修改 CI 操作，则进入更新 CI 属性和关系；如为删除 CI 操作，则进入标识 CI 为报废。</w:t>
            </w:r>
          </w:p>
        </w:tc>
      </w:tr>
      <w:tr w14:paraId="4292B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735" w:type="dxa"/>
          </w:tcPr>
          <w:p w14:paraId="62F6D23B">
            <w:pPr>
              <w:pStyle w:val="25"/>
              <w:spacing w:line="325" w:lineRule="auto"/>
            </w:pPr>
          </w:p>
          <w:p w14:paraId="60F45903">
            <w:pPr>
              <w:spacing w:before="68"/>
              <w:ind w:left="320"/>
              <w:rPr>
                <w:rFonts w:ascii="宋体" w:hAnsi="宋体" w:eastAsia="宋体" w:cs="宋体"/>
                <w:sz w:val="21"/>
                <w:szCs w:val="21"/>
              </w:rPr>
            </w:pPr>
            <w:r>
              <w:rPr>
                <w:rFonts w:ascii="宋体" w:hAnsi="宋体" w:eastAsia="宋体" w:cs="宋体"/>
                <w:sz w:val="21"/>
                <w:szCs w:val="21"/>
              </w:rPr>
              <w:t>5</w:t>
            </w:r>
          </w:p>
        </w:tc>
        <w:tc>
          <w:tcPr>
            <w:tcW w:w="1520" w:type="dxa"/>
          </w:tcPr>
          <w:p w14:paraId="2E667D0C">
            <w:pPr>
              <w:rPr>
                <w:rFonts w:ascii="宋体" w:hAnsi="宋体" w:eastAsia="宋体" w:cs="宋体"/>
                <w:spacing w:val="-5"/>
                <w:sz w:val="21"/>
                <w:szCs w:val="21"/>
              </w:rPr>
            </w:pPr>
            <w:r>
              <w:rPr>
                <w:rFonts w:ascii="宋体" w:hAnsi="宋体" w:eastAsia="宋体" w:cs="宋体"/>
                <w:spacing w:val="-5"/>
                <w:sz w:val="21"/>
                <w:szCs w:val="21"/>
              </w:rPr>
              <w:t>更新 CI 属性和关系</w:t>
            </w:r>
          </w:p>
        </w:tc>
        <w:tc>
          <w:tcPr>
            <w:tcW w:w="1156" w:type="dxa"/>
          </w:tcPr>
          <w:p w14:paraId="56256B34">
            <w:pPr>
              <w:rPr>
                <w:rFonts w:ascii="宋体" w:hAnsi="宋体" w:eastAsia="宋体" w:cs="宋体"/>
                <w:spacing w:val="-5"/>
                <w:sz w:val="21"/>
                <w:szCs w:val="21"/>
              </w:rPr>
            </w:pPr>
          </w:p>
          <w:p w14:paraId="31558EA5">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5111" w:type="dxa"/>
          </w:tcPr>
          <w:p w14:paraId="73CF0D29">
            <w:pPr>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在配置管理库系统中根据请求对指定的 CI 项属性或关系进行更新。</w:t>
            </w:r>
          </w:p>
        </w:tc>
      </w:tr>
      <w:tr w14:paraId="22499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735" w:type="dxa"/>
          </w:tcPr>
          <w:p w14:paraId="72FDCB7F">
            <w:pPr>
              <w:pStyle w:val="25"/>
              <w:spacing w:line="326" w:lineRule="auto"/>
            </w:pPr>
          </w:p>
          <w:p w14:paraId="21955265">
            <w:pPr>
              <w:spacing w:before="68"/>
              <w:ind w:left="317"/>
              <w:rPr>
                <w:rFonts w:ascii="宋体" w:hAnsi="宋体" w:eastAsia="宋体" w:cs="宋体"/>
                <w:sz w:val="21"/>
                <w:szCs w:val="21"/>
              </w:rPr>
            </w:pPr>
            <w:r>
              <w:rPr>
                <w:rFonts w:ascii="宋体" w:hAnsi="宋体" w:eastAsia="宋体" w:cs="宋体"/>
                <w:sz w:val="21"/>
                <w:szCs w:val="21"/>
              </w:rPr>
              <w:t>6</w:t>
            </w:r>
          </w:p>
        </w:tc>
        <w:tc>
          <w:tcPr>
            <w:tcW w:w="1520" w:type="dxa"/>
          </w:tcPr>
          <w:p w14:paraId="42EA3BC3">
            <w:pPr>
              <w:rPr>
                <w:rFonts w:ascii="宋体" w:hAnsi="宋体" w:eastAsia="宋体" w:cs="宋体"/>
                <w:spacing w:val="-5"/>
                <w:sz w:val="21"/>
                <w:szCs w:val="21"/>
              </w:rPr>
            </w:pPr>
          </w:p>
          <w:p w14:paraId="306BA4B9">
            <w:pPr>
              <w:rPr>
                <w:rFonts w:ascii="宋体" w:hAnsi="宋体" w:eastAsia="宋体" w:cs="宋体"/>
                <w:spacing w:val="-5"/>
                <w:sz w:val="21"/>
                <w:szCs w:val="21"/>
              </w:rPr>
            </w:pPr>
            <w:r>
              <w:rPr>
                <w:rFonts w:ascii="宋体" w:hAnsi="宋体" w:eastAsia="宋体" w:cs="宋体"/>
                <w:spacing w:val="-5"/>
                <w:sz w:val="21"/>
                <w:szCs w:val="21"/>
              </w:rPr>
              <w:t>标识 CI 为报废</w:t>
            </w:r>
          </w:p>
        </w:tc>
        <w:tc>
          <w:tcPr>
            <w:tcW w:w="1156" w:type="dxa"/>
          </w:tcPr>
          <w:p w14:paraId="07484642">
            <w:pPr>
              <w:rPr>
                <w:rFonts w:ascii="宋体" w:hAnsi="宋体" w:eastAsia="宋体" w:cs="宋体"/>
                <w:spacing w:val="-5"/>
                <w:sz w:val="21"/>
                <w:szCs w:val="21"/>
              </w:rPr>
            </w:pPr>
          </w:p>
          <w:p w14:paraId="11413E24">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5111" w:type="dxa"/>
          </w:tcPr>
          <w:p w14:paraId="14AADD04">
            <w:pPr>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在配置管理库系统中根据请求对指定的 CI 项状态更新为“ 已废弃 ”。</w:t>
            </w:r>
          </w:p>
        </w:tc>
      </w:tr>
      <w:tr w14:paraId="42102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735" w:type="dxa"/>
          </w:tcPr>
          <w:p w14:paraId="20C42118">
            <w:pPr>
              <w:pStyle w:val="25"/>
              <w:spacing w:line="327" w:lineRule="auto"/>
            </w:pPr>
          </w:p>
          <w:p w14:paraId="67D88D12">
            <w:pPr>
              <w:spacing w:before="68"/>
              <w:ind w:left="321"/>
              <w:rPr>
                <w:rFonts w:ascii="宋体" w:hAnsi="宋体" w:eastAsia="宋体" w:cs="宋体"/>
                <w:sz w:val="21"/>
                <w:szCs w:val="21"/>
              </w:rPr>
            </w:pPr>
            <w:r>
              <w:rPr>
                <w:rFonts w:ascii="宋体" w:hAnsi="宋体" w:eastAsia="宋体" w:cs="宋体"/>
                <w:sz w:val="21"/>
                <w:szCs w:val="21"/>
              </w:rPr>
              <w:t>7</w:t>
            </w:r>
          </w:p>
        </w:tc>
        <w:tc>
          <w:tcPr>
            <w:tcW w:w="1520" w:type="dxa"/>
          </w:tcPr>
          <w:p w14:paraId="1AFBDA0B">
            <w:pPr>
              <w:rPr>
                <w:rFonts w:ascii="宋体" w:hAnsi="宋体" w:eastAsia="宋体" w:cs="宋体"/>
                <w:spacing w:val="-5"/>
                <w:sz w:val="21"/>
                <w:szCs w:val="21"/>
              </w:rPr>
            </w:pPr>
          </w:p>
          <w:p w14:paraId="48319985">
            <w:pPr>
              <w:rPr>
                <w:rFonts w:ascii="宋体" w:hAnsi="宋体" w:eastAsia="宋体" w:cs="宋体"/>
                <w:spacing w:val="-5"/>
                <w:sz w:val="21"/>
                <w:szCs w:val="21"/>
              </w:rPr>
            </w:pPr>
            <w:r>
              <w:rPr>
                <w:rFonts w:ascii="宋体" w:hAnsi="宋体" w:eastAsia="宋体" w:cs="宋体"/>
                <w:spacing w:val="-5"/>
                <w:sz w:val="21"/>
                <w:szCs w:val="21"/>
              </w:rPr>
              <w:t>新建 CI 记录</w:t>
            </w:r>
          </w:p>
        </w:tc>
        <w:tc>
          <w:tcPr>
            <w:tcW w:w="1156" w:type="dxa"/>
          </w:tcPr>
          <w:p w14:paraId="29B0FBA1">
            <w:pPr>
              <w:rPr>
                <w:rFonts w:ascii="宋体" w:hAnsi="宋体" w:eastAsia="宋体" w:cs="宋体"/>
                <w:spacing w:val="-5"/>
                <w:sz w:val="21"/>
                <w:szCs w:val="21"/>
              </w:rPr>
            </w:pPr>
          </w:p>
          <w:p w14:paraId="5C3591DA">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5111" w:type="dxa"/>
          </w:tcPr>
          <w:p w14:paraId="4ED0654C">
            <w:pPr>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在配置管理库系统中根据请求增加CI 记录。</w:t>
            </w:r>
          </w:p>
        </w:tc>
      </w:tr>
      <w:tr w14:paraId="55520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735" w:type="dxa"/>
          </w:tcPr>
          <w:p w14:paraId="35F912D0">
            <w:pPr>
              <w:pStyle w:val="25"/>
              <w:spacing w:line="328" w:lineRule="auto"/>
            </w:pPr>
          </w:p>
          <w:p w14:paraId="52028678">
            <w:pPr>
              <w:spacing w:before="68"/>
              <w:ind w:left="317"/>
              <w:rPr>
                <w:rFonts w:ascii="宋体" w:hAnsi="宋体" w:eastAsia="宋体" w:cs="宋体"/>
                <w:sz w:val="21"/>
                <w:szCs w:val="21"/>
              </w:rPr>
            </w:pPr>
            <w:r>
              <w:rPr>
                <w:rFonts w:ascii="宋体" w:hAnsi="宋体" w:eastAsia="宋体" w:cs="宋体"/>
                <w:sz w:val="21"/>
                <w:szCs w:val="21"/>
              </w:rPr>
              <w:t>8</w:t>
            </w:r>
          </w:p>
        </w:tc>
        <w:tc>
          <w:tcPr>
            <w:tcW w:w="1520" w:type="dxa"/>
          </w:tcPr>
          <w:p w14:paraId="30555019">
            <w:pPr>
              <w:rPr>
                <w:rFonts w:ascii="宋体" w:hAnsi="宋体" w:eastAsia="宋体" w:cs="宋体"/>
                <w:spacing w:val="-5"/>
                <w:sz w:val="21"/>
                <w:szCs w:val="21"/>
              </w:rPr>
            </w:pPr>
            <w:r>
              <w:rPr>
                <w:rFonts w:ascii="宋体" w:hAnsi="宋体" w:eastAsia="宋体" w:cs="宋体"/>
                <w:spacing w:val="-5"/>
                <w:sz w:val="21"/>
                <w:szCs w:val="21"/>
              </w:rPr>
              <w:t>回复请求者/请求过程</w:t>
            </w:r>
          </w:p>
        </w:tc>
        <w:tc>
          <w:tcPr>
            <w:tcW w:w="1156" w:type="dxa"/>
          </w:tcPr>
          <w:p w14:paraId="2C9FCCB9">
            <w:pPr>
              <w:rPr>
                <w:rFonts w:ascii="宋体" w:hAnsi="宋体" w:eastAsia="宋体" w:cs="宋体"/>
                <w:spacing w:val="-5"/>
                <w:sz w:val="21"/>
                <w:szCs w:val="21"/>
              </w:rPr>
            </w:pPr>
          </w:p>
          <w:p w14:paraId="3AF670A6">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5111" w:type="dxa"/>
          </w:tcPr>
          <w:p w14:paraId="03CDC056">
            <w:pPr>
              <w:rPr>
                <w:rFonts w:ascii="宋体" w:hAnsi="宋体" w:eastAsia="宋体" w:cs="宋体"/>
                <w:spacing w:val="-5"/>
                <w:sz w:val="21"/>
                <w:szCs w:val="21"/>
              </w:rPr>
            </w:pPr>
            <w:r>
              <w:rPr>
                <w:rFonts w:ascii="宋体" w:hAnsi="宋体" w:eastAsia="宋体" w:cs="宋体"/>
                <w:spacing w:val="-5"/>
                <w:sz w:val="21"/>
                <w:szCs w:val="21"/>
              </w:rPr>
              <w:t>完成配置管理库更新操作后，</w:t>
            </w: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负责依照更新请求来源及时回复请求者或者请求过程。</w:t>
            </w:r>
          </w:p>
        </w:tc>
      </w:tr>
    </w:tbl>
    <w:p w14:paraId="4A60E65D">
      <w:pPr>
        <w:spacing w:before="78" w:line="220" w:lineRule="auto"/>
        <w:ind w:left="128"/>
        <w:rPr>
          <w:rFonts w:ascii="宋体" w:hAnsi="宋体" w:eastAsia="宋体" w:cs="宋体"/>
          <w:sz w:val="24"/>
          <w:szCs w:val="24"/>
        </w:rPr>
      </w:pPr>
      <w:r>
        <w:rPr>
          <w:rFonts w:ascii="宋体" w:hAnsi="宋体" w:eastAsia="宋体" w:cs="宋体"/>
          <w:spacing w:val="-2"/>
          <w:sz w:val="24"/>
          <w:szCs w:val="24"/>
        </w:rPr>
        <w:t>（4）配置管理审计/验证</w:t>
      </w:r>
    </w:p>
    <w:p w14:paraId="229FCFCD">
      <w:pPr>
        <w:spacing w:line="222" w:lineRule="exact"/>
      </w:pPr>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8"/>
        <w:gridCol w:w="1765"/>
        <w:gridCol w:w="1617"/>
        <w:gridCol w:w="3922"/>
      </w:tblGrid>
      <w:tr w14:paraId="0ED4B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trPr>
        <w:tc>
          <w:tcPr>
            <w:tcW w:w="1218" w:type="dxa"/>
            <w:shd w:val="clear" w:color="auto" w:fill="D9D9D9"/>
          </w:tcPr>
          <w:p w14:paraId="5F6FA509">
            <w:pPr>
              <w:pStyle w:val="25"/>
              <w:spacing w:line="241" w:lineRule="auto"/>
            </w:pPr>
          </w:p>
          <w:p w14:paraId="42DD2666">
            <w:pPr>
              <w:spacing w:before="58" w:line="221" w:lineRule="auto"/>
              <w:ind w:left="428"/>
              <w:rPr>
                <w:rFonts w:ascii="宋体" w:hAnsi="宋体" w:eastAsia="宋体" w:cs="宋体"/>
                <w:sz w:val="18"/>
                <w:szCs w:val="18"/>
              </w:rPr>
            </w:pPr>
            <w:r>
              <w:rPr>
                <w:rFonts w:ascii="宋体" w:hAnsi="宋体" w:eastAsia="宋体" w:cs="宋体"/>
                <w:b/>
                <w:bCs/>
                <w:spacing w:val="-4"/>
                <w:sz w:val="18"/>
                <w:szCs w:val="18"/>
              </w:rPr>
              <w:t>序号</w:t>
            </w:r>
          </w:p>
        </w:tc>
        <w:tc>
          <w:tcPr>
            <w:tcW w:w="1765" w:type="dxa"/>
            <w:shd w:val="clear" w:color="auto" w:fill="D9D9D9"/>
          </w:tcPr>
          <w:p w14:paraId="5A6FB51E">
            <w:pPr>
              <w:pStyle w:val="25"/>
            </w:pPr>
          </w:p>
          <w:p w14:paraId="13FA82BB">
            <w:pPr>
              <w:spacing w:before="59" w:line="220" w:lineRule="auto"/>
              <w:ind w:left="523"/>
              <w:rPr>
                <w:rFonts w:ascii="宋体" w:hAnsi="宋体" w:eastAsia="宋体" w:cs="宋体"/>
                <w:sz w:val="18"/>
                <w:szCs w:val="18"/>
              </w:rPr>
            </w:pPr>
            <w:r>
              <w:rPr>
                <w:rFonts w:ascii="宋体" w:hAnsi="宋体" w:eastAsia="宋体" w:cs="宋体"/>
                <w:b/>
                <w:bCs/>
                <w:spacing w:val="-4"/>
                <w:sz w:val="18"/>
                <w:szCs w:val="18"/>
              </w:rPr>
              <w:t>步骤名称</w:t>
            </w:r>
          </w:p>
        </w:tc>
        <w:tc>
          <w:tcPr>
            <w:tcW w:w="1617" w:type="dxa"/>
            <w:shd w:val="clear" w:color="auto" w:fill="D9D9D9"/>
          </w:tcPr>
          <w:p w14:paraId="79B370E9">
            <w:pPr>
              <w:pStyle w:val="25"/>
            </w:pPr>
          </w:p>
          <w:p w14:paraId="3F9CC178">
            <w:pPr>
              <w:spacing w:before="59" w:line="220" w:lineRule="auto"/>
              <w:ind w:left="545"/>
              <w:rPr>
                <w:rFonts w:ascii="宋体" w:hAnsi="宋体" w:eastAsia="宋体" w:cs="宋体"/>
                <w:sz w:val="18"/>
                <w:szCs w:val="18"/>
              </w:rPr>
            </w:pPr>
            <w:r>
              <w:rPr>
                <w:rFonts w:ascii="宋体" w:hAnsi="宋体" w:eastAsia="宋体" w:cs="宋体"/>
                <w:b/>
                <w:bCs/>
                <w:spacing w:val="-5"/>
                <w:sz w:val="18"/>
                <w:szCs w:val="18"/>
              </w:rPr>
              <w:t>责任人</w:t>
            </w:r>
          </w:p>
        </w:tc>
        <w:tc>
          <w:tcPr>
            <w:tcW w:w="3922" w:type="dxa"/>
            <w:shd w:val="clear" w:color="auto" w:fill="D9D9D9"/>
          </w:tcPr>
          <w:p w14:paraId="38035519">
            <w:pPr>
              <w:pStyle w:val="25"/>
            </w:pPr>
          </w:p>
          <w:p w14:paraId="682B81BE">
            <w:pPr>
              <w:spacing w:before="59" w:line="220" w:lineRule="auto"/>
              <w:ind w:left="1785"/>
              <w:rPr>
                <w:rFonts w:ascii="宋体" w:hAnsi="宋体" w:eastAsia="宋体" w:cs="宋体"/>
                <w:sz w:val="18"/>
                <w:szCs w:val="18"/>
              </w:rPr>
            </w:pPr>
            <w:r>
              <w:rPr>
                <w:rFonts w:ascii="宋体" w:hAnsi="宋体" w:eastAsia="宋体" w:cs="宋体"/>
                <w:b/>
                <w:bCs/>
                <w:spacing w:val="-5"/>
                <w:sz w:val="18"/>
                <w:szCs w:val="18"/>
              </w:rPr>
              <w:t>说明</w:t>
            </w:r>
          </w:p>
        </w:tc>
      </w:tr>
      <w:tr w14:paraId="591A2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5" w:hRule="atLeast"/>
        </w:trPr>
        <w:tc>
          <w:tcPr>
            <w:tcW w:w="1218" w:type="dxa"/>
          </w:tcPr>
          <w:p w14:paraId="1236544B">
            <w:pPr>
              <w:pStyle w:val="25"/>
              <w:spacing w:line="287" w:lineRule="auto"/>
            </w:pPr>
          </w:p>
          <w:p w14:paraId="1B736C0C">
            <w:pPr>
              <w:pStyle w:val="25"/>
              <w:spacing w:line="287" w:lineRule="auto"/>
            </w:pPr>
          </w:p>
          <w:p w14:paraId="65D5BA9A">
            <w:pPr>
              <w:pStyle w:val="25"/>
              <w:spacing w:line="288" w:lineRule="auto"/>
            </w:pPr>
          </w:p>
          <w:p w14:paraId="795B3640">
            <w:pPr>
              <w:spacing w:before="68" w:line="241" w:lineRule="auto"/>
              <w:ind w:left="573"/>
              <w:rPr>
                <w:rFonts w:ascii="宋体" w:hAnsi="宋体" w:eastAsia="宋体" w:cs="宋体"/>
                <w:sz w:val="21"/>
                <w:szCs w:val="21"/>
              </w:rPr>
            </w:pPr>
            <w:r>
              <w:rPr>
                <w:rFonts w:ascii="宋体" w:hAnsi="宋体" w:eastAsia="宋体" w:cs="宋体"/>
                <w:sz w:val="21"/>
                <w:szCs w:val="21"/>
              </w:rPr>
              <w:t>1</w:t>
            </w:r>
          </w:p>
        </w:tc>
        <w:tc>
          <w:tcPr>
            <w:tcW w:w="1765" w:type="dxa"/>
          </w:tcPr>
          <w:p w14:paraId="5D656FB8">
            <w:pPr>
              <w:rPr>
                <w:rFonts w:hint="eastAsia" w:ascii="宋体" w:hAnsi="宋体" w:eastAsia="宋体" w:cs="宋体"/>
                <w:spacing w:val="-5"/>
                <w:sz w:val="21"/>
                <w:szCs w:val="21"/>
                <w:lang w:eastAsia="zh-CN"/>
              </w:rPr>
            </w:pPr>
          </w:p>
          <w:p w14:paraId="63ACB9DC">
            <w:pPr>
              <w:rPr>
                <w:rFonts w:hint="eastAsia" w:ascii="宋体" w:hAnsi="宋体" w:eastAsia="宋体" w:cs="宋体"/>
                <w:spacing w:val="-5"/>
                <w:sz w:val="21"/>
                <w:szCs w:val="21"/>
                <w:lang w:eastAsia="zh-CN"/>
              </w:rPr>
            </w:pPr>
          </w:p>
          <w:p w14:paraId="2E1F97CB">
            <w:pPr>
              <w:rPr>
                <w:rFonts w:hint="eastAsia" w:ascii="宋体" w:hAnsi="宋体" w:eastAsia="宋体" w:cs="宋体"/>
                <w:spacing w:val="-5"/>
                <w:sz w:val="21"/>
                <w:szCs w:val="21"/>
                <w:lang w:eastAsia="zh-CN"/>
              </w:rPr>
            </w:pPr>
          </w:p>
          <w:p w14:paraId="7186D233">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确定审计范围</w:t>
            </w:r>
          </w:p>
        </w:tc>
        <w:tc>
          <w:tcPr>
            <w:tcW w:w="1617" w:type="dxa"/>
          </w:tcPr>
          <w:p w14:paraId="0D961F20">
            <w:pPr>
              <w:rPr>
                <w:rFonts w:hint="eastAsia" w:ascii="宋体" w:hAnsi="宋体" w:eastAsia="宋体" w:cs="宋体"/>
                <w:spacing w:val="-5"/>
                <w:sz w:val="21"/>
                <w:szCs w:val="21"/>
                <w:lang w:eastAsia="zh-CN"/>
              </w:rPr>
            </w:pPr>
          </w:p>
          <w:p w14:paraId="777184D5">
            <w:pPr>
              <w:rPr>
                <w:rFonts w:hint="eastAsia" w:ascii="宋体" w:hAnsi="宋体" w:eastAsia="宋体" w:cs="宋体"/>
                <w:spacing w:val="-5"/>
                <w:sz w:val="21"/>
                <w:szCs w:val="21"/>
                <w:lang w:eastAsia="zh-CN"/>
              </w:rPr>
            </w:pPr>
          </w:p>
          <w:p w14:paraId="4DDA1E24">
            <w:pPr>
              <w:rPr>
                <w:rFonts w:hint="eastAsia" w:ascii="宋体" w:hAnsi="宋体" w:eastAsia="宋体" w:cs="宋体"/>
                <w:spacing w:val="-5"/>
                <w:sz w:val="21"/>
                <w:szCs w:val="21"/>
                <w:lang w:eastAsia="zh-CN"/>
              </w:rPr>
            </w:pPr>
          </w:p>
          <w:p w14:paraId="1427EC76">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3922" w:type="dxa"/>
          </w:tcPr>
          <w:p w14:paraId="03471308">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运维项目经理在每年三月初发起一次新的审计活动。</w:t>
            </w:r>
          </w:p>
          <w:p w14:paraId="5885A238">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运维项目经理按管理需要对本次审计活动的范围进行定义，并指定相关运维实施工程师对审计活动执行层面进行负责。</w:t>
            </w:r>
          </w:p>
        </w:tc>
      </w:tr>
      <w:tr w14:paraId="6F34D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2" w:hRule="atLeast"/>
        </w:trPr>
        <w:tc>
          <w:tcPr>
            <w:tcW w:w="1218" w:type="dxa"/>
          </w:tcPr>
          <w:p w14:paraId="21F05AB6">
            <w:pPr>
              <w:pStyle w:val="25"/>
              <w:spacing w:line="354" w:lineRule="auto"/>
            </w:pPr>
          </w:p>
          <w:p w14:paraId="1729B46C">
            <w:pPr>
              <w:pStyle w:val="25"/>
              <w:spacing w:line="355" w:lineRule="auto"/>
            </w:pPr>
          </w:p>
          <w:p w14:paraId="54132AB6">
            <w:pPr>
              <w:spacing w:before="68" w:line="241" w:lineRule="auto"/>
              <w:ind w:left="560"/>
              <w:rPr>
                <w:rFonts w:ascii="宋体" w:hAnsi="宋体" w:eastAsia="宋体" w:cs="宋体"/>
                <w:sz w:val="21"/>
                <w:szCs w:val="21"/>
              </w:rPr>
            </w:pPr>
            <w:r>
              <w:rPr>
                <w:rFonts w:ascii="宋体" w:hAnsi="宋体" w:eastAsia="宋体" w:cs="宋体"/>
                <w:sz w:val="21"/>
                <w:szCs w:val="21"/>
              </w:rPr>
              <w:t>2</w:t>
            </w:r>
          </w:p>
        </w:tc>
        <w:tc>
          <w:tcPr>
            <w:tcW w:w="1765" w:type="dxa"/>
          </w:tcPr>
          <w:p w14:paraId="45D324AE">
            <w:pPr>
              <w:rPr>
                <w:rFonts w:hint="eastAsia" w:ascii="宋体" w:hAnsi="宋体" w:eastAsia="宋体" w:cs="宋体"/>
                <w:spacing w:val="-5"/>
                <w:sz w:val="21"/>
                <w:szCs w:val="21"/>
                <w:lang w:eastAsia="zh-CN"/>
              </w:rPr>
            </w:pPr>
          </w:p>
          <w:p w14:paraId="715282D2">
            <w:pPr>
              <w:rPr>
                <w:rFonts w:hint="eastAsia" w:ascii="宋体" w:hAnsi="宋体" w:eastAsia="宋体" w:cs="宋体"/>
                <w:spacing w:val="-5"/>
                <w:sz w:val="21"/>
                <w:szCs w:val="21"/>
                <w:lang w:eastAsia="zh-CN"/>
              </w:rPr>
            </w:pPr>
          </w:p>
          <w:p w14:paraId="4D825184">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抽取 CI 进行审核</w:t>
            </w:r>
          </w:p>
        </w:tc>
        <w:tc>
          <w:tcPr>
            <w:tcW w:w="1617" w:type="dxa"/>
          </w:tcPr>
          <w:p w14:paraId="25A2055F">
            <w:pPr>
              <w:rPr>
                <w:rFonts w:hint="eastAsia" w:ascii="宋体" w:hAnsi="宋体" w:eastAsia="宋体" w:cs="宋体"/>
                <w:spacing w:val="-5"/>
                <w:sz w:val="21"/>
                <w:szCs w:val="21"/>
                <w:lang w:eastAsia="zh-CN"/>
              </w:rPr>
            </w:pPr>
          </w:p>
          <w:p w14:paraId="77AFD4A6">
            <w:pPr>
              <w:rPr>
                <w:rFonts w:hint="eastAsia" w:ascii="宋体" w:hAnsi="宋体" w:eastAsia="宋体" w:cs="宋体"/>
                <w:spacing w:val="-5"/>
                <w:sz w:val="21"/>
                <w:szCs w:val="21"/>
                <w:lang w:eastAsia="zh-CN"/>
              </w:rPr>
            </w:pPr>
          </w:p>
          <w:p w14:paraId="018C4D03">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3922" w:type="dxa"/>
          </w:tcPr>
          <w:p w14:paraId="481635DF">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运维实施工程师按预定策略对本次审计范围内的 CI 项进行抽取。</w:t>
            </w:r>
          </w:p>
          <w:p w14:paraId="532B2D4B">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运维实施工程师对被抽取的 CI 实体属性和关系进行实地的考察和收集。</w:t>
            </w:r>
          </w:p>
        </w:tc>
      </w:tr>
      <w:tr w14:paraId="35409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1218" w:type="dxa"/>
          </w:tcPr>
          <w:p w14:paraId="2B59E05E">
            <w:pPr>
              <w:pStyle w:val="25"/>
              <w:spacing w:line="477" w:lineRule="auto"/>
            </w:pPr>
          </w:p>
          <w:p w14:paraId="3726F84E">
            <w:pPr>
              <w:spacing w:before="68"/>
              <w:ind w:left="561"/>
              <w:rPr>
                <w:rFonts w:ascii="宋体" w:hAnsi="宋体" w:eastAsia="宋体" w:cs="宋体"/>
                <w:sz w:val="21"/>
                <w:szCs w:val="21"/>
              </w:rPr>
            </w:pPr>
            <w:r>
              <w:rPr>
                <w:rFonts w:ascii="宋体" w:hAnsi="宋体" w:eastAsia="宋体" w:cs="宋体"/>
                <w:sz w:val="21"/>
                <w:szCs w:val="21"/>
              </w:rPr>
              <w:t>3</w:t>
            </w:r>
          </w:p>
        </w:tc>
        <w:tc>
          <w:tcPr>
            <w:tcW w:w="1765" w:type="dxa"/>
          </w:tcPr>
          <w:p w14:paraId="4A716E07">
            <w:pPr>
              <w:rPr>
                <w:rFonts w:hint="eastAsia" w:ascii="宋体" w:hAnsi="宋体" w:eastAsia="宋体" w:cs="宋体"/>
                <w:spacing w:val="-5"/>
                <w:sz w:val="21"/>
                <w:szCs w:val="21"/>
                <w:lang w:eastAsia="zh-CN"/>
              </w:rPr>
            </w:pPr>
          </w:p>
          <w:p w14:paraId="0ABE1F91">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审核结果与配置管理库信息比较</w:t>
            </w:r>
          </w:p>
        </w:tc>
        <w:tc>
          <w:tcPr>
            <w:tcW w:w="1617" w:type="dxa"/>
          </w:tcPr>
          <w:p w14:paraId="10C38C47">
            <w:pPr>
              <w:rPr>
                <w:rFonts w:hint="eastAsia" w:ascii="宋体" w:hAnsi="宋体" w:eastAsia="宋体" w:cs="宋体"/>
                <w:spacing w:val="-5"/>
                <w:sz w:val="21"/>
                <w:szCs w:val="21"/>
                <w:lang w:eastAsia="zh-CN"/>
              </w:rPr>
            </w:pPr>
          </w:p>
          <w:p w14:paraId="20ACF0E9">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3922" w:type="dxa"/>
          </w:tcPr>
          <w:p w14:paraId="656291BB">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运维实施工程师将实际环境中的 CI 实体信息与配置管理库中对应 CI 的配置信息进行比较与核对。</w:t>
            </w:r>
          </w:p>
        </w:tc>
      </w:tr>
      <w:tr w14:paraId="38F42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1" w:hRule="atLeast"/>
        </w:trPr>
        <w:tc>
          <w:tcPr>
            <w:tcW w:w="1218" w:type="dxa"/>
          </w:tcPr>
          <w:p w14:paraId="7BD507A1">
            <w:pPr>
              <w:pStyle w:val="25"/>
              <w:spacing w:line="478" w:lineRule="auto"/>
            </w:pPr>
          </w:p>
          <w:p w14:paraId="2EEC4A5B">
            <w:pPr>
              <w:spacing w:before="69" w:line="241" w:lineRule="auto"/>
              <w:ind w:left="556"/>
              <w:rPr>
                <w:rFonts w:ascii="宋体" w:hAnsi="宋体" w:eastAsia="宋体" w:cs="宋体"/>
                <w:sz w:val="21"/>
                <w:szCs w:val="21"/>
              </w:rPr>
            </w:pPr>
            <w:r>
              <w:rPr>
                <w:rFonts w:ascii="宋体" w:hAnsi="宋体" w:eastAsia="宋体" w:cs="宋体"/>
                <w:sz w:val="21"/>
                <w:szCs w:val="21"/>
              </w:rPr>
              <w:t>4</w:t>
            </w:r>
          </w:p>
        </w:tc>
        <w:tc>
          <w:tcPr>
            <w:tcW w:w="1765" w:type="dxa"/>
          </w:tcPr>
          <w:p w14:paraId="42668C2D">
            <w:pPr>
              <w:rPr>
                <w:rFonts w:hint="eastAsia" w:ascii="宋体" w:hAnsi="宋体" w:eastAsia="宋体" w:cs="宋体"/>
                <w:spacing w:val="-5"/>
                <w:sz w:val="21"/>
                <w:szCs w:val="21"/>
                <w:lang w:eastAsia="zh-CN"/>
              </w:rPr>
            </w:pPr>
          </w:p>
          <w:p w14:paraId="645AE8CE">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收集帐实差异</w:t>
            </w:r>
          </w:p>
        </w:tc>
        <w:tc>
          <w:tcPr>
            <w:tcW w:w="1617" w:type="dxa"/>
          </w:tcPr>
          <w:p w14:paraId="2CAD6E0C">
            <w:pPr>
              <w:rPr>
                <w:rFonts w:hint="eastAsia" w:ascii="宋体" w:hAnsi="宋体" w:eastAsia="宋体" w:cs="宋体"/>
                <w:spacing w:val="-5"/>
                <w:sz w:val="21"/>
                <w:szCs w:val="21"/>
                <w:lang w:eastAsia="zh-CN"/>
              </w:rPr>
            </w:pPr>
          </w:p>
          <w:p w14:paraId="2BAB0490">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3922" w:type="dxa"/>
          </w:tcPr>
          <w:p w14:paraId="1526C657">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运维实施工程师对核对结果进行归类，对发现的帐实存在不一致的 CI 项对其进行相应的标识，并将所有结果收集总结。</w:t>
            </w:r>
          </w:p>
        </w:tc>
      </w:tr>
      <w:tr w14:paraId="03710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3" w:hRule="atLeast"/>
        </w:trPr>
        <w:tc>
          <w:tcPr>
            <w:tcW w:w="1218" w:type="dxa"/>
          </w:tcPr>
          <w:p w14:paraId="4D2D5CCD">
            <w:pPr>
              <w:pStyle w:val="25"/>
              <w:spacing w:line="255" w:lineRule="auto"/>
            </w:pPr>
          </w:p>
          <w:p w14:paraId="47F28219">
            <w:pPr>
              <w:pStyle w:val="25"/>
              <w:spacing w:line="255" w:lineRule="auto"/>
            </w:pPr>
          </w:p>
          <w:p w14:paraId="0248930B">
            <w:pPr>
              <w:pStyle w:val="25"/>
              <w:spacing w:line="256" w:lineRule="auto"/>
            </w:pPr>
          </w:p>
          <w:p w14:paraId="659EC0CD">
            <w:pPr>
              <w:pStyle w:val="25"/>
              <w:spacing w:line="256" w:lineRule="auto"/>
            </w:pPr>
          </w:p>
          <w:p w14:paraId="17D2B2ED">
            <w:pPr>
              <w:spacing w:before="68"/>
              <w:ind w:left="561"/>
              <w:rPr>
                <w:rFonts w:ascii="宋体" w:hAnsi="宋体" w:eastAsia="宋体" w:cs="宋体"/>
                <w:sz w:val="21"/>
                <w:szCs w:val="21"/>
              </w:rPr>
            </w:pPr>
            <w:r>
              <w:rPr>
                <w:rFonts w:ascii="宋体" w:hAnsi="宋体" w:eastAsia="宋体" w:cs="宋体"/>
                <w:sz w:val="21"/>
                <w:szCs w:val="21"/>
              </w:rPr>
              <w:t>5</w:t>
            </w:r>
          </w:p>
        </w:tc>
        <w:tc>
          <w:tcPr>
            <w:tcW w:w="1765" w:type="dxa"/>
          </w:tcPr>
          <w:p w14:paraId="7096753A">
            <w:pPr>
              <w:rPr>
                <w:rFonts w:hint="eastAsia" w:ascii="宋体" w:hAnsi="宋体" w:eastAsia="宋体" w:cs="宋体"/>
                <w:spacing w:val="-5"/>
                <w:sz w:val="21"/>
                <w:szCs w:val="21"/>
                <w:lang w:eastAsia="zh-CN"/>
              </w:rPr>
            </w:pPr>
          </w:p>
          <w:p w14:paraId="3525BD79">
            <w:pPr>
              <w:rPr>
                <w:rFonts w:hint="eastAsia" w:ascii="宋体" w:hAnsi="宋体" w:eastAsia="宋体" w:cs="宋体"/>
                <w:spacing w:val="-5"/>
                <w:sz w:val="21"/>
                <w:szCs w:val="21"/>
                <w:lang w:eastAsia="zh-CN"/>
              </w:rPr>
            </w:pPr>
          </w:p>
          <w:p w14:paraId="2BAEA9A6">
            <w:pPr>
              <w:rPr>
                <w:rFonts w:hint="eastAsia" w:ascii="宋体" w:hAnsi="宋体" w:eastAsia="宋体" w:cs="宋体"/>
                <w:spacing w:val="-5"/>
                <w:sz w:val="21"/>
                <w:szCs w:val="21"/>
                <w:lang w:eastAsia="zh-CN"/>
              </w:rPr>
            </w:pPr>
          </w:p>
          <w:p w14:paraId="45A6DECA">
            <w:pPr>
              <w:rPr>
                <w:rFonts w:hint="eastAsia" w:ascii="宋体" w:hAnsi="宋体" w:eastAsia="宋体" w:cs="宋体"/>
                <w:spacing w:val="-5"/>
                <w:sz w:val="21"/>
                <w:szCs w:val="21"/>
                <w:lang w:eastAsia="zh-CN"/>
              </w:rPr>
            </w:pPr>
          </w:p>
          <w:p w14:paraId="5BE03756">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确认差异</w:t>
            </w:r>
          </w:p>
        </w:tc>
        <w:tc>
          <w:tcPr>
            <w:tcW w:w="1617" w:type="dxa"/>
          </w:tcPr>
          <w:p w14:paraId="731CF8C8">
            <w:pPr>
              <w:rPr>
                <w:rFonts w:hint="eastAsia" w:ascii="宋体" w:hAnsi="宋体" w:eastAsia="宋体" w:cs="宋体"/>
                <w:spacing w:val="-5"/>
                <w:sz w:val="21"/>
                <w:szCs w:val="21"/>
                <w:lang w:eastAsia="zh-CN"/>
              </w:rPr>
            </w:pPr>
          </w:p>
          <w:p w14:paraId="01FB1220">
            <w:pPr>
              <w:rPr>
                <w:rFonts w:hint="eastAsia" w:ascii="宋体" w:hAnsi="宋体" w:eastAsia="宋体" w:cs="宋体"/>
                <w:spacing w:val="-5"/>
                <w:sz w:val="21"/>
                <w:szCs w:val="21"/>
                <w:lang w:eastAsia="zh-CN"/>
              </w:rPr>
            </w:pPr>
          </w:p>
          <w:p w14:paraId="12F74002">
            <w:pPr>
              <w:rPr>
                <w:rFonts w:hint="eastAsia" w:ascii="宋体" w:hAnsi="宋体" w:eastAsia="宋体" w:cs="宋体"/>
                <w:spacing w:val="-5"/>
                <w:sz w:val="21"/>
                <w:szCs w:val="21"/>
                <w:lang w:eastAsia="zh-CN"/>
              </w:rPr>
            </w:pPr>
          </w:p>
          <w:p w14:paraId="2F04E3AD">
            <w:pPr>
              <w:rPr>
                <w:rFonts w:hint="eastAsia" w:ascii="宋体" w:hAnsi="宋体" w:eastAsia="宋体" w:cs="宋体"/>
                <w:spacing w:val="-5"/>
                <w:sz w:val="21"/>
                <w:szCs w:val="21"/>
                <w:lang w:eastAsia="zh-CN"/>
              </w:rPr>
            </w:pPr>
          </w:p>
          <w:p w14:paraId="60B91F94">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3922" w:type="dxa"/>
          </w:tcPr>
          <w:p w14:paraId="1A173214">
            <w:pPr>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运维实施工程师对所有帐实不一致的例外情况进行分析，确定差异原因是由于配置管理库未及时更新还是由于未授权的非法变更导致。必要时，运维实施工程师对差异原因的分析可寻求配置项实体管理员的协助。</w:t>
            </w:r>
          </w:p>
        </w:tc>
      </w:tr>
      <w:tr w14:paraId="2DAF4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0" w:hRule="atLeast"/>
        </w:trPr>
        <w:tc>
          <w:tcPr>
            <w:tcW w:w="1218" w:type="dxa"/>
            <w:shd w:val="clear" w:color="auto" w:fill="auto"/>
          </w:tcPr>
          <w:p w14:paraId="4D324AD8">
            <w:pPr>
              <w:pStyle w:val="25"/>
              <w:spacing w:line="266" w:lineRule="auto"/>
            </w:pPr>
          </w:p>
          <w:p w14:paraId="63085E95">
            <w:pPr>
              <w:pStyle w:val="25"/>
              <w:spacing w:line="267" w:lineRule="auto"/>
            </w:pPr>
          </w:p>
          <w:p w14:paraId="1ABF4EE6">
            <w:pPr>
              <w:pStyle w:val="25"/>
              <w:spacing w:line="267" w:lineRule="auto"/>
            </w:pPr>
          </w:p>
          <w:p w14:paraId="30B366DA">
            <w:pPr>
              <w:pStyle w:val="25"/>
              <w:spacing w:line="267" w:lineRule="auto"/>
            </w:pPr>
          </w:p>
          <w:p w14:paraId="59674332">
            <w:pPr>
              <w:pStyle w:val="25"/>
              <w:spacing w:line="267" w:lineRule="auto"/>
            </w:pPr>
          </w:p>
          <w:p w14:paraId="4121A669">
            <w:pPr>
              <w:spacing w:before="68"/>
              <w:ind w:left="559" w:leftChars="0"/>
              <w:rPr>
                <w:rFonts w:ascii="宋体" w:hAnsi="宋体" w:eastAsia="宋体" w:cs="宋体"/>
                <w:snapToGrid w:val="0"/>
                <w:color w:val="000000"/>
                <w:kern w:val="0"/>
                <w:sz w:val="21"/>
                <w:szCs w:val="21"/>
                <w:lang w:val="en-US" w:eastAsia="en-US" w:bidi="ar-SA"/>
              </w:rPr>
            </w:pPr>
            <w:r>
              <w:rPr>
                <w:rFonts w:ascii="宋体" w:hAnsi="宋体" w:eastAsia="宋体" w:cs="宋体"/>
                <w:sz w:val="21"/>
                <w:szCs w:val="21"/>
              </w:rPr>
              <w:t>6</w:t>
            </w:r>
          </w:p>
        </w:tc>
        <w:tc>
          <w:tcPr>
            <w:tcW w:w="1765" w:type="dxa"/>
            <w:shd w:val="clear" w:color="auto" w:fill="auto"/>
          </w:tcPr>
          <w:p w14:paraId="4724703D">
            <w:pPr>
              <w:rPr>
                <w:rFonts w:hint="eastAsia" w:ascii="宋体" w:hAnsi="宋体" w:eastAsia="宋体" w:cs="宋体"/>
                <w:spacing w:val="-5"/>
                <w:sz w:val="21"/>
                <w:szCs w:val="21"/>
                <w:lang w:eastAsia="zh-CN"/>
              </w:rPr>
            </w:pPr>
          </w:p>
          <w:p w14:paraId="5298B4FE">
            <w:pPr>
              <w:rPr>
                <w:rFonts w:hint="eastAsia" w:ascii="宋体" w:hAnsi="宋体" w:eastAsia="宋体" w:cs="宋体"/>
                <w:spacing w:val="-5"/>
                <w:sz w:val="21"/>
                <w:szCs w:val="21"/>
                <w:lang w:eastAsia="zh-CN"/>
              </w:rPr>
            </w:pPr>
          </w:p>
          <w:p w14:paraId="4C48C33C">
            <w:pPr>
              <w:rPr>
                <w:rFonts w:hint="eastAsia" w:ascii="宋体" w:hAnsi="宋体" w:eastAsia="宋体" w:cs="宋体"/>
                <w:snapToGrid w:val="0"/>
                <w:color w:val="000000"/>
                <w:spacing w:val="-5"/>
                <w:kern w:val="0"/>
                <w:sz w:val="21"/>
                <w:szCs w:val="21"/>
                <w:lang w:val="en-US" w:eastAsia="zh-CN" w:bidi="ar-SA"/>
              </w:rPr>
            </w:pPr>
            <w:r>
              <w:rPr>
                <w:rFonts w:hint="eastAsia" w:ascii="宋体" w:hAnsi="宋体" w:eastAsia="宋体" w:cs="宋体"/>
                <w:spacing w:val="-5"/>
                <w:sz w:val="21"/>
                <w:szCs w:val="21"/>
                <w:lang w:eastAsia="zh-CN"/>
              </w:rPr>
              <w:t>召开回顾会议</w:t>
            </w:r>
          </w:p>
        </w:tc>
        <w:tc>
          <w:tcPr>
            <w:tcW w:w="1617" w:type="dxa"/>
            <w:shd w:val="clear" w:color="auto" w:fill="auto"/>
          </w:tcPr>
          <w:p w14:paraId="647DDDBE">
            <w:pPr>
              <w:rPr>
                <w:rFonts w:hint="eastAsia" w:ascii="宋体" w:hAnsi="宋体" w:eastAsia="宋体" w:cs="宋体"/>
                <w:spacing w:val="-5"/>
                <w:sz w:val="21"/>
                <w:szCs w:val="21"/>
                <w:lang w:eastAsia="zh-CN"/>
              </w:rPr>
            </w:pPr>
          </w:p>
          <w:p w14:paraId="55B05A29">
            <w:pPr>
              <w:rPr>
                <w:rFonts w:hint="eastAsia" w:ascii="宋体" w:hAnsi="宋体" w:eastAsia="宋体" w:cs="宋体"/>
                <w:snapToGrid w:val="0"/>
                <w:color w:val="000000"/>
                <w:spacing w:val="-5"/>
                <w:kern w:val="0"/>
                <w:sz w:val="21"/>
                <w:szCs w:val="21"/>
                <w:lang w:val="en-US" w:eastAsia="zh-CN" w:bidi="ar-SA"/>
              </w:rPr>
            </w:pPr>
            <w:r>
              <w:rPr>
                <w:rFonts w:hint="eastAsia" w:ascii="宋体" w:hAnsi="宋体" w:eastAsia="宋体" w:cs="宋体"/>
                <w:spacing w:val="-5"/>
                <w:sz w:val="21"/>
                <w:szCs w:val="21"/>
                <w:lang w:eastAsia="zh-CN"/>
              </w:rPr>
              <w:t>运维实施工程师</w:t>
            </w:r>
          </w:p>
        </w:tc>
        <w:tc>
          <w:tcPr>
            <w:tcW w:w="3922" w:type="dxa"/>
            <w:shd w:val="clear" w:color="auto" w:fill="auto"/>
          </w:tcPr>
          <w:p w14:paraId="35220DFA">
            <w:pPr>
              <w:rPr>
                <w:rFonts w:hint="eastAsia" w:ascii="宋体" w:hAnsi="宋体" w:eastAsia="宋体" w:cs="宋体"/>
                <w:snapToGrid w:val="0"/>
                <w:color w:val="000000"/>
                <w:spacing w:val="-5"/>
                <w:kern w:val="0"/>
                <w:sz w:val="21"/>
                <w:szCs w:val="21"/>
                <w:lang w:val="en-US" w:eastAsia="zh-CN" w:bidi="ar-SA"/>
              </w:rPr>
            </w:pPr>
            <w:r>
              <w:rPr>
                <w:rFonts w:hint="eastAsia" w:ascii="宋体" w:hAnsi="宋体" w:eastAsia="宋体" w:cs="宋体"/>
                <w:spacing w:val="-5"/>
                <w:sz w:val="21"/>
                <w:szCs w:val="21"/>
                <w:lang w:eastAsia="zh-CN"/>
              </w:rPr>
              <w:t>运维项目经理及运维实施工程师基于本次审计结果，召开回顾会议，对其中发现的问题进行总结，并提出配置管理相应的改进意见和建议。制定《审计报告》，最新的配置管理报表也可作为回顾会议的一个输入，对回顾分析提供必要的数据支持。</w:t>
            </w:r>
          </w:p>
        </w:tc>
      </w:tr>
    </w:tbl>
    <w:p w14:paraId="67EEC164">
      <w:pPr>
        <w:spacing w:before="271" w:line="220" w:lineRule="auto"/>
        <w:ind w:left="128"/>
        <w:rPr>
          <w:rFonts w:ascii="宋体" w:hAnsi="宋体" w:eastAsia="宋体" w:cs="宋体"/>
          <w:sz w:val="24"/>
          <w:szCs w:val="24"/>
        </w:rPr>
      </w:pPr>
      <w:r>
        <w:rPr>
          <w:rFonts w:ascii="宋体" w:hAnsi="宋体" w:eastAsia="宋体" w:cs="宋体"/>
          <w:spacing w:val="-3"/>
          <w:sz w:val="24"/>
          <w:szCs w:val="24"/>
        </w:rPr>
        <w:t>（5）定期生成配置管理报表</w:t>
      </w:r>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3"/>
        <w:gridCol w:w="1689"/>
        <w:gridCol w:w="1286"/>
        <w:gridCol w:w="4794"/>
      </w:tblGrid>
      <w:tr w14:paraId="18200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trPr>
        <w:tc>
          <w:tcPr>
            <w:tcW w:w="753" w:type="dxa"/>
            <w:shd w:val="clear" w:color="auto" w:fill="D9D9D9"/>
          </w:tcPr>
          <w:p w14:paraId="14381BCA">
            <w:pPr>
              <w:pStyle w:val="25"/>
              <w:spacing w:line="241" w:lineRule="auto"/>
            </w:pPr>
          </w:p>
          <w:p w14:paraId="46327E32">
            <w:pPr>
              <w:spacing w:before="58" w:line="221" w:lineRule="auto"/>
              <w:ind w:left="195"/>
              <w:rPr>
                <w:rFonts w:ascii="宋体" w:hAnsi="宋体" w:eastAsia="宋体" w:cs="宋体"/>
                <w:sz w:val="18"/>
                <w:szCs w:val="18"/>
              </w:rPr>
            </w:pPr>
            <w:r>
              <w:rPr>
                <w:rFonts w:ascii="宋体" w:hAnsi="宋体" w:eastAsia="宋体" w:cs="宋体"/>
                <w:b/>
                <w:bCs/>
                <w:spacing w:val="-4"/>
                <w:sz w:val="18"/>
                <w:szCs w:val="18"/>
              </w:rPr>
              <w:t>序号</w:t>
            </w:r>
          </w:p>
        </w:tc>
        <w:tc>
          <w:tcPr>
            <w:tcW w:w="1689" w:type="dxa"/>
            <w:shd w:val="clear" w:color="auto" w:fill="D9D9D9"/>
          </w:tcPr>
          <w:p w14:paraId="1B15E3DB">
            <w:pPr>
              <w:pStyle w:val="25"/>
            </w:pPr>
          </w:p>
          <w:p w14:paraId="3BE5F006">
            <w:pPr>
              <w:spacing w:before="59" w:line="220" w:lineRule="auto"/>
              <w:ind w:left="485"/>
              <w:rPr>
                <w:rFonts w:ascii="宋体" w:hAnsi="宋体" w:eastAsia="宋体" w:cs="宋体"/>
                <w:sz w:val="18"/>
                <w:szCs w:val="18"/>
              </w:rPr>
            </w:pPr>
            <w:r>
              <w:rPr>
                <w:rFonts w:ascii="宋体" w:hAnsi="宋体" w:eastAsia="宋体" w:cs="宋体"/>
                <w:b/>
                <w:bCs/>
                <w:spacing w:val="-4"/>
                <w:sz w:val="18"/>
                <w:szCs w:val="18"/>
              </w:rPr>
              <w:t>步骤名称</w:t>
            </w:r>
          </w:p>
        </w:tc>
        <w:tc>
          <w:tcPr>
            <w:tcW w:w="1286" w:type="dxa"/>
            <w:shd w:val="clear" w:color="auto" w:fill="D9D9D9"/>
          </w:tcPr>
          <w:p w14:paraId="0E79E955">
            <w:pPr>
              <w:pStyle w:val="25"/>
            </w:pPr>
          </w:p>
          <w:p w14:paraId="10F6ECD8">
            <w:pPr>
              <w:spacing w:before="59" w:line="220" w:lineRule="auto"/>
              <w:ind w:left="379"/>
              <w:rPr>
                <w:rFonts w:ascii="宋体" w:hAnsi="宋体" w:eastAsia="宋体" w:cs="宋体"/>
                <w:sz w:val="18"/>
                <w:szCs w:val="18"/>
              </w:rPr>
            </w:pPr>
            <w:r>
              <w:rPr>
                <w:rFonts w:ascii="宋体" w:hAnsi="宋体" w:eastAsia="宋体" w:cs="宋体"/>
                <w:b/>
                <w:bCs/>
                <w:spacing w:val="-5"/>
                <w:sz w:val="18"/>
                <w:szCs w:val="18"/>
              </w:rPr>
              <w:t>责任人</w:t>
            </w:r>
          </w:p>
        </w:tc>
        <w:tc>
          <w:tcPr>
            <w:tcW w:w="4794" w:type="dxa"/>
            <w:shd w:val="clear" w:color="auto" w:fill="D9D9D9"/>
          </w:tcPr>
          <w:p w14:paraId="233FF0AC">
            <w:pPr>
              <w:pStyle w:val="25"/>
            </w:pPr>
          </w:p>
          <w:p w14:paraId="3E4CC8C2">
            <w:pPr>
              <w:spacing w:before="59" w:line="220" w:lineRule="auto"/>
              <w:ind w:left="2220"/>
              <w:rPr>
                <w:rFonts w:ascii="宋体" w:hAnsi="宋体" w:eastAsia="宋体" w:cs="宋体"/>
                <w:sz w:val="18"/>
                <w:szCs w:val="18"/>
              </w:rPr>
            </w:pPr>
            <w:r>
              <w:rPr>
                <w:rFonts w:ascii="宋体" w:hAnsi="宋体" w:eastAsia="宋体" w:cs="宋体"/>
                <w:b/>
                <w:bCs/>
                <w:spacing w:val="-5"/>
                <w:sz w:val="18"/>
                <w:szCs w:val="18"/>
              </w:rPr>
              <w:t>说明</w:t>
            </w:r>
          </w:p>
        </w:tc>
      </w:tr>
      <w:tr w14:paraId="44B66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3" w:hRule="atLeast"/>
        </w:trPr>
        <w:tc>
          <w:tcPr>
            <w:tcW w:w="753" w:type="dxa"/>
          </w:tcPr>
          <w:p w14:paraId="768766A1">
            <w:pPr>
              <w:pStyle w:val="25"/>
              <w:spacing w:line="353" w:lineRule="auto"/>
            </w:pPr>
          </w:p>
          <w:p w14:paraId="6BBC79A5">
            <w:pPr>
              <w:pStyle w:val="25"/>
              <w:spacing w:line="354" w:lineRule="auto"/>
            </w:pPr>
          </w:p>
          <w:p w14:paraId="035C5485">
            <w:pPr>
              <w:spacing w:before="68" w:line="241" w:lineRule="auto"/>
              <w:ind w:left="340"/>
              <w:rPr>
                <w:rFonts w:ascii="宋体" w:hAnsi="宋体" w:eastAsia="宋体" w:cs="宋体"/>
                <w:sz w:val="21"/>
                <w:szCs w:val="21"/>
              </w:rPr>
            </w:pPr>
            <w:r>
              <w:rPr>
                <w:rFonts w:ascii="宋体" w:hAnsi="宋体" w:eastAsia="宋体" w:cs="宋体"/>
                <w:sz w:val="21"/>
                <w:szCs w:val="21"/>
              </w:rPr>
              <w:t>1</w:t>
            </w:r>
          </w:p>
        </w:tc>
        <w:tc>
          <w:tcPr>
            <w:tcW w:w="1689" w:type="dxa"/>
          </w:tcPr>
          <w:p w14:paraId="61062C26">
            <w:pPr>
              <w:pStyle w:val="25"/>
              <w:spacing w:line="338" w:lineRule="auto"/>
            </w:pPr>
          </w:p>
          <w:p w14:paraId="5A81DDBD">
            <w:pPr>
              <w:pStyle w:val="25"/>
              <w:spacing w:line="339" w:lineRule="auto"/>
            </w:pPr>
          </w:p>
          <w:p w14:paraId="05CA41E5">
            <w:pPr>
              <w:spacing w:before="68" w:line="220" w:lineRule="auto"/>
              <w:ind w:left="213"/>
              <w:rPr>
                <w:rFonts w:ascii="宋体" w:hAnsi="宋体" w:eastAsia="宋体" w:cs="宋体"/>
                <w:sz w:val="21"/>
                <w:szCs w:val="21"/>
              </w:rPr>
            </w:pPr>
            <w:r>
              <w:rPr>
                <w:rFonts w:ascii="宋体" w:hAnsi="宋体" w:eastAsia="宋体" w:cs="宋体"/>
                <w:spacing w:val="-2"/>
                <w:sz w:val="21"/>
                <w:szCs w:val="21"/>
              </w:rPr>
              <w:t>接受报表请求</w:t>
            </w:r>
          </w:p>
        </w:tc>
        <w:tc>
          <w:tcPr>
            <w:tcW w:w="1286" w:type="dxa"/>
          </w:tcPr>
          <w:p w14:paraId="2C2C8F1A">
            <w:pPr>
              <w:pStyle w:val="25"/>
              <w:spacing w:line="338" w:lineRule="auto"/>
            </w:pPr>
          </w:p>
          <w:p w14:paraId="5672BF0D">
            <w:pPr>
              <w:pStyle w:val="25"/>
              <w:spacing w:line="339" w:lineRule="auto"/>
            </w:pPr>
          </w:p>
          <w:p w14:paraId="60E7F078">
            <w:pPr>
              <w:spacing w:before="68" w:line="220" w:lineRule="auto"/>
              <w:ind w:left="119"/>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4794" w:type="dxa"/>
          </w:tcPr>
          <w:p w14:paraId="4E7FA0FF">
            <w:pPr>
              <w:spacing w:before="205" w:line="276" w:lineRule="auto"/>
              <w:ind w:left="110" w:right="272"/>
              <w:rPr>
                <w:rFonts w:ascii="宋体" w:hAnsi="宋体" w:eastAsia="宋体" w:cs="宋体"/>
                <w:sz w:val="21"/>
                <w:szCs w:val="21"/>
              </w:rPr>
            </w:pPr>
            <w:r>
              <w:rPr>
                <w:rFonts w:ascii="宋体" w:hAnsi="宋体" w:eastAsia="宋体" w:cs="宋体"/>
                <w:spacing w:val="-1"/>
                <w:sz w:val="21"/>
                <w:szCs w:val="21"/>
              </w:rPr>
              <w:t>配置管理报表的请求可能来自于用户、管理层或</w:t>
            </w:r>
            <w:r>
              <w:rPr>
                <w:rFonts w:ascii="宋体" w:hAnsi="宋体" w:eastAsia="宋体" w:cs="宋体"/>
                <w:spacing w:val="-4"/>
                <w:sz w:val="21"/>
                <w:szCs w:val="21"/>
              </w:rPr>
              <w:t>其他服务管理过程。</w:t>
            </w:r>
          </w:p>
          <w:p w14:paraId="7276E930">
            <w:pPr>
              <w:spacing w:before="151" w:line="277" w:lineRule="auto"/>
              <w:ind w:left="111" w:right="272" w:hanging="1"/>
              <w:rPr>
                <w:rFonts w:ascii="宋体" w:hAnsi="宋体" w:eastAsia="宋体" w:cs="宋体"/>
                <w:sz w:val="21"/>
                <w:szCs w:val="21"/>
              </w:rPr>
            </w:pPr>
            <w:r>
              <w:rPr>
                <w:rFonts w:hint="eastAsia" w:ascii="宋体" w:hAnsi="宋体" w:eastAsia="宋体" w:cs="宋体"/>
                <w:spacing w:val="-1"/>
                <w:sz w:val="21"/>
                <w:szCs w:val="21"/>
                <w:lang w:eastAsia="zh-CN"/>
              </w:rPr>
              <w:t>运维实施工程师</w:t>
            </w:r>
            <w:r>
              <w:rPr>
                <w:rFonts w:ascii="宋体" w:hAnsi="宋体" w:eastAsia="宋体" w:cs="宋体"/>
                <w:spacing w:val="-1"/>
                <w:sz w:val="21"/>
                <w:szCs w:val="21"/>
              </w:rPr>
              <w:t>接受来自以上来源的配置管理报表请</w:t>
            </w:r>
            <w:r>
              <w:rPr>
                <w:rFonts w:ascii="宋体" w:hAnsi="宋体" w:eastAsia="宋体" w:cs="宋体"/>
                <w:spacing w:val="-11"/>
                <w:sz w:val="21"/>
                <w:szCs w:val="21"/>
              </w:rPr>
              <w:t>求。</w:t>
            </w:r>
          </w:p>
        </w:tc>
      </w:tr>
      <w:tr w14:paraId="10F8D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53" w:type="dxa"/>
          </w:tcPr>
          <w:p w14:paraId="44A4ACE7">
            <w:pPr>
              <w:spacing w:before="237" w:line="241" w:lineRule="auto"/>
              <w:ind w:left="327"/>
              <w:rPr>
                <w:rFonts w:ascii="宋体" w:hAnsi="宋体" w:eastAsia="宋体" w:cs="宋体"/>
                <w:sz w:val="21"/>
                <w:szCs w:val="21"/>
              </w:rPr>
            </w:pPr>
            <w:r>
              <w:rPr>
                <w:rFonts w:ascii="宋体" w:hAnsi="宋体" w:eastAsia="宋体" w:cs="宋体"/>
                <w:sz w:val="21"/>
                <w:szCs w:val="21"/>
              </w:rPr>
              <w:t>2</w:t>
            </w:r>
          </w:p>
        </w:tc>
        <w:tc>
          <w:tcPr>
            <w:tcW w:w="1689" w:type="dxa"/>
          </w:tcPr>
          <w:p w14:paraId="16C22A51">
            <w:pPr>
              <w:spacing w:before="206" w:line="220" w:lineRule="auto"/>
              <w:ind w:left="214"/>
              <w:rPr>
                <w:rFonts w:ascii="宋体" w:hAnsi="宋体" w:eastAsia="宋体" w:cs="宋体"/>
                <w:sz w:val="21"/>
                <w:szCs w:val="21"/>
              </w:rPr>
            </w:pPr>
            <w:r>
              <w:rPr>
                <w:rFonts w:ascii="宋体" w:hAnsi="宋体" w:eastAsia="宋体" w:cs="宋体"/>
                <w:spacing w:val="-2"/>
                <w:sz w:val="21"/>
                <w:szCs w:val="21"/>
              </w:rPr>
              <w:t>确定报表类型</w:t>
            </w:r>
          </w:p>
        </w:tc>
        <w:tc>
          <w:tcPr>
            <w:tcW w:w="1286" w:type="dxa"/>
          </w:tcPr>
          <w:p w14:paraId="3EF342EA">
            <w:pPr>
              <w:spacing w:before="206" w:line="220" w:lineRule="auto"/>
              <w:ind w:left="119"/>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4794" w:type="dxa"/>
          </w:tcPr>
          <w:p w14:paraId="09B3B55D">
            <w:pPr>
              <w:spacing w:before="206" w:line="220" w:lineRule="auto"/>
              <w:ind w:left="110"/>
              <w:rPr>
                <w:rFonts w:ascii="宋体" w:hAnsi="宋体" w:eastAsia="宋体" w:cs="宋体"/>
                <w:sz w:val="21"/>
                <w:szCs w:val="21"/>
              </w:rPr>
            </w:pPr>
            <w:r>
              <w:rPr>
                <w:rFonts w:hint="eastAsia" w:ascii="宋体" w:hAnsi="宋体" w:eastAsia="宋体" w:cs="宋体"/>
                <w:spacing w:val="-2"/>
                <w:sz w:val="21"/>
                <w:szCs w:val="21"/>
                <w:lang w:eastAsia="zh-CN"/>
              </w:rPr>
              <w:t>运维实施工程师</w:t>
            </w:r>
            <w:r>
              <w:rPr>
                <w:rFonts w:ascii="宋体" w:hAnsi="宋体" w:eastAsia="宋体" w:cs="宋体"/>
                <w:spacing w:val="-2"/>
                <w:sz w:val="21"/>
                <w:szCs w:val="21"/>
              </w:rPr>
              <w:t>对请求报表的类型进行识别和确认。</w:t>
            </w:r>
          </w:p>
        </w:tc>
      </w:tr>
      <w:tr w14:paraId="6DDDF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6" w:hRule="atLeast"/>
        </w:trPr>
        <w:tc>
          <w:tcPr>
            <w:tcW w:w="753" w:type="dxa"/>
          </w:tcPr>
          <w:p w14:paraId="2B3B61F2">
            <w:pPr>
              <w:pStyle w:val="25"/>
              <w:spacing w:line="478" w:lineRule="auto"/>
            </w:pPr>
          </w:p>
          <w:p w14:paraId="4A8CE607">
            <w:pPr>
              <w:spacing w:before="68"/>
              <w:ind w:left="329"/>
              <w:rPr>
                <w:rFonts w:ascii="宋体" w:hAnsi="宋体" w:eastAsia="宋体" w:cs="宋体"/>
                <w:sz w:val="21"/>
                <w:szCs w:val="21"/>
              </w:rPr>
            </w:pPr>
            <w:r>
              <w:rPr>
                <w:rFonts w:ascii="宋体" w:hAnsi="宋体" w:eastAsia="宋体" w:cs="宋体"/>
                <w:sz w:val="21"/>
                <w:szCs w:val="21"/>
              </w:rPr>
              <w:t>3</w:t>
            </w:r>
          </w:p>
        </w:tc>
        <w:tc>
          <w:tcPr>
            <w:tcW w:w="1689" w:type="dxa"/>
          </w:tcPr>
          <w:p w14:paraId="60A00F29">
            <w:pPr>
              <w:pStyle w:val="25"/>
              <w:spacing w:line="448" w:lineRule="auto"/>
            </w:pPr>
          </w:p>
          <w:p w14:paraId="3A70E5CC">
            <w:pPr>
              <w:spacing w:before="69" w:line="220" w:lineRule="auto"/>
              <w:ind w:left="320"/>
              <w:rPr>
                <w:rFonts w:ascii="宋体" w:hAnsi="宋体" w:eastAsia="宋体" w:cs="宋体"/>
                <w:sz w:val="21"/>
                <w:szCs w:val="21"/>
              </w:rPr>
            </w:pPr>
            <w:r>
              <w:rPr>
                <w:rFonts w:ascii="宋体" w:hAnsi="宋体" w:eastAsia="宋体" w:cs="宋体"/>
                <w:spacing w:val="-2"/>
                <w:sz w:val="21"/>
                <w:szCs w:val="21"/>
              </w:rPr>
              <w:t>新报表请求</w:t>
            </w:r>
          </w:p>
        </w:tc>
        <w:tc>
          <w:tcPr>
            <w:tcW w:w="1286" w:type="dxa"/>
          </w:tcPr>
          <w:p w14:paraId="415824C8">
            <w:pPr>
              <w:pStyle w:val="25"/>
              <w:spacing w:line="448" w:lineRule="auto"/>
            </w:pPr>
          </w:p>
          <w:p w14:paraId="1681172A">
            <w:pPr>
              <w:spacing w:before="69" w:line="220" w:lineRule="auto"/>
              <w:ind w:left="119"/>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4794" w:type="dxa"/>
          </w:tcPr>
          <w:p w14:paraId="6EBFE582">
            <w:pPr>
              <w:spacing w:before="207" w:line="276" w:lineRule="auto"/>
              <w:ind w:left="108" w:right="272" w:firstLine="1"/>
              <w:jc w:val="both"/>
              <w:rPr>
                <w:rFonts w:ascii="宋体" w:hAnsi="宋体" w:eastAsia="宋体" w:cs="宋体"/>
                <w:sz w:val="21"/>
                <w:szCs w:val="21"/>
              </w:rPr>
            </w:pPr>
            <w:r>
              <w:rPr>
                <w:rFonts w:hint="eastAsia" w:ascii="宋体" w:hAnsi="宋体" w:eastAsia="宋体" w:cs="宋体"/>
                <w:spacing w:val="-1"/>
                <w:sz w:val="21"/>
                <w:szCs w:val="21"/>
                <w:lang w:eastAsia="zh-CN"/>
              </w:rPr>
              <w:t>运维实施工程师</w:t>
            </w:r>
            <w:r>
              <w:rPr>
                <w:rFonts w:ascii="宋体" w:hAnsi="宋体" w:eastAsia="宋体" w:cs="宋体"/>
                <w:spacing w:val="-1"/>
                <w:sz w:val="21"/>
                <w:szCs w:val="21"/>
              </w:rPr>
              <w:t>判断被请求的报表是否为新报表，如是，则进入创建新报表；如否，则进入运行生成</w:t>
            </w:r>
            <w:r>
              <w:rPr>
                <w:rFonts w:ascii="宋体" w:hAnsi="宋体" w:eastAsia="宋体" w:cs="宋体"/>
                <w:spacing w:val="-9"/>
                <w:sz w:val="21"/>
                <w:szCs w:val="21"/>
              </w:rPr>
              <w:t>报表。</w:t>
            </w:r>
          </w:p>
        </w:tc>
      </w:tr>
      <w:tr w14:paraId="723D4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753" w:type="dxa"/>
          </w:tcPr>
          <w:p w14:paraId="38061972">
            <w:pPr>
              <w:pStyle w:val="25"/>
              <w:spacing w:line="325" w:lineRule="auto"/>
            </w:pPr>
          </w:p>
          <w:p w14:paraId="148FE3E4">
            <w:pPr>
              <w:spacing w:before="69" w:line="241" w:lineRule="auto"/>
              <w:ind w:left="324"/>
              <w:rPr>
                <w:rFonts w:ascii="宋体" w:hAnsi="宋体" w:eastAsia="宋体" w:cs="宋体"/>
                <w:sz w:val="21"/>
                <w:szCs w:val="21"/>
              </w:rPr>
            </w:pPr>
            <w:r>
              <w:rPr>
                <w:rFonts w:ascii="宋体" w:hAnsi="宋体" w:eastAsia="宋体" w:cs="宋体"/>
                <w:sz w:val="21"/>
                <w:szCs w:val="21"/>
              </w:rPr>
              <w:t>4</w:t>
            </w:r>
          </w:p>
        </w:tc>
        <w:tc>
          <w:tcPr>
            <w:tcW w:w="1689" w:type="dxa"/>
          </w:tcPr>
          <w:p w14:paraId="3B15A00D">
            <w:pPr>
              <w:pStyle w:val="25"/>
              <w:spacing w:line="295" w:lineRule="auto"/>
            </w:pPr>
          </w:p>
          <w:p w14:paraId="28267E93">
            <w:pPr>
              <w:spacing w:before="69" w:line="220" w:lineRule="auto"/>
              <w:ind w:left="319"/>
              <w:rPr>
                <w:rFonts w:ascii="宋体" w:hAnsi="宋体" w:eastAsia="宋体" w:cs="宋体"/>
                <w:sz w:val="21"/>
                <w:szCs w:val="21"/>
              </w:rPr>
            </w:pPr>
            <w:r>
              <w:rPr>
                <w:rFonts w:ascii="宋体" w:hAnsi="宋体" w:eastAsia="宋体" w:cs="宋体"/>
                <w:spacing w:val="-2"/>
                <w:sz w:val="21"/>
                <w:szCs w:val="21"/>
              </w:rPr>
              <w:t>创建新报表</w:t>
            </w:r>
          </w:p>
        </w:tc>
        <w:tc>
          <w:tcPr>
            <w:tcW w:w="1286" w:type="dxa"/>
          </w:tcPr>
          <w:p w14:paraId="1837B0F9">
            <w:pPr>
              <w:pStyle w:val="25"/>
              <w:spacing w:line="295" w:lineRule="auto"/>
            </w:pPr>
          </w:p>
          <w:p w14:paraId="301F5B49">
            <w:pPr>
              <w:spacing w:before="69" w:line="220" w:lineRule="auto"/>
              <w:ind w:left="119"/>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4794" w:type="dxa"/>
          </w:tcPr>
          <w:p w14:paraId="5BEF4630">
            <w:pPr>
              <w:spacing w:before="211" w:line="276" w:lineRule="auto"/>
              <w:ind w:left="116" w:right="272" w:hanging="6"/>
              <w:rPr>
                <w:rFonts w:ascii="宋体" w:hAnsi="宋体" w:eastAsia="宋体" w:cs="宋体"/>
                <w:sz w:val="21"/>
                <w:szCs w:val="21"/>
              </w:rPr>
            </w:pPr>
            <w:r>
              <w:rPr>
                <w:rFonts w:hint="eastAsia" w:ascii="宋体" w:hAnsi="宋体" w:eastAsia="宋体" w:cs="宋体"/>
                <w:spacing w:val="-1"/>
                <w:sz w:val="21"/>
                <w:szCs w:val="21"/>
                <w:lang w:eastAsia="zh-CN"/>
              </w:rPr>
              <w:t>运维实施工程师</w:t>
            </w:r>
            <w:r>
              <w:rPr>
                <w:rFonts w:ascii="宋体" w:hAnsi="宋体" w:eastAsia="宋体" w:cs="宋体"/>
                <w:spacing w:val="-1"/>
                <w:sz w:val="21"/>
                <w:szCs w:val="21"/>
              </w:rPr>
              <w:t>依照请求在系统中开发或者定制新类</w:t>
            </w:r>
            <w:r>
              <w:rPr>
                <w:rFonts w:ascii="宋体" w:hAnsi="宋体" w:eastAsia="宋体" w:cs="宋体"/>
                <w:spacing w:val="-3"/>
                <w:sz w:val="21"/>
                <w:szCs w:val="21"/>
              </w:rPr>
              <w:t>型的报表，必要时协调其他技术资源的支持。</w:t>
            </w:r>
          </w:p>
        </w:tc>
      </w:tr>
      <w:tr w14:paraId="1755C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8" w:hRule="atLeast"/>
        </w:trPr>
        <w:tc>
          <w:tcPr>
            <w:tcW w:w="753" w:type="dxa"/>
          </w:tcPr>
          <w:p w14:paraId="36736A03">
            <w:pPr>
              <w:pStyle w:val="25"/>
              <w:spacing w:line="357" w:lineRule="auto"/>
            </w:pPr>
          </w:p>
          <w:p w14:paraId="55952A54">
            <w:pPr>
              <w:pStyle w:val="25"/>
              <w:spacing w:line="357" w:lineRule="auto"/>
            </w:pPr>
          </w:p>
          <w:p w14:paraId="20765699">
            <w:pPr>
              <w:spacing w:before="68"/>
              <w:ind w:left="329"/>
              <w:rPr>
                <w:rFonts w:ascii="宋体" w:hAnsi="宋体" w:eastAsia="宋体" w:cs="宋体"/>
                <w:sz w:val="21"/>
                <w:szCs w:val="21"/>
              </w:rPr>
            </w:pPr>
            <w:r>
              <w:rPr>
                <w:rFonts w:ascii="宋体" w:hAnsi="宋体" w:eastAsia="宋体" w:cs="宋体"/>
                <w:sz w:val="21"/>
                <w:szCs w:val="21"/>
              </w:rPr>
              <w:t>5</w:t>
            </w:r>
          </w:p>
        </w:tc>
        <w:tc>
          <w:tcPr>
            <w:tcW w:w="1689" w:type="dxa"/>
          </w:tcPr>
          <w:p w14:paraId="7FB68C9C">
            <w:pPr>
              <w:pStyle w:val="25"/>
              <w:spacing w:line="342" w:lineRule="auto"/>
            </w:pPr>
          </w:p>
          <w:p w14:paraId="2FBBB6EC">
            <w:pPr>
              <w:pStyle w:val="25"/>
              <w:spacing w:line="342" w:lineRule="auto"/>
            </w:pPr>
          </w:p>
          <w:p w14:paraId="0055FFAC">
            <w:pPr>
              <w:spacing w:before="68" w:line="220" w:lineRule="auto"/>
              <w:ind w:left="214"/>
              <w:rPr>
                <w:rFonts w:ascii="宋体" w:hAnsi="宋体" w:eastAsia="宋体" w:cs="宋体"/>
                <w:sz w:val="21"/>
                <w:szCs w:val="21"/>
              </w:rPr>
            </w:pPr>
            <w:r>
              <w:rPr>
                <w:rFonts w:ascii="宋体" w:hAnsi="宋体" w:eastAsia="宋体" w:cs="宋体"/>
                <w:spacing w:val="-2"/>
                <w:sz w:val="21"/>
                <w:szCs w:val="21"/>
              </w:rPr>
              <w:t>运行生成报表</w:t>
            </w:r>
          </w:p>
        </w:tc>
        <w:tc>
          <w:tcPr>
            <w:tcW w:w="1286" w:type="dxa"/>
          </w:tcPr>
          <w:p w14:paraId="4CAAFF41">
            <w:pPr>
              <w:pStyle w:val="25"/>
              <w:spacing w:line="342" w:lineRule="auto"/>
            </w:pPr>
          </w:p>
          <w:p w14:paraId="30A9580A">
            <w:pPr>
              <w:pStyle w:val="25"/>
              <w:spacing w:line="342" w:lineRule="auto"/>
            </w:pPr>
          </w:p>
          <w:p w14:paraId="460DF11F">
            <w:pPr>
              <w:spacing w:before="68" w:line="220" w:lineRule="auto"/>
              <w:ind w:left="119"/>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4794" w:type="dxa"/>
          </w:tcPr>
          <w:p w14:paraId="5223453C">
            <w:pPr>
              <w:spacing w:before="212" w:line="276" w:lineRule="auto"/>
              <w:ind w:left="110" w:right="272"/>
              <w:rPr>
                <w:rFonts w:ascii="宋体" w:hAnsi="宋体" w:eastAsia="宋体" w:cs="宋体"/>
                <w:sz w:val="21"/>
                <w:szCs w:val="21"/>
              </w:rPr>
            </w:pPr>
            <w:r>
              <w:rPr>
                <w:rFonts w:hint="eastAsia" w:ascii="宋体" w:hAnsi="宋体" w:eastAsia="宋体" w:cs="宋体"/>
                <w:spacing w:val="-1"/>
                <w:sz w:val="21"/>
                <w:szCs w:val="21"/>
                <w:lang w:eastAsia="zh-CN"/>
              </w:rPr>
              <w:t>运维实施工程师</w:t>
            </w:r>
            <w:r>
              <w:rPr>
                <w:rFonts w:ascii="宋体" w:hAnsi="宋体" w:eastAsia="宋体" w:cs="宋体"/>
                <w:spacing w:val="-1"/>
                <w:sz w:val="21"/>
                <w:szCs w:val="21"/>
              </w:rPr>
              <w:t>提取最新数据生成报表，并提交至相</w:t>
            </w:r>
            <w:r>
              <w:rPr>
                <w:rFonts w:ascii="宋体" w:hAnsi="宋体" w:eastAsia="宋体" w:cs="宋体"/>
                <w:spacing w:val="-5"/>
                <w:sz w:val="21"/>
                <w:szCs w:val="21"/>
              </w:rPr>
              <w:t>应的报表请求人。</w:t>
            </w:r>
          </w:p>
          <w:p w14:paraId="15ED4E9A">
            <w:pPr>
              <w:spacing w:before="150" w:line="220" w:lineRule="auto"/>
              <w:ind w:left="114"/>
              <w:rPr>
                <w:rFonts w:ascii="宋体" w:hAnsi="宋体" w:eastAsia="宋体" w:cs="宋体"/>
                <w:sz w:val="21"/>
                <w:szCs w:val="21"/>
              </w:rPr>
            </w:pPr>
            <w:r>
              <w:rPr>
                <w:rFonts w:ascii="宋体" w:hAnsi="宋体" w:eastAsia="宋体" w:cs="宋体"/>
                <w:spacing w:val="-2"/>
                <w:sz w:val="21"/>
                <w:szCs w:val="21"/>
              </w:rPr>
              <w:t>系统应能支持按一定周期策略定时自动生成报表。</w:t>
            </w:r>
          </w:p>
        </w:tc>
      </w:tr>
    </w:tbl>
    <w:p w14:paraId="1A959B5E">
      <w:pPr>
        <w:pStyle w:val="26"/>
        <w:bidi w:val="0"/>
      </w:pPr>
      <w:bookmarkStart w:id="13" w:name="_Toc11113"/>
      <w:r>
        <w:t>配置过程与其他过程的关系</w:t>
      </w:r>
      <w:bookmarkEnd w:id="13"/>
    </w:p>
    <w:p w14:paraId="7E893E1C">
      <w:pPr>
        <w:pStyle w:val="29"/>
        <w:bidi w:val="0"/>
      </w:pPr>
      <w:bookmarkStart w:id="14" w:name="_Toc14645"/>
      <w:r>
        <w:t>与事件管理过程的关系</w:t>
      </w:r>
      <w:bookmarkEnd w:id="14"/>
    </w:p>
    <w:p w14:paraId="237D343C">
      <w:pPr>
        <w:numPr>
          <w:ilvl w:val="0"/>
          <w:numId w:val="18"/>
        </w:numPr>
        <w:spacing w:before="78" w:line="316" w:lineRule="auto"/>
        <w:ind w:left="425" w:leftChars="0" w:right="139" w:hanging="425" w:firstLineChars="0"/>
        <w:rPr>
          <w:rFonts w:ascii="宋体" w:hAnsi="宋体" w:eastAsia="宋体" w:cs="宋体"/>
          <w:sz w:val="24"/>
          <w:szCs w:val="24"/>
        </w:rPr>
      </w:pPr>
      <w:r>
        <w:rPr>
          <w:rFonts w:ascii="宋体" w:hAnsi="宋体" w:eastAsia="宋体" w:cs="宋体"/>
          <w:sz w:val="24"/>
          <w:szCs w:val="24"/>
        </w:rPr>
        <w:t>在事件记录中，应尽可能与配置管理库中的配置</w:t>
      </w:r>
      <w:r>
        <w:rPr>
          <w:rFonts w:ascii="宋体" w:hAnsi="宋体" w:eastAsia="宋体" w:cs="宋体"/>
          <w:spacing w:val="-1"/>
          <w:sz w:val="24"/>
          <w:szCs w:val="24"/>
        </w:rPr>
        <w:t>项建立关联关系，利用</w:t>
      </w:r>
      <w:r>
        <w:rPr>
          <w:rFonts w:ascii="宋体" w:hAnsi="宋体" w:eastAsia="宋体" w:cs="宋体"/>
          <w:sz w:val="24"/>
          <w:szCs w:val="24"/>
        </w:rPr>
        <w:t>配置管理库中维护的配置项属性和关联信息，</w:t>
      </w:r>
      <w:r>
        <w:rPr>
          <w:rFonts w:ascii="宋体" w:hAnsi="宋体" w:eastAsia="宋体" w:cs="宋体"/>
          <w:spacing w:val="-1"/>
          <w:sz w:val="24"/>
          <w:szCs w:val="24"/>
        </w:rPr>
        <w:t>帮助事件处理和问题诊断</w:t>
      </w:r>
      <w:r>
        <w:rPr>
          <w:rFonts w:ascii="宋体" w:hAnsi="宋体" w:eastAsia="宋体" w:cs="宋体"/>
          <w:spacing w:val="-10"/>
          <w:sz w:val="24"/>
          <w:szCs w:val="24"/>
        </w:rPr>
        <w:t>分析</w:t>
      </w:r>
    </w:p>
    <w:p w14:paraId="23F1B815">
      <w:pPr>
        <w:numPr>
          <w:ilvl w:val="0"/>
          <w:numId w:val="18"/>
        </w:numPr>
        <w:spacing w:before="78" w:line="316" w:lineRule="auto"/>
        <w:ind w:left="425" w:leftChars="0" w:right="139" w:hanging="425" w:firstLineChars="0"/>
        <w:rPr>
          <w:rFonts w:ascii="宋体" w:hAnsi="宋体" w:eastAsia="宋体" w:cs="宋体"/>
          <w:sz w:val="24"/>
          <w:szCs w:val="24"/>
        </w:rPr>
      </w:pPr>
      <w:r>
        <w:rPr>
          <w:rFonts w:ascii="宋体" w:hAnsi="宋体" w:eastAsia="宋体" w:cs="宋体"/>
          <w:sz w:val="24"/>
          <w:szCs w:val="24"/>
        </w:rPr>
        <w:t>在事件或问题过程处理过程中，如果发现配置项</w:t>
      </w:r>
      <w:r>
        <w:rPr>
          <w:rFonts w:ascii="宋体" w:hAnsi="宋体" w:eastAsia="宋体" w:cs="宋体"/>
          <w:spacing w:val="-1"/>
          <w:sz w:val="24"/>
          <w:szCs w:val="24"/>
        </w:rPr>
        <w:t>信息不完整或不正确，</w:t>
      </w:r>
      <w:r>
        <w:rPr>
          <w:rFonts w:ascii="宋体" w:hAnsi="宋体" w:eastAsia="宋体" w:cs="宋体"/>
          <w:sz w:val="24"/>
          <w:szCs w:val="24"/>
        </w:rPr>
        <w:t>则需要向变更发布管理过程提交信息变更请求</w:t>
      </w:r>
      <w:r>
        <w:rPr>
          <w:rFonts w:ascii="宋体" w:hAnsi="宋体" w:eastAsia="宋体" w:cs="宋体"/>
          <w:spacing w:val="-1"/>
          <w:sz w:val="24"/>
          <w:szCs w:val="24"/>
        </w:rPr>
        <w:t>，对配置项数据进行相应</w:t>
      </w:r>
      <w:r>
        <w:rPr>
          <w:rFonts w:ascii="宋体" w:hAnsi="宋体" w:eastAsia="宋体" w:cs="宋体"/>
          <w:spacing w:val="-8"/>
          <w:sz w:val="24"/>
          <w:szCs w:val="24"/>
        </w:rPr>
        <w:t>修正更新。</w:t>
      </w:r>
    </w:p>
    <w:p w14:paraId="52D19107">
      <w:pPr>
        <w:pStyle w:val="29"/>
        <w:bidi w:val="0"/>
      </w:pPr>
      <w:bookmarkStart w:id="15" w:name="_Toc6857"/>
      <w:r>
        <w:t>与问题管理过程的关系</w:t>
      </w:r>
      <w:bookmarkEnd w:id="15"/>
    </w:p>
    <w:p w14:paraId="77B908D1">
      <w:pPr>
        <w:spacing w:before="78" w:line="220" w:lineRule="auto"/>
        <w:ind w:left="454"/>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2"/>
                    <a:stretch>
                      <a:fillRect/>
                    </a:stretch>
                  </pic:blipFill>
                  <pic:spPr>
                    <a:xfrm>
                      <a:off x="0" y="0"/>
                      <a:ext cx="108203" cy="169012"/>
                    </a:xfrm>
                    <a:prstGeom prst="rect">
                      <a:avLst/>
                    </a:prstGeom>
                  </pic:spPr>
                </pic:pic>
              </a:graphicData>
            </a:graphic>
          </wp:inline>
        </w:drawing>
      </w:r>
      <w:r>
        <w:rPr>
          <w:rFonts w:ascii="宋体" w:hAnsi="宋体" w:eastAsia="宋体" w:cs="宋体"/>
          <w:spacing w:val="12"/>
          <w:sz w:val="24"/>
          <w:szCs w:val="24"/>
        </w:rPr>
        <w:t xml:space="preserve">  </w:t>
      </w:r>
      <w:r>
        <w:rPr>
          <w:rFonts w:ascii="宋体" w:hAnsi="宋体" w:eastAsia="宋体" w:cs="宋体"/>
          <w:spacing w:val="-10"/>
          <w:sz w:val="24"/>
          <w:szCs w:val="24"/>
        </w:rPr>
        <w:t>同事件管理。</w:t>
      </w:r>
    </w:p>
    <w:p w14:paraId="39A0B0A4">
      <w:pPr>
        <w:pStyle w:val="29"/>
        <w:bidi w:val="0"/>
      </w:pPr>
      <w:bookmarkStart w:id="16" w:name="bookmark15"/>
      <w:bookmarkEnd w:id="16"/>
      <w:bookmarkStart w:id="17" w:name="_Toc6288"/>
      <w:r>
        <w:t>与变更管理过程的关系</w:t>
      </w:r>
      <w:bookmarkEnd w:id="17"/>
    </w:p>
    <w:p w14:paraId="17CC3657">
      <w:pPr>
        <w:numPr>
          <w:ilvl w:val="0"/>
          <w:numId w:val="19"/>
        </w:numPr>
        <w:spacing w:before="78" w:line="285" w:lineRule="auto"/>
        <w:ind w:left="425" w:leftChars="0" w:right="40" w:hanging="425" w:firstLineChars="0"/>
        <w:rPr>
          <w:rFonts w:ascii="宋体" w:hAnsi="宋体" w:eastAsia="宋体" w:cs="宋体"/>
          <w:sz w:val="24"/>
          <w:szCs w:val="24"/>
        </w:rPr>
      </w:pPr>
      <w:r>
        <w:rPr>
          <w:rFonts w:ascii="宋体" w:hAnsi="宋体" w:eastAsia="宋体" w:cs="宋体"/>
          <w:sz w:val="24"/>
          <w:szCs w:val="24"/>
        </w:rPr>
        <w:t>变更经理在变更阶段必须制定配置项变更记录</w:t>
      </w:r>
      <w:r>
        <w:rPr>
          <w:rFonts w:ascii="宋体" w:hAnsi="宋体" w:eastAsia="宋体" w:cs="宋体"/>
          <w:spacing w:val="-1"/>
          <w:sz w:val="24"/>
          <w:szCs w:val="24"/>
        </w:rPr>
        <w:t>，对修改的配置项进行说</w:t>
      </w:r>
      <w:r>
        <w:rPr>
          <w:rFonts w:ascii="宋体" w:hAnsi="宋体" w:eastAsia="宋体" w:cs="宋体"/>
          <w:spacing w:val="-17"/>
          <w:sz w:val="24"/>
          <w:szCs w:val="24"/>
        </w:rPr>
        <w:t>明</w:t>
      </w:r>
    </w:p>
    <w:p w14:paraId="6D940069">
      <w:pPr>
        <w:numPr>
          <w:ilvl w:val="0"/>
          <w:numId w:val="19"/>
        </w:numPr>
        <w:spacing w:before="3" w:line="202" w:lineRule="auto"/>
        <w:ind w:left="425" w:leftChars="0" w:right="213" w:hanging="425" w:firstLineChars="0"/>
      </w:pPr>
      <w:r>
        <w:rPr>
          <w:rFonts w:ascii="宋体" w:hAnsi="宋体" w:eastAsia="宋体" w:cs="宋体"/>
          <w:spacing w:val="-3"/>
          <w:sz w:val="24"/>
          <w:szCs w:val="24"/>
        </w:rPr>
        <w:t>对于风险等级为高和重大的变更，CAB</w:t>
      </w:r>
      <w:r>
        <w:rPr>
          <w:rFonts w:ascii="宋体" w:hAnsi="宋体" w:eastAsia="宋体" w:cs="宋体"/>
          <w:spacing w:val="-28"/>
          <w:sz w:val="24"/>
          <w:szCs w:val="24"/>
        </w:rPr>
        <w:t xml:space="preserve"> </w:t>
      </w:r>
      <w:r>
        <w:rPr>
          <w:rFonts w:ascii="宋体" w:hAnsi="宋体" w:eastAsia="宋体" w:cs="宋体"/>
          <w:spacing w:val="-3"/>
          <w:sz w:val="24"/>
          <w:szCs w:val="24"/>
        </w:rPr>
        <w:t>中应该包括</w:t>
      </w:r>
      <w:r>
        <w:rPr>
          <w:rFonts w:hint="eastAsia" w:ascii="宋体" w:hAnsi="宋体" w:eastAsia="宋体" w:cs="宋体"/>
          <w:spacing w:val="-3"/>
          <w:sz w:val="24"/>
          <w:szCs w:val="24"/>
          <w:lang w:eastAsia="zh-CN"/>
        </w:rPr>
        <w:t>运维项目经理</w:t>
      </w:r>
      <w:r>
        <w:rPr>
          <w:rFonts w:ascii="宋体" w:hAnsi="宋体" w:eastAsia="宋体" w:cs="宋体"/>
          <w:spacing w:val="-4"/>
          <w:sz w:val="24"/>
          <w:szCs w:val="24"/>
        </w:rPr>
        <w:t>，</w:t>
      </w:r>
      <w:r>
        <w:rPr>
          <w:rFonts w:ascii="宋体" w:hAnsi="宋体" w:eastAsia="宋体" w:cs="宋体"/>
          <w:spacing w:val="-5"/>
          <w:sz w:val="24"/>
          <w:szCs w:val="24"/>
        </w:rPr>
        <w:t>以确保对配置</w:t>
      </w:r>
      <w:bookmarkStart w:id="25" w:name="_GoBack"/>
      <w:bookmarkEnd w:id="25"/>
      <w:r>
        <w:rPr>
          <w:rFonts w:ascii="宋体" w:hAnsi="宋体" w:eastAsia="宋体" w:cs="宋体"/>
          <w:spacing w:val="-5"/>
          <w:sz w:val="24"/>
          <w:szCs w:val="24"/>
        </w:rPr>
        <w:t>管理库的适当控制。</w:t>
      </w:r>
    </w:p>
    <w:p w14:paraId="0F862625">
      <w:pPr>
        <w:numPr>
          <w:ilvl w:val="0"/>
          <w:numId w:val="19"/>
        </w:numPr>
        <w:spacing w:before="78" w:line="201"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对于配置管理库模型的变更，在审核过程中</w:t>
      </w:r>
      <w:r>
        <w:rPr>
          <w:rFonts w:ascii="宋体" w:hAnsi="宋体" w:eastAsia="宋体" w:cs="宋体"/>
          <w:spacing w:val="-2"/>
          <w:sz w:val="24"/>
          <w:szCs w:val="24"/>
        </w:rPr>
        <w:t>应通知</w:t>
      </w:r>
      <w:r>
        <w:rPr>
          <w:rFonts w:hint="eastAsia" w:ascii="宋体" w:hAnsi="宋体" w:eastAsia="宋体" w:cs="宋体"/>
          <w:spacing w:val="-2"/>
          <w:sz w:val="24"/>
          <w:szCs w:val="24"/>
          <w:lang w:eastAsia="zh-CN"/>
        </w:rPr>
        <w:t>运维项目经理</w:t>
      </w:r>
      <w:r>
        <w:rPr>
          <w:rFonts w:ascii="宋体" w:hAnsi="宋体" w:eastAsia="宋体" w:cs="宋体"/>
          <w:spacing w:val="-2"/>
          <w:sz w:val="24"/>
          <w:szCs w:val="24"/>
        </w:rPr>
        <w:t>参与评估。</w:t>
      </w:r>
    </w:p>
    <w:p w14:paraId="6BF98AEA">
      <w:pPr>
        <w:numPr>
          <w:ilvl w:val="0"/>
          <w:numId w:val="19"/>
        </w:numPr>
        <w:spacing w:before="3" w:line="317" w:lineRule="auto"/>
        <w:ind w:left="425" w:leftChars="0" w:right="40" w:hanging="425" w:firstLineChars="0"/>
        <w:rPr>
          <w:rFonts w:ascii="宋体" w:hAnsi="宋体" w:eastAsia="宋体" w:cs="宋体"/>
          <w:sz w:val="24"/>
          <w:szCs w:val="24"/>
        </w:rPr>
      </w:pPr>
      <w:r>
        <w:rPr>
          <w:rFonts w:ascii="宋体" w:hAnsi="宋体" w:eastAsia="宋体" w:cs="宋体"/>
          <w:sz w:val="24"/>
          <w:szCs w:val="24"/>
        </w:rPr>
        <w:t>变更实施完后，由变更经理汇总相应的配置项</w:t>
      </w:r>
      <w:r>
        <w:rPr>
          <w:rFonts w:ascii="宋体" w:hAnsi="宋体" w:eastAsia="宋体" w:cs="宋体"/>
          <w:spacing w:val="-1"/>
          <w:sz w:val="24"/>
          <w:szCs w:val="24"/>
        </w:rPr>
        <w:t>修改的情况，并通知相应的</w:t>
      </w:r>
      <w:r>
        <w:rPr>
          <w:rFonts w:hint="eastAsia" w:ascii="宋体" w:hAnsi="宋体" w:eastAsia="宋体" w:cs="宋体"/>
          <w:spacing w:val="-1"/>
          <w:sz w:val="24"/>
          <w:szCs w:val="24"/>
          <w:lang w:eastAsia="zh-CN"/>
        </w:rPr>
        <w:t>运维实施工程师</w:t>
      </w:r>
      <w:r>
        <w:rPr>
          <w:rFonts w:ascii="宋体" w:hAnsi="宋体" w:eastAsia="宋体" w:cs="宋体"/>
          <w:spacing w:val="-1"/>
          <w:sz w:val="24"/>
          <w:szCs w:val="24"/>
        </w:rPr>
        <w:t>，</w:t>
      </w:r>
      <w:r>
        <w:rPr>
          <w:rFonts w:hint="eastAsia" w:ascii="宋体" w:hAnsi="宋体" w:eastAsia="宋体" w:cs="宋体"/>
          <w:spacing w:val="-1"/>
          <w:sz w:val="24"/>
          <w:szCs w:val="24"/>
          <w:lang w:eastAsia="zh-CN"/>
        </w:rPr>
        <w:t>运维实施工程师</w:t>
      </w:r>
      <w:r>
        <w:rPr>
          <w:rFonts w:ascii="宋体" w:hAnsi="宋体" w:eastAsia="宋体" w:cs="宋体"/>
          <w:spacing w:val="-1"/>
          <w:sz w:val="24"/>
          <w:szCs w:val="24"/>
        </w:rPr>
        <w:t>接收到配置项修改请求后，与配置项实体进</w:t>
      </w:r>
      <w:r>
        <w:rPr>
          <w:rFonts w:ascii="宋体" w:hAnsi="宋体" w:eastAsia="宋体" w:cs="宋体"/>
          <w:spacing w:val="-2"/>
          <w:sz w:val="24"/>
          <w:szCs w:val="24"/>
        </w:rPr>
        <w:t>行核对，核对无误后方可修改配置项属性以及关系。</w:t>
      </w:r>
    </w:p>
    <w:p w14:paraId="336C54CA">
      <w:pPr>
        <w:numPr>
          <w:ilvl w:val="0"/>
          <w:numId w:val="19"/>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配置项应与变更记录建立关联，从而对配置项的变化情况进行记录。</w:t>
      </w:r>
    </w:p>
    <w:p w14:paraId="57D66D87">
      <w:pPr>
        <w:numPr>
          <w:ilvl w:val="0"/>
          <w:numId w:val="19"/>
        </w:numPr>
        <w:spacing w:before="78" w:line="298" w:lineRule="auto"/>
        <w:ind w:left="425" w:leftChars="0" w:right="44" w:hanging="425" w:firstLineChars="0"/>
        <w:rPr>
          <w:rFonts w:ascii="宋体" w:hAnsi="宋体" w:eastAsia="宋体" w:cs="宋体"/>
          <w:sz w:val="24"/>
          <w:szCs w:val="24"/>
        </w:rPr>
      </w:pPr>
      <w:r>
        <w:rPr>
          <w:rFonts w:ascii="宋体" w:hAnsi="宋体" w:eastAsia="宋体" w:cs="宋体"/>
          <w:sz w:val="24"/>
          <w:szCs w:val="24"/>
        </w:rPr>
        <w:t>配置管理审计过程发现的例外情况，在分析并</w:t>
      </w:r>
      <w:r>
        <w:rPr>
          <w:rFonts w:ascii="宋体" w:hAnsi="宋体" w:eastAsia="宋体" w:cs="宋体"/>
          <w:spacing w:val="-1"/>
          <w:sz w:val="24"/>
          <w:szCs w:val="24"/>
        </w:rPr>
        <w:t>生成例外报告后，可依据</w:t>
      </w:r>
      <w:r>
        <w:rPr>
          <w:rFonts w:ascii="宋体" w:hAnsi="宋体" w:eastAsia="宋体" w:cs="宋体"/>
          <w:spacing w:val="-3"/>
          <w:sz w:val="24"/>
          <w:szCs w:val="24"/>
        </w:rPr>
        <w:t>需要提交变更请求至变更管理进行相应修正更新。</w:t>
      </w:r>
    </w:p>
    <w:p w14:paraId="0128BCC7">
      <w:pPr>
        <w:numPr>
          <w:ilvl w:val="0"/>
          <w:numId w:val="19"/>
        </w:numPr>
        <w:spacing w:before="78" w:line="302" w:lineRule="auto"/>
        <w:ind w:left="425" w:leftChars="0" w:right="40" w:hanging="425" w:firstLineChars="0"/>
        <w:rPr>
          <w:rFonts w:ascii="宋体" w:hAnsi="宋体" w:eastAsia="宋体" w:cs="宋体"/>
          <w:sz w:val="24"/>
          <w:szCs w:val="24"/>
        </w:rPr>
      </w:pPr>
      <w:r>
        <w:rPr>
          <w:rFonts w:ascii="宋体" w:hAnsi="宋体" w:eastAsia="宋体" w:cs="宋体"/>
          <w:sz w:val="24"/>
          <w:szCs w:val="24"/>
        </w:rPr>
        <w:t>配置管理为变更发布管理过程提供了配置项数</w:t>
      </w:r>
      <w:r>
        <w:rPr>
          <w:rFonts w:ascii="宋体" w:hAnsi="宋体" w:eastAsia="宋体" w:cs="宋体"/>
          <w:spacing w:val="-1"/>
          <w:sz w:val="24"/>
          <w:szCs w:val="24"/>
        </w:rPr>
        <w:t>据，尤其是配置项的关联</w:t>
      </w:r>
      <w:r>
        <w:rPr>
          <w:rFonts w:ascii="宋体" w:hAnsi="宋体" w:eastAsia="宋体" w:cs="宋体"/>
          <w:spacing w:val="-2"/>
          <w:sz w:val="24"/>
          <w:szCs w:val="24"/>
        </w:rPr>
        <w:t>关系，能帮助确定一次变更发布可能造成的风险和影响。</w:t>
      </w:r>
    </w:p>
    <w:p w14:paraId="0D4531FB">
      <w:pPr>
        <w:pStyle w:val="26"/>
        <w:bidi w:val="0"/>
      </w:pPr>
      <w:bookmarkStart w:id="18" w:name="_Toc11622"/>
      <w:r>
        <w:rPr>
          <w:rFonts w:hint="eastAsia"/>
          <w:lang w:val="en-US" w:eastAsia="zh-CN"/>
        </w:rPr>
        <w:t>配置审计周期</w:t>
      </w:r>
      <w:bookmarkEnd w:id="18"/>
    </w:p>
    <w:p w14:paraId="1FD54A6C">
      <w:pPr>
        <w:pStyle w:val="28"/>
        <w:bidi w:val="0"/>
        <w:rPr>
          <w:rFonts w:hint="eastAsia"/>
        </w:rPr>
      </w:pPr>
      <w:bookmarkStart w:id="19" w:name="_Toc9045"/>
      <w:r>
        <w:rPr>
          <w:rFonts w:hint="eastAsia"/>
        </w:rPr>
        <w:t>定期审计</w:t>
      </w:r>
      <w:bookmarkEnd w:id="19"/>
    </w:p>
    <w:p w14:paraId="3169DDBE">
      <w:pPr>
        <w:pStyle w:val="27"/>
        <w:rPr>
          <w:rFonts w:hint="eastAsia"/>
        </w:rPr>
      </w:pPr>
      <w:r>
        <w:rPr>
          <w:rFonts w:hint="eastAsia"/>
        </w:rPr>
        <w:t>每半年由运维项目经理发起并组织一次全面审计，审计活动应在半个月内完成，并输出《配置审计报告》。</w:t>
      </w:r>
    </w:p>
    <w:p w14:paraId="1FA92730">
      <w:pPr>
        <w:pStyle w:val="28"/>
        <w:bidi w:val="0"/>
        <w:rPr>
          <w:rFonts w:hint="eastAsia"/>
        </w:rPr>
      </w:pPr>
      <w:bookmarkStart w:id="20" w:name="_Toc18282"/>
      <w:r>
        <w:rPr>
          <w:rFonts w:hint="eastAsia"/>
        </w:rPr>
        <w:t>事件触发审计</w:t>
      </w:r>
      <w:bookmarkEnd w:id="20"/>
    </w:p>
    <w:p w14:paraId="3EFD0283">
      <w:pPr>
        <w:pStyle w:val="27"/>
        <w:rPr>
          <w:rFonts w:hint="eastAsia"/>
        </w:rPr>
      </w:pPr>
      <w:r>
        <w:rPr>
          <w:rFonts w:hint="eastAsia"/>
        </w:rPr>
        <w:t>在以下情况发生后，应及时启动专项审计：</w:t>
      </w:r>
    </w:p>
    <w:p w14:paraId="7BBE9911">
      <w:pPr>
        <w:pStyle w:val="27"/>
        <w:numPr>
          <w:ilvl w:val="0"/>
          <w:numId w:val="20"/>
        </w:numPr>
        <w:ind w:left="425" w:leftChars="0" w:hanging="425" w:firstLineChars="0"/>
        <w:rPr>
          <w:rFonts w:hint="eastAsia"/>
        </w:rPr>
      </w:pPr>
      <w:r>
        <w:rPr>
          <w:rFonts w:hint="eastAsia"/>
        </w:rPr>
        <w:t>新项目合同签订后；</w:t>
      </w:r>
    </w:p>
    <w:p w14:paraId="77DA1656">
      <w:pPr>
        <w:pStyle w:val="27"/>
        <w:numPr>
          <w:ilvl w:val="0"/>
          <w:numId w:val="20"/>
        </w:numPr>
        <w:ind w:left="425" w:leftChars="0" w:hanging="425" w:firstLineChars="0"/>
        <w:rPr>
          <w:rFonts w:hint="eastAsia"/>
        </w:rPr>
      </w:pPr>
      <w:r>
        <w:rPr>
          <w:rFonts w:hint="eastAsia"/>
        </w:rPr>
        <w:t>配置项发生变更后；</w:t>
      </w:r>
    </w:p>
    <w:p w14:paraId="3BAFFE39">
      <w:pPr>
        <w:pStyle w:val="27"/>
        <w:numPr>
          <w:ilvl w:val="0"/>
          <w:numId w:val="20"/>
        </w:numPr>
        <w:ind w:left="425" w:leftChars="0" w:hanging="425" w:firstLineChars="0"/>
        <w:rPr>
          <w:rFonts w:hint="eastAsia"/>
        </w:rPr>
      </w:pPr>
      <w:r>
        <w:rPr>
          <w:rFonts w:hint="eastAsia"/>
        </w:rPr>
        <w:t>IT服务管理范围扩大或配置项结构发生调整时。</w:t>
      </w:r>
    </w:p>
    <w:p w14:paraId="6E2918E7">
      <w:pPr>
        <w:pStyle w:val="28"/>
        <w:bidi w:val="0"/>
        <w:rPr>
          <w:rFonts w:hint="eastAsia"/>
        </w:rPr>
      </w:pPr>
      <w:bookmarkStart w:id="21" w:name="_Toc8176"/>
      <w:r>
        <w:rPr>
          <w:rFonts w:hint="eastAsia"/>
        </w:rPr>
        <w:t>审计范围与内容</w:t>
      </w:r>
      <w:bookmarkEnd w:id="21"/>
    </w:p>
    <w:p w14:paraId="34B8E6E7">
      <w:pPr>
        <w:pStyle w:val="27"/>
        <w:rPr>
          <w:rFonts w:hint="eastAsia"/>
        </w:rPr>
      </w:pPr>
      <w:r>
        <w:rPr>
          <w:rFonts w:hint="eastAsia"/>
        </w:rPr>
        <w:t>审计应覆盖所有配置项，重点验证其状态、属性、关联关系及变更记录的准确性。</w:t>
      </w:r>
    </w:p>
    <w:p w14:paraId="793BADC1">
      <w:pPr>
        <w:pStyle w:val="28"/>
        <w:bidi w:val="0"/>
        <w:rPr>
          <w:rFonts w:hint="eastAsia"/>
        </w:rPr>
      </w:pPr>
      <w:bookmarkStart w:id="22" w:name="_Toc1208"/>
      <w:r>
        <w:rPr>
          <w:rFonts w:hint="eastAsia"/>
        </w:rPr>
        <w:t>审计结果处理</w:t>
      </w:r>
      <w:bookmarkEnd w:id="22"/>
    </w:p>
    <w:p w14:paraId="5EE6F3E4">
      <w:pPr>
        <w:pStyle w:val="27"/>
      </w:pPr>
      <w:r>
        <w:rPr>
          <w:rFonts w:hint="eastAsia"/>
        </w:rPr>
        <w:t>审计发现的差异应记录并分析原因，必要时通过变更管理流程进行修正，确保配置信息与实际环境一致。</w:t>
      </w:r>
    </w:p>
    <w:p w14:paraId="4E76C0EF">
      <w:pPr>
        <w:pStyle w:val="26"/>
        <w:bidi w:val="0"/>
      </w:pPr>
      <w:bookmarkStart w:id="23" w:name="_Toc5443"/>
      <w:r>
        <w:t>关键指标</w:t>
      </w:r>
      <w:bookmarkEnd w:id="23"/>
    </w:p>
    <w:tbl>
      <w:tblPr>
        <w:tblStyle w:val="24"/>
        <w:tblW w:w="7003"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339"/>
        <w:gridCol w:w="800"/>
        <w:gridCol w:w="800"/>
      </w:tblGrid>
      <w:tr w14:paraId="6C2EC7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727" w:type="dxa"/>
            <w:tcBorders>
              <w:top w:val="single" w:color="000000" w:sz="6" w:space="0"/>
              <w:left w:val="single" w:color="000000" w:sz="6" w:space="0"/>
              <w:bottom w:val="single" w:color="000000" w:sz="6" w:space="0"/>
            </w:tcBorders>
            <w:shd w:val="clear" w:color="auto" w:fill="C0C0C0"/>
          </w:tcPr>
          <w:p w14:paraId="52886224">
            <w:pPr>
              <w:spacing w:before="205" w:line="221" w:lineRule="auto"/>
              <w:ind w:left="195"/>
              <w:rPr>
                <w:rFonts w:ascii="宋体" w:hAnsi="宋体" w:eastAsia="宋体" w:cs="宋体"/>
                <w:b/>
                <w:bCs/>
                <w:spacing w:val="-7"/>
                <w:sz w:val="20"/>
                <w:szCs w:val="20"/>
              </w:rPr>
            </w:pPr>
            <w:r>
              <w:rPr>
                <w:rFonts w:ascii="宋体" w:hAnsi="宋体" w:eastAsia="宋体" w:cs="宋体"/>
                <w:b/>
                <w:bCs/>
                <w:spacing w:val="-7"/>
                <w:sz w:val="20"/>
                <w:szCs w:val="20"/>
              </w:rPr>
              <w:t>序号</w:t>
            </w:r>
          </w:p>
        </w:tc>
        <w:tc>
          <w:tcPr>
            <w:tcW w:w="1337" w:type="dxa"/>
            <w:tcBorders>
              <w:top w:val="single" w:color="000000" w:sz="6" w:space="0"/>
              <w:bottom w:val="single" w:color="000000" w:sz="6" w:space="0"/>
            </w:tcBorders>
            <w:shd w:val="clear" w:color="auto" w:fill="C0C0C0"/>
          </w:tcPr>
          <w:p w14:paraId="3DB5A54C">
            <w:pPr>
              <w:spacing w:before="205" w:line="221" w:lineRule="auto"/>
              <w:ind w:left="195"/>
              <w:rPr>
                <w:rFonts w:ascii="宋体" w:hAnsi="宋体" w:eastAsia="宋体" w:cs="宋体"/>
                <w:b/>
                <w:bCs/>
                <w:spacing w:val="-7"/>
                <w:sz w:val="20"/>
                <w:szCs w:val="20"/>
              </w:rPr>
            </w:pPr>
            <w:r>
              <w:rPr>
                <w:rFonts w:ascii="宋体" w:hAnsi="宋体" w:eastAsia="宋体" w:cs="宋体"/>
                <w:b/>
                <w:bCs/>
                <w:spacing w:val="-7"/>
                <w:sz w:val="20"/>
                <w:szCs w:val="20"/>
              </w:rPr>
              <w:t>衡量指标</w:t>
            </w:r>
          </w:p>
        </w:tc>
        <w:tc>
          <w:tcPr>
            <w:tcW w:w="3339" w:type="dxa"/>
            <w:tcBorders>
              <w:top w:val="single" w:color="000000" w:sz="6" w:space="0"/>
              <w:bottom w:val="single" w:color="000000" w:sz="6" w:space="0"/>
              <w:right w:val="single" w:color="000000" w:sz="6" w:space="0"/>
            </w:tcBorders>
            <w:shd w:val="clear" w:color="auto" w:fill="C0C0C0"/>
          </w:tcPr>
          <w:p w14:paraId="19475F86">
            <w:pPr>
              <w:spacing w:before="205" w:line="221" w:lineRule="auto"/>
              <w:ind w:left="195"/>
              <w:rPr>
                <w:rFonts w:ascii="宋体" w:hAnsi="宋体" w:eastAsia="宋体" w:cs="宋体"/>
                <w:b/>
                <w:bCs/>
                <w:spacing w:val="-7"/>
                <w:sz w:val="20"/>
                <w:szCs w:val="20"/>
              </w:rPr>
            </w:pPr>
            <w:r>
              <w:rPr>
                <w:rFonts w:ascii="宋体" w:hAnsi="宋体" w:eastAsia="宋体" w:cs="宋体"/>
                <w:b/>
                <w:bCs/>
                <w:spacing w:val="-7"/>
                <w:sz w:val="20"/>
                <w:szCs w:val="20"/>
              </w:rPr>
              <w:t>指标计算说明</w:t>
            </w:r>
          </w:p>
        </w:tc>
        <w:tc>
          <w:tcPr>
            <w:tcW w:w="800" w:type="dxa"/>
            <w:tcBorders>
              <w:top w:val="single" w:color="000000" w:sz="6" w:space="0"/>
              <w:bottom w:val="single" w:color="000000" w:sz="6" w:space="0"/>
              <w:right w:val="single" w:color="000000" w:sz="6" w:space="0"/>
            </w:tcBorders>
            <w:shd w:val="clear" w:color="auto" w:fill="C0C0C0"/>
          </w:tcPr>
          <w:p w14:paraId="6E3CABF3">
            <w:pPr>
              <w:spacing w:before="205" w:line="221" w:lineRule="auto"/>
              <w:rPr>
                <w:rFonts w:hint="default" w:ascii="宋体" w:hAnsi="宋体" w:eastAsia="宋体" w:cs="宋体"/>
                <w:b/>
                <w:bCs/>
                <w:spacing w:val="-7"/>
                <w:sz w:val="20"/>
                <w:szCs w:val="20"/>
                <w:lang w:val="en-US" w:eastAsia="zh-CN"/>
              </w:rPr>
            </w:pPr>
            <w:r>
              <w:rPr>
                <w:rFonts w:hint="eastAsia" w:ascii="宋体" w:hAnsi="宋体" w:eastAsia="宋体" w:cs="宋体"/>
                <w:b/>
                <w:bCs/>
                <w:spacing w:val="-7"/>
                <w:sz w:val="20"/>
                <w:szCs w:val="20"/>
                <w:lang w:val="en-US" w:eastAsia="zh-CN"/>
              </w:rPr>
              <w:t>考核频次</w:t>
            </w:r>
          </w:p>
        </w:tc>
        <w:tc>
          <w:tcPr>
            <w:tcW w:w="800" w:type="dxa"/>
            <w:tcBorders>
              <w:top w:val="single" w:color="000000" w:sz="6" w:space="0"/>
              <w:bottom w:val="single" w:color="000000" w:sz="6" w:space="0"/>
              <w:right w:val="single" w:color="000000" w:sz="6" w:space="0"/>
            </w:tcBorders>
            <w:shd w:val="clear" w:color="auto" w:fill="C0C0C0"/>
          </w:tcPr>
          <w:p w14:paraId="0CE8639B">
            <w:pPr>
              <w:spacing w:before="205" w:line="221" w:lineRule="auto"/>
              <w:rPr>
                <w:rFonts w:hint="default" w:ascii="宋体" w:hAnsi="宋体" w:eastAsia="宋体" w:cs="宋体"/>
                <w:b/>
                <w:bCs/>
                <w:spacing w:val="-7"/>
                <w:sz w:val="20"/>
                <w:szCs w:val="20"/>
                <w:lang w:val="en-US" w:eastAsia="zh-CN"/>
              </w:rPr>
            </w:pPr>
            <w:r>
              <w:rPr>
                <w:rFonts w:hint="eastAsia" w:ascii="宋体" w:hAnsi="宋体" w:cs="宋体"/>
                <w:b/>
                <w:bCs/>
                <w:spacing w:val="-7"/>
                <w:sz w:val="20"/>
                <w:szCs w:val="20"/>
                <w:lang w:val="en-US" w:eastAsia="zh-CN"/>
              </w:rPr>
              <w:t>目标值</w:t>
            </w:r>
          </w:p>
        </w:tc>
      </w:tr>
      <w:tr w14:paraId="214D48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bottom w:val="single" w:color="000000" w:sz="6" w:space="0"/>
            </w:tcBorders>
          </w:tcPr>
          <w:p w14:paraId="6E3FF568">
            <w:pPr>
              <w:spacing w:before="194" w:line="219" w:lineRule="auto"/>
              <w:ind w:left="123"/>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bottom w:val="single" w:color="000000" w:sz="6" w:space="0"/>
            </w:tcBorders>
            <w:vAlign w:val="top"/>
          </w:tcPr>
          <w:p w14:paraId="6980C675">
            <w:pPr>
              <w:pStyle w:val="27"/>
              <w:ind w:left="0" w:leftChars="0" w:firstLine="0" w:firstLineChars="0"/>
              <w:rPr>
                <w:rFonts w:hint="default"/>
                <w:sz w:val="20"/>
                <w:szCs w:val="20"/>
                <w:lang w:val="en-US" w:eastAsia="zh-CN"/>
              </w:rPr>
            </w:pPr>
            <w:r>
              <w:rPr>
                <w:rFonts w:hint="eastAsia"/>
                <w:sz w:val="20"/>
                <w:szCs w:val="20"/>
              </w:rPr>
              <w:t>配置准确率</w:t>
            </w:r>
          </w:p>
        </w:tc>
        <w:tc>
          <w:tcPr>
            <w:tcW w:w="3339" w:type="dxa"/>
            <w:tcBorders>
              <w:top w:val="single" w:color="000000" w:sz="6" w:space="0"/>
              <w:bottom w:val="single" w:color="000000" w:sz="6" w:space="0"/>
              <w:right w:val="single" w:color="000000" w:sz="6" w:space="0"/>
            </w:tcBorders>
            <w:vAlign w:val="top"/>
          </w:tcPr>
          <w:p w14:paraId="3C6B8302">
            <w:pPr>
              <w:pStyle w:val="27"/>
              <w:ind w:left="0" w:leftChars="0" w:firstLine="0" w:firstLineChars="0"/>
              <w:rPr>
                <w:rFonts w:hint="default"/>
                <w:sz w:val="20"/>
                <w:szCs w:val="20"/>
                <w:lang w:val="en-US" w:eastAsia="zh-CN"/>
              </w:rPr>
            </w:pPr>
            <w:r>
              <w:rPr>
                <w:rFonts w:hint="eastAsia"/>
                <w:sz w:val="20"/>
                <w:szCs w:val="20"/>
              </w:rPr>
              <w:t>（配置准确数量/配置总数）*100%</w:t>
            </w:r>
          </w:p>
        </w:tc>
        <w:tc>
          <w:tcPr>
            <w:tcW w:w="800" w:type="dxa"/>
            <w:tcBorders>
              <w:top w:val="single" w:color="000000" w:sz="6" w:space="0"/>
              <w:bottom w:val="single" w:color="000000" w:sz="6" w:space="0"/>
              <w:right w:val="single" w:color="000000" w:sz="6" w:space="0"/>
            </w:tcBorders>
            <w:vAlign w:val="top"/>
          </w:tcPr>
          <w:p w14:paraId="1C254CA7">
            <w:pPr>
              <w:pStyle w:val="27"/>
              <w:ind w:left="0" w:leftChars="0" w:firstLine="0" w:firstLineChars="0"/>
              <w:rPr>
                <w:rFonts w:hint="default"/>
                <w:sz w:val="21"/>
                <w:szCs w:val="21"/>
                <w:lang w:val="en-US" w:eastAsia="zh-CN"/>
              </w:rPr>
            </w:pPr>
            <w:r>
              <w:rPr>
                <w:rFonts w:hint="eastAsia"/>
                <w:sz w:val="21"/>
                <w:szCs w:val="21"/>
              </w:rPr>
              <w:t>按季度</w:t>
            </w:r>
          </w:p>
        </w:tc>
        <w:tc>
          <w:tcPr>
            <w:tcW w:w="800" w:type="dxa"/>
            <w:tcBorders>
              <w:top w:val="single" w:color="000000" w:sz="6" w:space="0"/>
              <w:bottom w:val="single" w:color="000000" w:sz="6" w:space="0"/>
              <w:right w:val="single" w:color="000000" w:sz="6" w:space="0"/>
            </w:tcBorders>
            <w:vAlign w:val="top"/>
          </w:tcPr>
          <w:p w14:paraId="3D5523C3">
            <w:pPr>
              <w:pStyle w:val="27"/>
              <w:ind w:left="0" w:leftChars="0" w:firstLine="0" w:firstLineChars="0"/>
              <w:rPr>
                <w:rFonts w:hint="eastAsia"/>
                <w:sz w:val="21"/>
                <w:szCs w:val="21"/>
              </w:rPr>
            </w:pPr>
            <w:r>
              <w:rPr>
                <w:rFonts w:hint="eastAsia" w:ascii="宋体" w:hAnsi="宋体" w:eastAsia="宋体" w:cs="宋体"/>
                <w:spacing w:val="-2"/>
                <w:sz w:val="20"/>
                <w:szCs w:val="20"/>
              </w:rPr>
              <w:t>≥95%</w:t>
            </w:r>
          </w:p>
        </w:tc>
      </w:tr>
    </w:tbl>
    <w:p w14:paraId="3DDB3031">
      <w:pPr>
        <w:pStyle w:val="26"/>
        <w:bidi w:val="0"/>
      </w:pPr>
      <w:bookmarkStart w:id="24" w:name="_Toc18730"/>
      <w:r>
        <w:t>相关模板</w:t>
      </w:r>
      <w:bookmarkEnd w:id="24"/>
    </w:p>
    <w:p w14:paraId="2B6C8C88">
      <w:pPr>
        <w:pStyle w:val="39"/>
        <w:numPr>
          <w:ilvl w:val="0"/>
          <w:numId w:val="21"/>
        </w:numPr>
        <w:bidi w:val="0"/>
      </w:pPr>
      <w:r>
        <w:t>《配置信息维护表》</w:t>
      </w:r>
    </w:p>
    <w:p w14:paraId="2E20080B">
      <w:pPr>
        <w:pStyle w:val="39"/>
        <w:numPr>
          <w:ilvl w:val="0"/>
          <w:numId w:val="21"/>
        </w:numPr>
        <w:bidi w:val="0"/>
      </w:pPr>
      <w:r>
        <w:t>《配置审计报告》</w:t>
      </w:r>
    </w:p>
    <w:p w14:paraId="5B6EE11A">
      <w:pPr>
        <w:pStyle w:val="39"/>
        <w:numPr>
          <w:ilvl w:val="0"/>
          <w:numId w:val="21"/>
        </w:numPr>
        <w:bidi w:val="0"/>
        <w:ind w:left="425" w:leftChars="0" w:hanging="425" w:firstLineChars="0"/>
      </w:pPr>
      <w:r>
        <w:t>《配置库结构目录和权限表》</w:t>
      </w:r>
    </w:p>
    <w:p w14:paraId="17E079C2">
      <w:pPr>
        <w:pStyle w:val="39"/>
        <w:numPr>
          <w:ilvl w:val="0"/>
          <w:numId w:val="21"/>
        </w:numPr>
        <w:bidi w:val="0"/>
        <w:ind w:left="425" w:leftChars="0" w:hanging="425" w:firstLineChars="0"/>
      </w:pPr>
      <w:r>
        <w:t>《配置信息统计表》</w:t>
      </w:r>
    </w:p>
    <w:sectPr>
      <w:footerReference r:id="rId10" w:type="default"/>
      <w:pgSz w:w="11906" w:h="16839"/>
      <w:pgMar w:top="400" w:right="1785" w:bottom="1595" w:left="1785" w:header="0" w:footer="143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1B7F2">
    <w:pPr>
      <w:spacing w:line="232" w:lineRule="auto"/>
      <w:ind w:left="3813"/>
      <w:rPr>
        <w:rFonts w:ascii="宋体" w:hAnsi="宋体" w:eastAsia="宋体" w:cs="宋体"/>
        <w:sz w:val="24"/>
        <w:szCs w:val="24"/>
      </w:rPr>
    </w:pPr>
    <w:r>
      <w:rPr>
        <w:rFonts w:ascii="宋体" w:hAnsi="宋体" w:eastAsia="宋体" w:cs="宋体"/>
        <w:spacing w:val="-2"/>
        <w:sz w:val="24"/>
        <w:szCs w:val="24"/>
      </w:rPr>
      <w:t>2025-1-4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0BAE0">
    <w:pPr>
      <w:spacing w:line="166" w:lineRule="auto"/>
      <w:ind w:left="4226"/>
      <w:rPr>
        <w:rFonts w:ascii="Calibri" w:hAnsi="Calibri" w:eastAsia="Calibri" w:cs="Calibri"/>
        <w:sz w:val="18"/>
        <w:szCs w:val="18"/>
      </w:rPr>
    </w:pPr>
    <w:r>
      <w:rPr>
        <w:rFonts w:ascii="Calibri" w:hAnsi="Calibri" w:eastAsia="Calibri" w:cs="Calibri"/>
        <w:sz w:val="18"/>
        <w:szCs w:val="18"/>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890B8">
    <w:pPr>
      <w:spacing w:line="167" w:lineRule="auto"/>
      <w:ind w:left="4212"/>
      <w:rPr>
        <w:rFonts w:ascii="Calibri" w:hAnsi="Calibri" w:eastAsia="Calibri" w:cs="Calibri"/>
        <w:sz w:val="18"/>
        <w:szCs w:val="18"/>
      </w:rPr>
    </w:pPr>
    <w:r>
      <w:rPr>
        <w:rFonts w:ascii="Calibri" w:hAnsi="Calibri" w:eastAsia="Calibri" w:cs="Calibri"/>
        <w:sz w:val="18"/>
        <w:szCs w:val="18"/>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F5B51">
    <w:pPr>
      <w:spacing w:line="167" w:lineRule="auto"/>
      <w:ind w:left="4091"/>
      <w:rPr>
        <w:rFonts w:ascii="Calibri" w:hAnsi="Calibri" w:eastAsia="Calibri" w:cs="Calibri"/>
        <w:sz w:val="18"/>
        <w:szCs w:val="18"/>
      </w:rPr>
    </w:pPr>
    <w:r>
      <w:rPr>
        <w:rFonts w:ascii="Calibri" w:hAnsi="Calibri" w:eastAsia="Calibri" w:cs="Calibri"/>
        <w:spacing w:val="-4"/>
        <w:sz w:val="18"/>
        <w:szCs w:val="18"/>
      </w:rPr>
      <w:t>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15894">
    <w:pPr>
      <w:pStyle w:val="12"/>
      <w:spacing w:line="52" w:lineRule="auto"/>
      <w:rPr>
        <w:sz w:val="2"/>
      </w:rPr>
    </w:pPr>
    <w:r>
      <w:pict>
        <v:shape id="_x0000_s4097" o:spid="_x0000_s4097" style="position:absolute;left:0pt;margin-left:83.6pt;margin-top:54.5pt;height:0.75pt;width:428.15pt;mso-position-horizontal-relative:page;mso-position-vertical-relative:page;z-index:251659264;mso-width-relative:page;mso-height-relative:page;" filled="f" stroked="t" coordsize="8562,15" o:allowincell="f" path="m0,7l8562,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9996">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EA73A"/>
    <w:multiLevelType w:val="singleLevel"/>
    <w:tmpl w:val="802EA73A"/>
    <w:lvl w:ilvl="0" w:tentative="0">
      <w:start w:val="1"/>
      <w:numFmt w:val="decimal"/>
      <w:lvlText w:val="%1."/>
      <w:lvlJc w:val="left"/>
      <w:pPr>
        <w:ind w:left="425" w:hanging="425"/>
      </w:pPr>
      <w:rPr>
        <w:rFonts w:hint="default"/>
      </w:rPr>
    </w:lvl>
  </w:abstractNum>
  <w:abstractNum w:abstractNumId="1">
    <w:nsid w:val="88DCB37C"/>
    <w:multiLevelType w:val="singleLevel"/>
    <w:tmpl w:val="88DCB37C"/>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FA72095"/>
    <w:multiLevelType w:val="singleLevel"/>
    <w:tmpl w:val="9FA72095"/>
    <w:lvl w:ilvl="0" w:tentative="0">
      <w:start w:val="1"/>
      <w:numFmt w:val="decimal"/>
      <w:lvlText w:val="(%1)"/>
      <w:lvlJc w:val="left"/>
      <w:pPr>
        <w:ind w:left="425" w:hanging="425"/>
      </w:pPr>
      <w:rPr>
        <w:rFonts w:hint="default"/>
      </w:rPr>
    </w:lvl>
  </w:abstractNum>
  <w:abstractNum w:abstractNumId="4">
    <w:nsid w:val="A79BEF71"/>
    <w:multiLevelType w:val="singleLevel"/>
    <w:tmpl w:val="A79BEF71"/>
    <w:lvl w:ilvl="0" w:tentative="0">
      <w:start w:val="1"/>
      <w:numFmt w:val="decimal"/>
      <w:lvlText w:val="%1."/>
      <w:lvlJc w:val="left"/>
      <w:pPr>
        <w:ind w:left="425" w:hanging="425"/>
      </w:pPr>
      <w:rPr>
        <w:rFonts w:hint="default"/>
      </w:rPr>
    </w:lvl>
  </w:abstractNum>
  <w:abstractNum w:abstractNumId="5">
    <w:nsid w:val="B7084A40"/>
    <w:multiLevelType w:val="singleLevel"/>
    <w:tmpl w:val="B7084A40"/>
    <w:lvl w:ilvl="0" w:tentative="0">
      <w:start w:val="1"/>
      <w:numFmt w:val="decimal"/>
      <w:lvlText w:val="(%1)"/>
      <w:lvlJc w:val="left"/>
      <w:pPr>
        <w:ind w:left="425" w:hanging="425"/>
      </w:pPr>
      <w:rPr>
        <w:rFonts w:hint="default"/>
      </w:rPr>
    </w:lvl>
  </w:abstractNum>
  <w:abstractNum w:abstractNumId="6">
    <w:nsid w:val="D57ECA3F"/>
    <w:multiLevelType w:val="singleLevel"/>
    <w:tmpl w:val="D57ECA3F"/>
    <w:lvl w:ilvl="0" w:tentative="0">
      <w:start w:val="1"/>
      <w:numFmt w:val="decimal"/>
      <w:lvlText w:val="(%1)"/>
      <w:lvlJc w:val="left"/>
      <w:pPr>
        <w:ind w:left="425" w:hanging="425"/>
      </w:pPr>
      <w:rPr>
        <w:rFonts w:hint="default"/>
      </w:rPr>
    </w:lvl>
  </w:abstractNum>
  <w:abstractNum w:abstractNumId="7">
    <w:nsid w:val="E7B0363C"/>
    <w:multiLevelType w:val="singleLevel"/>
    <w:tmpl w:val="E7B0363C"/>
    <w:lvl w:ilvl="0" w:tentative="0">
      <w:start w:val="1"/>
      <w:numFmt w:val="decimal"/>
      <w:lvlText w:val="(%1)"/>
      <w:lvlJc w:val="left"/>
      <w:pPr>
        <w:ind w:left="425" w:hanging="425"/>
      </w:pPr>
      <w:rPr>
        <w:rFonts w:hint="default"/>
      </w:rPr>
    </w:lvl>
  </w:abstractNum>
  <w:abstractNum w:abstractNumId="8">
    <w:nsid w:val="F3F32EC0"/>
    <w:multiLevelType w:val="singleLevel"/>
    <w:tmpl w:val="F3F32EC0"/>
    <w:lvl w:ilvl="0" w:tentative="0">
      <w:start w:val="1"/>
      <w:numFmt w:val="decimal"/>
      <w:lvlText w:val="%1."/>
      <w:lvlJc w:val="left"/>
      <w:pPr>
        <w:ind w:left="425" w:hanging="425"/>
      </w:pPr>
      <w:rPr>
        <w:rFonts w:hint="default" w:ascii="宋体" w:hAnsi="宋体" w:eastAsia="宋体" w:cs="宋体"/>
        <w:sz w:val="20"/>
        <w:szCs w:val="20"/>
      </w:rPr>
    </w:lvl>
  </w:abstractNum>
  <w:abstractNum w:abstractNumId="9">
    <w:nsid w:val="09C08462"/>
    <w:multiLevelType w:val="singleLevel"/>
    <w:tmpl w:val="09C08462"/>
    <w:lvl w:ilvl="0" w:tentative="0">
      <w:start w:val="1"/>
      <w:numFmt w:val="decimal"/>
      <w:lvlText w:val="(%1)"/>
      <w:lvlJc w:val="left"/>
      <w:pPr>
        <w:ind w:left="425" w:hanging="425"/>
      </w:pPr>
      <w:rPr>
        <w:rFonts w:hint="default"/>
      </w:rPr>
    </w:lvl>
  </w:abstractNum>
  <w:abstractNum w:abstractNumId="10">
    <w:nsid w:val="1AEDBDBD"/>
    <w:multiLevelType w:val="singleLevel"/>
    <w:tmpl w:val="1AEDBDBD"/>
    <w:lvl w:ilvl="0" w:tentative="0">
      <w:start w:val="1"/>
      <w:numFmt w:val="decimal"/>
      <w:lvlText w:val="(%1)"/>
      <w:lvlJc w:val="left"/>
      <w:pPr>
        <w:ind w:left="425" w:hanging="425"/>
      </w:pPr>
      <w:rPr>
        <w:rFonts w:hint="default"/>
      </w:rPr>
    </w:lvl>
  </w:abstractNum>
  <w:abstractNum w:abstractNumId="11">
    <w:nsid w:val="1C238C33"/>
    <w:multiLevelType w:val="singleLevel"/>
    <w:tmpl w:val="1C238C33"/>
    <w:lvl w:ilvl="0" w:tentative="0">
      <w:start w:val="1"/>
      <w:numFmt w:val="decimal"/>
      <w:lvlText w:val="(%1)"/>
      <w:lvlJc w:val="left"/>
      <w:pPr>
        <w:ind w:left="425" w:hanging="425"/>
      </w:pPr>
      <w:rPr>
        <w:rFonts w:hint="default"/>
      </w:rPr>
    </w:lvl>
  </w:abstractNum>
  <w:abstractNum w:abstractNumId="12">
    <w:nsid w:val="252A176F"/>
    <w:multiLevelType w:val="singleLevel"/>
    <w:tmpl w:val="252A176F"/>
    <w:lvl w:ilvl="0" w:tentative="0">
      <w:start w:val="1"/>
      <w:numFmt w:val="decimal"/>
      <w:lvlText w:val="%1."/>
      <w:lvlJc w:val="left"/>
      <w:pPr>
        <w:ind w:left="425" w:hanging="425"/>
      </w:pPr>
      <w:rPr>
        <w:rFonts w:hint="default"/>
      </w:rPr>
    </w:lvl>
  </w:abstractNum>
  <w:abstractNum w:abstractNumId="13">
    <w:nsid w:val="259D1EF5"/>
    <w:multiLevelType w:val="singleLevel"/>
    <w:tmpl w:val="259D1EF5"/>
    <w:lvl w:ilvl="0" w:tentative="0">
      <w:start w:val="1"/>
      <w:numFmt w:val="decimal"/>
      <w:lvlText w:val="(%1)"/>
      <w:lvlJc w:val="left"/>
      <w:pPr>
        <w:ind w:left="425" w:hanging="425"/>
      </w:pPr>
      <w:rPr>
        <w:rFonts w:hint="default"/>
      </w:rPr>
    </w:lvl>
  </w:abstractNum>
  <w:abstractNum w:abstractNumId="14">
    <w:nsid w:val="2AE015AF"/>
    <w:multiLevelType w:val="singleLevel"/>
    <w:tmpl w:val="2AE015AF"/>
    <w:lvl w:ilvl="0" w:tentative="0">
      <w:start w:val="1"/>
      <w:numFmt w:val="decimal"/>
      <w:lvlText w:val="%1."/>
      <w:lvlJc w:val="left"/>
      <w:pPr>
        <w:ind w:left="425" w:hanging="425"/>
      </w:pPr>
      <w:rPr>
        <w:rFonts w:hint="default"/>
      </w:rPr>
    </w:lvl>
  </w:abstractNum>
  <w:abstractNum w:abstractNumId="15">
    <w:nsid w:val="3CB64E8E"/>
    <w:multiLevelType w:val="singleLevel"/>
    <w:tmpl w:val="3CB64E8E"/>
    <w:lvl w:ilvl="0" w:tentative="0">
      <w:start w:val="1"/>
      <w:numFmt w:val="decimal"/>
      <w:lvlText w:val="(%1)"/>
      <w:lvlJc w:val="left"/>
      <w:pPr>
        <w:ind w:left="425" w:hanging="425"/>
      </w:pPr>
      <w:rPr>
        <w:rFonts w:hint="default"/>
      </w:rPr>
    </w:lvl>
  </w:abstractNum>
  <w:abstractNum w:abstractNumId="16">
    <w:nsid w:val="45A640F9"/>
    <w:multiLevelType w:val="singleLevel"/>
    <w:tmpl w:val="45A640F9"/>
    <w:lvl w:ilvl="0" w:tentative="0">
      <w:start w:val="1"/>
      <w:numFmt w:val="decimal"/>
      <w:lvlText w:val="(%1)"/>
      <w:lvlJc w:val="left"/>
      <w:pPr>
        <w:ind w:left="425" w:hanging="425"/>
      </w:pPr>
      <w:rPr>
        <w:rFonts w:hint="default"/>
      </w:rPr>
    </w:lvl>
  </w:abstractNum>
  <w:abstractNum w:abstractNumId="17">
    <w:nsid w:val="4AB1684B"/>
    <w:multiLevelType w:val="singleLevel"/>
    <w:tmpl w:val="4AB1684B"/>
    <w:lvl w:ilvl="0" w:tentative="0">
      <w:start w:val="1"/>
      <w:numFmt w:val="decimal"/>
      <w:lvlText w:val="(%1)"/>
      <w:lvlJc w:val="left"/>
      <w:pPr>
        <w:ind w:left="425" w:hanging="425"/>
      </w:pPr>
      <w:rPr>
        <w:rFonts w:hint="default"/>
      </w:rPr>
    </w:lvl>
  </w:abstractNum>
  <w:abstractNum w:abstractNumId="18">
    <w:nsid w:val="595A8227"/>
    <w:multiLevelType w:val="singleLevel"/>
    <w:tmpl w:val="595A8227"/>
    <w:lvl w:ilvl="0" w:tentative="0">
      <w:start w:val="1"/>
      <w:numFmt w:val="decimal"/>
      <w:lvlText w:val="%1."/>
      <w:lvlJc w:val="left"/>
      <w:pPr>
        <w:ind w:left="425" w:hanging="425"/>
      </w:pPr>
      <w:rPr>
        <w:rFonts w:hint="default"/>
      </w:rPr>
    </w:lvl>
  </w:abstractNum>
  <w:abstractNum w:abstractNumId="19">
    <w:nsid w:val="619223CF"/>
    <w:multiLevelType w:val="singleLevel"/>
    <w:tmpl w:val="619223CF"/>
    <w:lvl w:ilvl="0" w:tentative="0">
      <w:start w:val="1"/>
      <w:numFmt w:val="decimal"/>
      <w:lvlText w:val="%1."/>
      <w:lvlJc w:val="left"/>
      <w:pPr>
        <w:ind w:left="425" w:hanging="425"/>
      </w:pPr>
      <w:rPr>
        <w:rFonts w:hint="default"/>
      </w:rPr>
    </w:lvl>
  </w:abstractNum>
  <w:abstractNum w:abstractNumId="20">
    <w:nsid w:val="7BACD2D9"/>
    <w:multiLevelType w:val="singleLevel"/>
    <w:tmpl w:val="7BACD2D9"/>
    <w:lvl w:ilvl="0" w:tentative="0">
      <w:start w:val="1"/>
      <w:numFmt w:val="decimal"/>
      <w:lvlText w:val="%1."/>
      <w:lvlJc w:val="left"/>
      <w:pPr>
        <w:ind w:left="425" w:hanging="425"/>
      </w:pPr>
      <w:rPr>
        <w:rFonts w:hint="default"/>
      </w:rPr>
    </w:lvl>
  </w:abstractNum>
  <w:num w:numId="1">
    <w:abstractNumId w:val="2"/>
  </w:num>
  <w:num w:numId="2">
    <w:abstractNumId w:val="19"/>
  </w:num>
  <w:num w:numId="3">
    <w:abstractNumId w:val="14"/>
  </w:num>
  <w:num w:numId="4">
    <w:abstractNumId w:val="0"/>
  </w:num>
  <w:num w:numId="5">
    <w:abstractNumId w:val="13"/>
  </w:num>
  <w:num w:numId="6">
    <w:abstractNumId w:val="5"/>
  </w:num>
  <w:num w:numId="7">
    <w:abstractNumId w:val="1"/>
  </w:num>
  <w:num w:numId="8">
    <w:abstractNumId w:val="11"/>
  </w:num>
  <w:num w:numId="9">
    <w:abstractNumId w:val="3"/>
  </w:num>
  <w:num w:numId="10">
    <w:abstractNumId w:val="18"/>
  </w:num>
  <w:num w:numId="11">
    <w:abstractNumId w:val="7"/>
  </w:num>
  <w:num w:numId="12">
    <w:abstractNumId w:val="10"/>
  </w:num>
  <w:num w:numId="13">
    <w:abstractNumId w:val="15"/>
  </w:num>
  <w:num w:numId="14">
    <w:abstractNumId w:val="17"/>
  </w:num>
  <w:num w:numId="15">
    <w:abstractNumId w:val="16"/>
  </w:num>
  <w:num w:numId="16">
    <w:abstractNumId w:val="9"/>
  </w:num>
  <w:num w:numId="17">
    <w:abstractNumId w:val="6"/>
  </w:num>
  <w:num w:numId="18">
    <w:abstractNumId w:val="12"/>
  </w:num>
  <w:num w:numId="19">
    <w:abstractNumId w:val="8"/>
  </w:num>
  <w:num w:numId="20">
    <w:abstractNumId w:val="4"/>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3A2E4D"/>
    <w:rsid w:val="078F7797"/>
    <w:rsid w:val="08365E65"/>
    <w:rsid w:val="0AB3379D"/>
    <w:rsid w:val="0E4911BF"/>
    <w:rsid w:val="0F9022FF"/>
    <w:rsid w:val="10BB784F"/>
    <w:rsid w:val="11D02E86"/>
    <w:rsid w:val="136E2957"/>
    <w:rsid w:val="154F67B8"/>
    <w:rsid w:val="16027CCE"/>
    <w:rsid w:val="1F784B5D"/>
    <w:rsid w:val="224D0523"/>
    <w:rsid w:val="26190E48"/>
    <w:rsid w:val="29BC7B34"/>
    <w:rsid w:val="2CD47877"/>
    <w:rsid w:val="2D8E41AF"/>
    <w:rsid w:val="35C366DA"/>
    <w:rsid w:val="36203B2D"/>
    <w:rsid w:val="3A3951BD"/>
    <w:rsid w:val="3A993EAE"/>
    <w:rsid w:val="3B4C6B7D"/>
    <w:rsid w:val="3C942B7F"/>
    <w:rsid w:val="401144E6"/>
    <w:rsid w:val="41E73615"/>
    <w:rsid w:val="44801C3A"/>
    <w:rsid w:val="463F7FFF"/>
    <w:rsid w:val="468974CC"/>
    <w:rsid w:val="46E14C12"/>
    <w:rsid w:val="47D2657C"/>
    <w:rsid w:val="4CE377D9"/>
    <w:rsid w:val="4DAB4DC2"/>
    <w:rsid w:val="4DDF1AE9"/>
    <w:rsid w:val="549C400B"/>
    <w:rsid w:val="555D3FFE"/>
    <w:rsid w:val="56813D1C"/>
    <w:rsid w:val="56BF4B93"/>
    <w:rsid w:val="576A47B0"/>
    <w:rsid w:val="582F3CF0"/>
    <w:rsid w:val="586631C9"/>
    <w:rsid w:val="59455B22"/>
    <w:rsid w:val="596F2552"/>
    <w:rsid w:val="5ADC3C17"/>
    <w:rsid w:val="5F683CCB"/>
    <w:rsid w:val="65870C23"/>
    <w:rsid w:val="664967D6"/>
    <w:rsid w:val="6A0E1913"/>
    <w:rsid w:val="6C103720"/>
    <w:rsid w:val="6C3228BA"/>
    <w:rsid w:val="6DC36570"/>
    <w:rsid w:val="6EEA46FD"/>
    <w:rsid w:val="6F03131A"/>
    <w:rsid w:val="70AC59E2"/>
    <w:rsid w:val="754C32EF"/>
    <w:rsid w:val="75BA66A1"/>
    <w:rsid w:val="76E539FB"/>
    <w:rsid w:val="7D965A4F"/>
    <w:rsid w:val="7EF725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table" w:customStyle="1" w:styleId="42">
    <w:name w:val="Table Normal_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6226</Words>
  <Characters>6404</Characters>
  <Lines>0</Lines>
  <Paragraphs>0</Paragraphs>
  <TotalTime>4</TotalTime>
  <ScaleCrop>false</ScaleCrop>
  <LinksUpToDate>false</LinksUpToDate>
  <CharactersWithSpaces>6582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2025-09-02T20:01:00Z</dcterms:created>
  <dc:creator>谢永刚</dc:creator>
  <cp:lastModifiedBy>郝宇</cp:lastModifiedBy>
  <dcterms:modified xsi:type="dcterms:W3CDTF">2026-01-03T19:58:24Z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2025-09-02T20:02:05Z</vt:filetime>
  </property>
  <property fmtid="{D5CDD505-2E9C-101B-9397-08002B2CF9AE}" pid="3" name="CRO">
    <vt:lpwstr>wqlLaW5nc29mdCBQREYgdG8gV1BTIDExNQ</vt:lpwstr>
  </property>
  <property fmtid="{D5CDD505-2E9C-101B-9397-08002B2CF9AE}" pid="4" name="ICV">
    <vt:lpwstr>519257240D814BBE8A066D0B55506F02_12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