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45400">
      <w:pPr>
        <w:spacing w:before="101" w:line="223" w:lineRule="auto"/>
        <w:ind w:left="3233"/>
        <w:outlineLvl w:val="0"/>
        <w:rPr>
          <w:rFonts w:hint="default" w:ascii="宋体" w:hAnsi="宋体" w:eastAsia="宋体" w:cs="宋体"/>
          <w:b/>
          <w:bCs/>
          <w:sz w:val="31"/>
          <w:szCs w:val="31"/>
          <w:lang w:val="en-US" w:eastAsia="zh-CN"/>
        </w:rPr>
      </w:pPr>
      <w:r>
        <w:rPr>
          <w:rFonts w:hint="eastAsia" w:ascii="宋体" w:hAnsi="宋体" w:cs="宋体"/>
          <w:b/>
          <w:bCs/>
          <w:sz w:val="31"/>
          <w:szCs w:val="31"/>
          <w:lang w:val="en-US" w:eastAsia="zh-CN"/>
        </w:rPr>
        <w:t>过程框架设计图</w:t>
      </w:r>
    </w:p>
    <w:p w14:paraId="1C570231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过程框架设计图</w:t>
      </w:r>
    </w:p>
    <w:p w14:paraId="10FA7000">
      <w:pPr>
        <w:pStyle w:val="29"/>
        <w:rPr>
          <w:rFonts w:hint="eastAsia"/>
          <w:lang w:val="en-US" w:eastAsia="zh-CN"/>
        </w:rPr>
      </w:pPr>
      <w:r>
        <w:drawing>
          <wp:inline distT="0" distB="0" distL="114300" distR="114300">
            <wp:extent cx="5733415" cy="4229100"/>
            <wp:effectExtent l="0" t="0" r="1206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F5559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框架设计说明</w:t>
      </w:r>
    </w:p>
    <w:p w14:paraId="6242FD80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整体架构</w:t>
      </w:r>
    </w:p>
    <w:p w14:paraId="1F6A197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框架遵循三层架构、双向协同原则：</w:t>
      </w:r>
    </w:p>
    <w:p w14:paraId="33F28886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指导层：服务级别管理（SLA）作为顶层目标导向</w:t>
      </w:r>
    </w:p>
    <w:p w14:paraId="4F38DEDB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执行层：四大核心运维过程形成闭环工作流</w:t>
      </w:r>
    </w:p>
    <w:p w14:paraId="4FBABA47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支撑层：三大保障过程确保系统稳定、安全、高效</w:t>
      </w:r>
    </w:p>
    <w:p w14:paraId="3622041A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数据层：配置管理（CMDB）作为统一数据底座</w:t>
      </w:r>
    </w:p>
    <w:p w14:paraId="0A1B5441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报告层：服务报告管理作为结果汇总与反馈通道</w:t>
      </w:r>
    </w:p>
    <w:p w14:paraId="192C7A05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核心逻辑</w:t>
      </w:r>
    </w:p>
    <w:p w14:paraId="59CD8CE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事件→问题→变更→发布 形成运维主流程闭环</w:t>
      </w:r>
    </w:p>
    <w:p w14:paraId="4FB855D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配置管理（CMDB） 为所有过程提供一致的配置数据</w:t>
      </w:r>
    </w:p>
    <w:p w14:paraId="7FEE63A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保障过程 为执行层提供容量、可用性、安全支持</w:t>
      </w:r>
    </w:p>
    <w:p w14:paraId="40FAD68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服务报告汇总各过程数据，反馈至SLA管理，形成PDCA循环</w:t>
      </w:r>
    </w:p>
    <w:p w14:paraId="53C2E4B3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关键协作关系</w:t>
      </w:r>
    </w:p>
    <w:tbl>
      <w:tblPr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0"/>
        <w:gridCol w:w="6764"/>
      </w:tblGrid>
      <w:tr w14:paraId="49C46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6729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协作关系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446D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F409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C421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SLA→各过程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FA48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服务级别协议是所有过程的共同目标和约束条件</w:t>
            </w:r>
          </w:p>
        </w:tc>
      </w:tr>
      <w:tr w14:paraId="4AD54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233B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配置管理→各过程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E676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CMDB为事件定位、问题分析、变更评估、发布执行提供数据支持</w:t>
            </w:r>
          </w:p>
        </w:tc>
      </w:tr>
      <w:tr w14:paraId="5B995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6449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事件→问题→变更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836E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重大/重复事件转为问题，问题分析后提出变更请求</w:t>
            </w:r>
          </w:p>
        </w:tc>
      </w:tr>
      <w:tr w14:paraId="6EE6F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1928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变更→发布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C41E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所有变更需经授权后由发布管理统一执行</w:t>
            </w:r>
          </w:p>
        </w:tc>
      </w:tr>
      <w:tr w14:paraId="48A84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5ABF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保障过程→执行过程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B4B6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可用性、容量、安全需求触发相应变更和优化</w:t>
            </w:r>
          </w:p>
        </w:tc>
      </w:tr>
    </w:tbl>
    <w:p w14:paraId="137AE691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绩效指标关联</w:t>
      </w:r>
    </w:p>
    <w:p w14:paraId="6BB9470F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根据《需求分析报告》，各过程的关键绩效指标（KPI）均围绕SLA达成展开：</w:t>
      </w:r>
    </w:p>
    <w:p w14:paraId="6FCF7EC4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事件管理：解决率≥95%，按时解决率≥95%</w:t>
      </w:r>
    </w:p>
    <w:p w14:paraId="495DCDCD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问题管理：解决率≥85%</w:t>
      </w:r>
    </w:p>
    <w:p w14:paraId="0759F0E6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变更管理：成功率≥98%</w:t>
      </w:r>
    </w:p>
    <w:p w14:paraId="2B0E83D6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发布管理：成功率≥98%</w:t>
      </w:r>
    </w:p>
    <w:p w14:paraId="69510A88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可用性管理：可用性≥99%，中断≤2次/季度</w:t>
      </w:r>
    </w:p>
    <w:p w14:paraId="58D09075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容量管理：容量事件≤2次/季度</w:t>
      </w:r>
    </w:p>
    <w:p w14:paraId="2E84DF64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安全管理：安全事件≤1次/年</w:t>
      </w:r>
    </w:p>
    <w:p w14:paraId="09F54864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实施建议</w:t>
      </w:r>
    </w:p>
    <w:p w14:paraId="7F1DCCA3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分阶段落地</w:t>
      </w:r>
    </w:p>
    <w:p w14:paraId="65741B31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第一阶段：建立事件、变更、配置管理基础</w:t>
      </w:r>
    </w:p>
    <w:p w14:paraId="55401449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第二阶段：完善问题、发布、报告管理流程</w:t>
      </w:r>
    </w:p>
    <w:p w14:paraId="1B0CFB42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第三阶段：整合可用性、容量、安全管理</w:t>
      </w:r>
    </w:p>
    <w:p w14:paraId="6687BF82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工具支撑</w:t>
      </w:r>
    </w:p>
    <w:p w14:paraId="20F39377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建议采用一体化ITSM平台，实现各过程数据自动流转</w:t>
      </w:r>
    </w:p>
    <w:p w14:paraId="32D8E951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配置管理建议建立CMDB，确保数据准确率≥95%</w:t>
      </w:r>
    </w:p>
    <w:p w14:paraId="37BB04C0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组织适配</w:t>
      </w:r>
    </w:p>
    <w:p w14:paraId="10751B06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明确各过程角色与职责（参考需求分析报告）</w:t>
      </w:r>
    </w:p>
    <w:p w14:paraId="72278BC1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建立跨部门协作机制，特别是质量部与运维部的协作</w:t>
      </w:r>
    </w:p>
    <w:p w14:paraId="5B2B66AD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持续改进：</w:t>
      </w:r>
    </w:p>
    <w:p w14:paraId="253EDF08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每</w:t>
      </w:r>
      <w:r>
        <w:rPr>
          <w:rFonts w:hint="eastAsia"/>
          <w:sz w:val="21"/>
          <w:lang w:val="en-US" w:eastAsia="zh-CN"/>
        </w:rPr>
        <w:t>半年</w:t>
      </w:r>
      <w:bookmarkStart w:id="0" w:name="_GoBack"/>
      <w:bookmarkEnd w:id="0"/>
      <w:r>
        <w:rPr>
          <w:rFonts w:hint="default"/>
          <w:sz w:val="21"/>
          <w:lang w:val="en-US" w:eastAsia="zh-CN"/>
        </w:rPr>
        <w:t>评审框架运行效果</w:t>
      </w:r>
    </w:p>
    <w:p w14:paraId="2E93F936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基于服务报告数据优化SLA和过程指标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0" w:footer="99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AA50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61612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8559ECA"/>
    <w:multiLevelType w:val="singleLevel"/>
    <w:tmpl w:val="58559E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A45AE6"/>
    <w:rsid w:val="0768045D"/>
    <w:rsid w:val="201F4C70"/>
    <w:rsid w:val="2A590800"/>
    <w:rsid w:val="330257C9"/>
    <w:rsid w:val="35DD33E4"/>
    <w:rsid w:val="3A78393E"/>
    <w:rsid w:val="3A866722"/>
    <w:rsid w:val="3B9D79CE"/>
    <w:rsid w:val="3E8D1F7B"/>
    <w:rsid w:val="3ED41239"/>
    <w:rsid w:val="3F5D194E"/>
    <w:rsid w:val="433F0E43"/>
    <w:rsid w:val="43BB3222"/>
    <w:rsid w:val="46B1432D"/>
    <w:rsid w:val="55394777"/>
    <w:rsid w:val="562B7C58"/>
    <w:rsid w:val="572D7A00"/>
    <w:rsid w:val="5D325BBC"/>
    <w:rsid w:val="6A5559BE"/>
    <w:rsid w:val="6D2154B9"/>
    <w:rsid w:val="71397275"/>
    <w:rsid w:val="71F633B8"/>
    <w:rsid w:val="72071122"/>
    <w:rsid w:val="74463EA9"/>
    <w:rsid w:val="77552315"/>
    <w:rsid w:val="79022643"/>
    <w:rsid w:val="7EFB4A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436</Words>
  <Characters>444</Characters>
  <Lines>0</Lines>
  <Paragraphs>0</Paragraphs>
  <TotalTime>12</TotalTime>
  <ScaleCrop>false</ScaleCrop>
  <LinksUpToDate>false</LinksUpToDate>
  <CharactersWithSpaces>445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2025-08-21T06:31:00Z</dcterms:created>
  <dc:creator>18442</dc:creator>
  <cp:lastModifiedBy>郝宇</cp:lastModifiedBy>
  <dcterms:modified xsi:type="dcterms:W3CDTF">2026-01-02T07:12:41Z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6EEDEB6CDA2C404BA91D0B02197B4709_12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