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DFBAD">
      <w:pPr>
        <w:pStyle w:val="32"/>
        <w:bidi w:val="0"/>
        <w:rPr>
          <w:rFonts w:hint="default"/>
          <w:lang w:val="en-US"/>
        </w:rPr>
      </w:pPr>
      <w:bookmarkStart w:id="0" w:name="_Toc12807"/>
      <w:r>
        <w:rPr>
          <w:rFonts w:hint="eastAsia"/>
          <w:lang w:val="en-US" w:eastAsia="zh-CN"/>
        </w:rPr>
        <w:t>服务数据管理制度</w:t>
      </w:r>
      <w:bookmarkEnd w:id="0"/>
    </w:p>
    <w:p w14:paraId="28CE1CFB">
      <w:pPr>
        <w:pStyle w:val="33"/>
        <w:bidi w:val="0"/>
      </w:pPr>
      <w:bookmarkStart w:id="1" w:name="_Toc26782"/>
      <w:r>
        <w:t>甘肃国邦信息科技有限公司</w:t>
      </w:r>
      <w:bookmarkEnd w:id="1"/>
    </w:p>
    <w:p w14:paraId="4FBFE42B">
      <w:pPr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0B6525AC">
      <w:pPr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976260C">
      <w:pPr>
        <w:pStyle w:val="12"/>
        <w:spacing w:line="258" w:lineRule="auto"/>
      </w:pPr>
    </w:p>
    <w:p w14:paraId="26109D03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1141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76086DCB">
      <w:pPr>
        <w:spacing w:line="16" w:lineRule="exact"/>
      </w:pPr>
    </w:p>
    <w:tbl>
      <w:tblPr>
        <w:tblStyle w:val="26"/>
        <w:tblW w:w="79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1361"/>
        <w:gridCol w:w="2014"/>
        <w:gridCol w:w="1363"/>
        <w:gridCol w:w="1709"/>
      </w:tblGrid>
      <w:tr w14:paraId="18D4F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5486F772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36727B9A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服务数据管理制度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FWSJGL</w:t>
            </w:r>
            <w:r>
              <w:rPr>
                <w:spacing w:val="-1"/>
              </w:rPr>
              <w:t>）</w:t>
            </w:r>
          </w:p>
        </w:tc>
      </w:tr>
      <w:tr w14:paraId="12FD6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2F3681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43AF2C85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8910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1F4DA215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751D8A79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4931932A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49B46288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E2CF2C5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FDCA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5A102B8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D948ADB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6B6703C3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0BFC221C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49686C3D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77D80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6F88698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46911C17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09BA5462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CE69D6F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31E84DE">
            <w:pPr>
              <w:pStyle w:val="25"/>
              <w:spacing w:before="134" w:line="220" w:lineRule="auto"/>
              <w:ind w:left="672"/>
            </w:pPr>
          </w:p>
        </w:tc>
      </w:tr>
      <w:tr w14:paraId="74CFB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4191B3C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31A3548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1BA7828E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5BF4D08A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F985C3E">
            <w:pPr>
              <w:pStyle w:val="25"/>
              <w:spacing w:before="135" w:line="220" w:lineRule="auto"/>
              <w:ind w:left="672"/>
            </w:pPr>
          </w:p>
        </w:tc>
      </w:tr>
      <w:tr w14:paraId="2A21F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379E0F1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0E79CDB2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3846295A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0B7D4CA8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0C38045C">
            <w:pPr>
              <w:pStyle w:val="25"/>
              <w:spacing w:before="136" w:line="220" w:lineRule="auto"/>
              <w:ind w:left="672"/>
            </w:pPr>
          </w:p>
        </w:tc>
      </w:tr>
      <w:tr w14:paraId="0F2AB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DFA3143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310F09CB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E8BD09A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9FDAB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B8CB529">
            <w:pPr>
              <w:rPr>
                <w:rFonts w:ascii="Arial"/>
                <w:sz w:val="21"/>
              </w:rPr>
            </w:pPr>
          </w:p>
        </w:tc>
      </w:tr>
    </w:tbl>
    <w:p w14:paraId="2AE0688F">
      <w:pP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p w14:paraId="5259C31B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br w:type="page"/>
      </w:r>
    </w:p>
    <w:p w14:paraId="01D6E41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644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kern w:val="2"/>
          <w:sz w:val="24"/>
          <w:szCs w:val="24"/>
          <w:lang w:val="en-US" w:eastAsia="zh-CN" w:bidi="ar-SA"/>
        </w:rPr>
      </w:sdtEndPr>
      <w:sdtContent>
        <w:p w14:paraId="1C5400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76082133">
          <w:pPr>
            <w:pStyle w:val="16"/>
            <w:tabs>
              <w:tab w:val="right" w:leader="dot" w:pos="8306"/>
            </w:tabs>
          </w:pPr>
          <w:bookmarkStart w:id="14" w:name="_GoBack"/>
          <w:bookmarkEnd w:id="14"/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"1-2"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_Toc12807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_Toc12807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D317A2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_Toc26782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_Toc26782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EE5E96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_Toc11141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_Toc11141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6380B3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_Toc20282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CE72671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_Toc32147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_Toc32147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A29CAF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_Toc18960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3. 职责分工</w:t>
          </w:r>
          <w:r>
            <w:tab/>
          </w:r>
          <w:r>
            <w:fldChar w:fldCharType="begin"/>
          </w:r>
          <w:r>
            <w:instrText xml:space="preserve"> PAGEREF _Toc18960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485EAA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_Toc12851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3.1. </w:t>
          </w:r>
          <w:r>
            <w:rPr>
              <w:rFonts w:hint="eastAsia"/>
              <w:szCs w:val="24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_Toc12851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C72B95F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_Toc21611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3.2. </w:t>
          </w:r>
          <w:r>
            <w:rPr>
              <w:rFonts w:hint="eastAsia"/>
              <w:szCs w:val="24"/>
              <w:lang w:val="en-US" w:eastAsia="zh-CN"/>
            </w:rPr>
            <w:t>3</w:t>
          </w:r>
          <w:r>
            <w:rPr>
              <w:rFonts w:hint="default"/>
              <w:szCs w:val="24"/>
            </w:rPr>
            <w:t xml:space="preserve">.2 </w:t>
          </w:r>
          <w:r>
            <w:rPr>
              <w:rFonts w:hint="eastAsia"/>
              <w:szCs w:val="24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_Toc21611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E53AD2A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_Toc21388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3.3. </w:t>
          </w:r>
          <w:r>
            <w:rPr>
              <w:rFonts w:hint="default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_Toc21388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D6D17D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数据分类、分级</w:t>
          </w:r>
          <w:r>
            <w:tab/>
          </w:r>
          <w:r>
            <w:fldChar w:fldCharType="begin"/>
          </w:r>
          <w:r>
            <w:instrText xml:space="preserve"> PAGEREF _Toc952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6C717E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_Toc3512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数据生命周期管理</w:t>
          </w:r>
          <w:r>
            <w:tab/>
          </w:r>
          <w:r>
            <w:fldChar w:fldCharType="begin"/>
          </w:r>
          <w:r>
            <w:instrText xml:space="preserve"> PAGEREF _Toc3512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DC69B4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_Toc30368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管理要求</w:t>
          </w:r>
          <w:r>
            <w:tab/>
          </w:r>
          <w:r>
            <w:fldChar w:fldCharType="begin"/>
          </w:r>
          <w:r>
            <w:instrText xml:space="preserve"> PAGEREF _Toc30368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B337CB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_Toc25570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关键指标</w:t>
          </w:r>
          <w:r>
            <w:tab/>
          </w:r>
          <w:r>
            <w:fldChar w:fldCharType="begin"/>
          </w:r>
          <w:r>
            <w:instrText xml:space="preserve"> PAGEREF _Toc25570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0C61D74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_Toc11806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相关记录文件</w:t>
          </w:r>
          <w:r>
            <w:tab/>
          </w:r>
          <w:r>
            <w:fldChar w:fldCharType="begin"/>
          </w:r>
          <w:r>
            <w:instrText xml:space="preserve"> PAGEREF _Toc11806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1F4B14">
          <w:pPr>
            <w:bidi w:val="0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5EA94E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61878F3D">
      <w:pPr>
        <w:pStyle w:val="27"/>
        <w:bidi w:val="0"/>
        <w:rPr>
          <w:rFonts w:hint="default"/>
        </w:rPr>
      </w:pPr>
      <w:bookmarkStart w:id="3" w:name="_Toc20282"/>
      <w:r>
        <w:rPr>
          <w:rFonts w:hint="default"/>
        </w:rPr>
        <w:t>目的</w:t>
      </w:r>
      <w:bookmarkEnd w:id="3"/>
    </w:p>
    <w:p w14:paraId="4E2F505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本制度旨在规范IT服务过程中各类数据的全生命周期管理，确保数据的完整性、安全性和可用性，满足ITSS（信息技术服务标准）认证要求，提升IT服务质量和管理水平。</w:t>
      </w:r>
    </w:p>
    <w:p w14:paraId="116C6E5F">
      <w:pPr>
        <w:pStyle w:val="27"/>
        <w:bidi w:val="0"/>
        <w:rPr>
          <w:rFonts w:hint="default"/>
        </w:rPr>
      </w:pPr>
      <w:bookmarkStart w:id="4" w:name="_Toc32147"/>
      <w:r>
        <w:rPr>
          <w:rFonts w:hint="default"/>
        </w:rPr>
        <w:t>适用范围</w:t>
      </w:r>
      <w:bookmarkEnd w:id="4"/>
    </w:p>
    <w:p w14:paraId="14643B61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制度适用于公司IT服务过程中涉及的所有数据，包括但不限于：服务交付数据（SLA、工单记录）、运维监控数据（系统日志、性能数据）、配置管理数据（CMDB信息）、客户服务数据（客户信息、需求文档）、质量管理数据（KPI指标、客户满意度）</w:t>
      </w:r>
    </w:p>
    <w:p w14:paraId="3C005693">
      <w:pPr>
        <w:pStyle w:val="27"/>
        <w:bidi w:val="0"/>
        <w:rPr>
          <w:rFonts w:hint="default"/>
        </w:rPr>
      </w:pPr>
      <w:bookmarkStart w:id="5" w:name="_Toc18960"/>
      <w:r>
        <w:rPr>
          <w:rFonts w:hint="default"/>
        </w:rPr>
        <w:t>职责分工</w:t>
      </w:r>
      <w:bookmarkEnd w:id="5"/>
    </w:p>
    <w:p w14:paraId="0C378903">
      <w:pPr>
        <w:pStyle w:val="3"/>
        <w:bidi w:val="0"/>
        <w:rPr>
          <w:rFonts w:hint="default"/>
          <w:sz w:val="24"/>
          <w:szCs w:val="24"/>
        </w:rPr>
      </w:pPr>
      <w:bookmarkStart w:id="6" w:name="_Toc12851"/>
      <w:r>
        <w:rPr>
          <w:rFonts w:hint="eastAsia"/>
          <w:sz w:val="24"/>
          <w:szCs w:val="24"/>
          <w:lang w:val="en-US" w:eastAsia="zh-CN"/>
        </w:rPr>
        <w:t>总经理</w:t>
      </w:r>
      <w:bookmarkEnd w:id="6"/>
    </w:p>
    <w:p w14:paraId="3BC18033"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负责制定数据管理策略，审批重大数据操作事项，监督数据安全管理</w:t>
      </w:r>
      <w:r>
        <w:rPr>
          <w:rFonts w:hint="eastAsia"/>
          <w:lang w:val="en-US" w:eastAsia="zh-CN"/>
        </w:rPr>
        <w:t>。</w:t>
      </w:r>
    </w:p>
    <w:p w14:paraId="3FC275F7">
      <w:pPr>
        <w:pStyle w:val="3"/>
        <w:bidi w:val="0"/>
        <w:rPr>
          <w:rFonts w:hint="default" w:eastAsia="宋体"/>
          <w:sz w:val="24"/>
          <w:szCs w:val="24"/>
          <w:lang w:val="en-US" w:eastAsia="zh-CN"/>
        </w:rPr>
      </w:pPr>
      <w:bookmarkStart w:id="7" w:name="_Toc21611"/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</w:rPr>
        <w:t xml:space="preserve">.2 </w:t>
      </w:r>
      <w:r>
        <w:rPr>
          <w:rFonts w:hint="eastAsia"/>
          <w:sz w:val="24"/>
          <w:szCs w:val="24"/>
          <w:lang w:val="en-US" w:eastAsia="zh-CN"/>
        </w:rPr>
        <w:t>运维部</w:t>
      </w:r>
      <w:bookmarkEnd w:id="7"/>
    </w:p>
    <w:p w14:paraId="6B281C75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负责数据的采集、存储和维护</w:t>
      </w:r>
    </w:p>
    <w:p w14:paraId="4892CFB3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实施数据备份和恢复方案</w:t>
      </w:r>
    </w:p>
    <w:p w14:paraId="32640BFA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确保数据采集的准确性和及时性</w:t>
      </w:r>
    </w:p>
    <w:p w14:paraId="586B2FE6">
      <w:pPr>
        <w:pStyle w:val="3"/>
        <w:bidi w:val="0"/>
        <w:rPr>
          <w:rFonts w:hint="eastAsia" w:eastAsia="宋体"/>
          <w:sz w:val="24"/>
          <w:szCs w:val="24"/>
          <w:lang w:val="en-US" w:eastAsia="zh-CN"/>
        </w:rPr>
      </w:pPr>
      <w:bookmarkStart w:id="8" w:name="_Toc21388"/>
      <w:r>
        <w:rPr>
          <w:rFonts w:hint="default"/>
          <w:sz w:val="24"/>
          <w:szCs w:val="24"/>
        </w:rPr>
        <w:t>质量部</w:t>
      </w:r>
      <w:bookmarkEnd w:id="8"/>
    </w:p>
    <w:p w14:paraId="4C438217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监督数据质量管理</w:t>
      </w:r>
    </w:p>
    <w:p w14:paraId="77514F92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负责ITSS认证对接工作</w:t>
      </w:r>
    </w:p>
    <w:p w14:paraId="3494BBEF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推动数据管理持续改进</w:t>
      </w:r>
    </w:p>
    <w:p w14:paraId="5168A802"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br w:type="page"/>
      </w:r>
    </w:p>
    <w:p w14:paraId="04180588">
      <w:pPr>
        <w:pStyle w:val="27"/>
        <w:bidi w:val="0"/>
        <w:rPr>
          <w:rFonts w:hint="eastAsia"/>
          <w:lang w:val="en-US" w:eastAsia="zh-CN"/>
        </w:rPr>
      </w:pPr>
      <w:bookmarkStart w:id="9" w:name="_Toc952"/>
      <w:r>
        <w:rPr>
          <w:rFonts w:hint="eastAsia"/>
          <w:lang w:val="en-US" w:eastAsia="zh-CN"/>
        </w:rPr>
        <w:t>数据分类、分级</w:t>
      </w:r>
      <w:bookmarkEnd w:id="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6829"/>
      </w:tblGrid>
      <w:tr w14:paraId="2679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28A358B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数据分类</w:t>
            </w:r>
          </w:p>
        </w:tc>
      </w:tr>
      <w:tr w14:paraId="19BF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3D14360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6829" w:type="dxa"/>
          </w:tcPr>
          <w:p w14:paraId="05C0448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74FA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0D54419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服务交付数据</w:t>
            </w:r>
          </w:p>
        </w:tc>
        <w:tc>
          <w:tcPr>
            <w:tcW w:w="6829" w:type="dxa"/>
          </w:tcPr>
          <w:p w14:paraId="4BA58B7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服务合同、SLA协议、工单记录</w:t>
            </w:r>
          </w:p>
        </w:tc>
      </w:tr>
      <w:tr w14:paraId="1344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0E3FA8B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运维数据</w:t>
            </w:r>
          </w:p>
        </w:tc>
        <w:tc>
          <w:tcPr>
            <w:tcW w:w="6829" w:type="dxa"/>
          </w:tcPr>
          <w:p w14:paraId="35CB723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系统日志、监控数据、故障记录</w:t>
            </w:r>
          </w:p>
        </w:tc>
      </w:tr>
      <w:tr w14:paraId="4D98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590CAE3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配置数据</w:t>
            </w:r>
          </w:p>
        </w:tc>
        <w:tc>
          <w:tcPr>
            <w:tcW w:w="6829" w:type="dxa"/>
          </w:tcPr>
          <w:p w14:paraId="5A9334B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CMDB信息、资产配置信息</w:t>
            </w:r>
          </w:p>
        </w:tc>
      </w:tr>
      <w:tr w14:paraId="0E4F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0A4F54D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客户数据</w:t>
            </w:r>
          </w:p>
        </w:tc>
        <w:tc>
          <w:tcPr>
            <w:tcW w:w="6829" w:type="dxa"/>
          </w:tcPr>
          <w:p w14:paraId="07437CD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客户信息、需求文档</w:t>
            </w:r>
          </w:p>
        </w:tc>
      </w:tr>
      <w:tr w14:paraId="1F95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1E92CF9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质量数据</w:t>
            </w:r>
          </w:p>
        </w:tc>
        <w:tc>
          <w:tcPr>
            <w:tcW w:w="6829" w:type="dxa"/>
          </w:tcPr>
          <w:p w14:paraId="2DE655B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KPI指标、客户满意度调查</w:t>
            </w:r>
          </w:p>
        </w:tc>
      </w:tr>
    </w:tbl>
    <w:p w14:paraId="3C0E46E2">
      <w:pPr>
        <w:rPr>
          <w:rFonts w:hint="default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6841"/>
      </w:tblGrid>
      <w:tr w14:paraId="61B94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A815046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数据分级</w:t>
            </w:r>
          </w:p>
        </w:tc>
      </w:tr>
      <w:tr w14:paraId="539C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881D03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术语</w:t>
            </w:r>
          </w:p>
        </w:tc>
        <w:tc>
          <w:tcPr>
            <w:tcW w:w="6841" w:type="dxa"/>
          </w:tcPr>
          <w:p w14:paraId="2AFA782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</w:t>
            </w:r>
          </w:p>
        </w:tc>
      </w:tr>
      <w:tr w14:paraId="4E82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C6CDD5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机密级</w:t>
            </w:r>
          </w:p>
        </w:tc>
        <w:tc>
          <w:tcPr>
            <w:tcW w:w="6841" w:type="dxa"/>
          </w:tcPr>
          <w:p w14:paraId="5648418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涉及客户隐私，公司核心业务的敏感数据</w:t>
            </w:r>
          </w:p>
        </w:tc>
      </w:tr>
      <w:tr w14:paraId="7B54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244A64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重要级</w:t>
            </w:r>
          </w:p>
        </w:tc>
        <w:tc>
          <w:tcPr>
            <w:tcW w:w="6841" w:type="dxa"/>
          </w:tcPr>
          <w:p w14:paraId="1E2523E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日常运维、服务交付等关键数据</w:t>
            </w:r>
          </w:p>
        </w:tc>
      </w:tr>
      <w:tr w14:paraId="68A2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6399142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普通级</w:t>
            </w:r>
          </w:p>
        </w:tc>
        <w:tc>
          <w:tcPr>
            <w:tcW w:w="6841" w:type="dxa"/>
          </w:tcPr>
          <w:p w14:paraId="3635C2A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一般参考数据</w:t>
            </w:r>
          </w:p>
        </w:tc>
      </w:tr>
    </w:tbl>
    <w:p w14:paraId="271699A9">
      <w:pPr>
        <w:rPr>
          <w:rFonts w:hint="default"/>
          <w:lang w:val="en-US" w:eastAsia="zh-CN"/>
        </w:rPr>
      </w:pPr>
    </w:p>
    <w:p w14:paraId="7854FFBC">
      <w:pPr>
        <w:pStyle w:val="27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3512"/>
      <w:r>
        <w:rPr>
          <w:rFonts w:hint="eastAsia"/>
          <w:lang w:val="en-US" w:eastAsia="zh-CN"/>
        </w:rPr>
        <w:t>数据生命周期管理</w:t>
      </w:r>
      <w:bookmarkEnd w:id="10"/>
    </w:p>
    <w:p w14:paraId="4F388ACF">
      <w:pPr>
        <w:pStyle w:val="40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47656A86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建立规范的数据采集流程</w:t>
      </w:r>
    </w:p>
    <w:p w14:paraId="0DB7C7B8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自动化采集工作需要经过安全评估</w:t>
      </w:r>
    </w:p>
    <w:p w14:paraId="14768AAB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人工录入数据需要经过双重验证</w:t>
      </w:r>
    </w:p>
    <w:p w14:paraId="056490E3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确保数据来源的合法性和可靠性</w:t>
      </w:r>
    </w:p>
    <w:p w14:paraId="7569A863">
      <w:pPr>
        <w:pStyle w:val="40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100D956D">
      <w:pPr>
        <w:pStyle w:val="40"/>
        <w:numPr>
          <w:ilvl w:val="0"/>
          <w:numId w:val="6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核心业务数据必须存储在境内数据中心</w:t>
      </w:r>
    </w:p>
    <w:p w14:paraId="537CD8DB">
      <w:pPr>
        <w:pStyle w:val="40"/>
        <w:numPr>
          <w:ilvl w:val="0"/>
          <w:numId w:val="6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实施分级存储策略</w:t>
      </w:r>
    </w:p>
    <w:p w14:paraId="567A50DE">
      <w:pPr>
        <w:pStyle w:val="40"/>
        <w:numPr>
          <w:ilvl w:val="0"/>
          <w:numId w:val="6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建立完善的数据备份机制：</w:t>
      </w:r>
    </w:p>
    <w:p w14:paraId="0B85F548">
      <w:pPr>
        <w:pStyle w:val="40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数据使用</w:t>
      </w:r>
    </w:p>
    <w:p w14:paraId="396D59B0">
      <w:pPr>
        <w:pStyle w:val="40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实施基于角色的访问控制（RBAC）</w:t>
      </w:r>
    </w:p>
    <w:p w14:paraId="2DB28097">
      <w:pPr>
        <w:pStyle w:val="40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敏感数据访问需经过审批</w:t>
      </w:r>
    </w:p>
    <w:p w14:paraId="6CE581B8">
      <w:pPr>
        <w:pStyle w:val="40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记录所有数据访问操作日志</w:t>
      </w:r>
    </w:p>
    <w:p w14:paraId="40DB1B03">
      <w:pPr>
        <w:pStyle w:val="18"/>
        <w:keepNext w:val="0"/>
        <w:keepLines w:val="0"/>
        <w:widowControl/>
        <w:numPr>
          <w:ilvl w:val="0"/>
          <w:numId w:val="7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禁止未经授权的数据复制和传播</w:t>
      </w:r>
    </w:p>
    <w:p w14:paraId="39A968BC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数据共享</w:t>
      </w:r>
    </w:p>
    <w:p w14:paraId="280604C4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内部共享需遵循最小必要原则</w:t>
      </w:r>
    </w:p>
    <w:p w14:paraId="64163A48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外部共享必须签订保密协议</w:t>
      </w:r>
    </w:p>
    <w:p w14:paraId="61CAA58E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跨境数据传输需特别审批</w:t>
      </w:r>
    </w:p>
    <w:p w14:paraId="16FCE318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数据销毁</w:t>
      </w:r>
    </w:p>
    <w:p w14:paraId="3A82F8D3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过期数据必须安全销毁</w:t>
      </w:r>
    </w:p>
    <w:p w14:paraId="3CCFE85E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存储介质需进行物理或逻辑销毁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保留完整的销毁记录</w:t>
      </w:r>
    </w:p>
    <w:p w14:paraId="25E2680E">
      <w:pPr>
        <w:pStyle w:val="27"/>
        <w:bidi w:val="0"/>
        <w:rPr>
          <w:rFonts w:hint="default"/>
          <w:lang w:val="en-US" w:eastAsia="zh-CN"/>
        </w:rPr>
      </w:pPr>
      <w:bookmarkStart w:id="11" w:name="_Toc30368"/>
      <w:r>
        <w:rPr>
          <w:rFonts w:hint="default"/>
          <w:lang w:val="en-US" w:eastAsia="zh-CN"/>
        </w:rPr>
        <w:t>管理要求</w:t>
      </w:r>
      <w:bookmarkEnd w:id="11"/>
    </w:p>
    <w:p w14:paraId="33CDC4FC">
      <w:pPr>
        <w:pStyle w:val="28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</w:t>
      </w:r>
    </w:p>
    <w:p w14:paraId="12B6FD28">
      <w:pPr>
        <w:pStyle w:val="28"/>
        <w:numPr>
          <w:ilvl w:val="0"/>
          <w:numId w:val="11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实施严格的权限管理</w:t>
      </w:r>
    </w:p>
    <w:p w14:paraId="4346AA33">
      <w:pPr>
        <w:pStyle w:val="28"/>
        <w:numPr>
          <w:ilvl w:val="0"/>
          <w:numId w:val="11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采用双因素认证</w:t>
      </w:r>
    </w:p>
    <w:p w14:paraId="1D760CE4">
      <w:pPr>
        <w:pStyle w:val="28"/>
        <w:numPr>
          <w:ilvl w:val="0"/>
          <w:numId w:val="11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定期审查访问权限</w:t>
      </w:r>
    </w:p>
    <w:p w14:paraId="528A62E8">
      <w:pPr>
        <w:pStyle w:val="28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加密要求</w:t>
      </w:r>
    </w:p>
    <w:p w14:paraId="0BAC2E26">
      <w:pPr>
        <w:pStyle w:val="28"/>
        <w:numPr>
          <w:ilvl w:val="0"/>
          <w:numId w:val="12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传输加密：使用TLS 1.2及以上协议</w:t>
      </w:r>
    </w:p>
    <w:p w14:paraId="22084A9A">
      <w:pPr>
        <w:pStyle w:val="28"/>
        <w:numPr>
          <w:ilvl w:val="0"/>
          <w:numId w:val="12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存储加密：采用AES-256加密算法</w:t>
      </w:r>
    </w:p>
    <w:p w14:paraId="0E8AEEFE">
      <w:pPr>
        <w:pStyle w:val="28"/>
        <w:numPr>
          <w:ilvl w:val="0"/>
          <w:numId w:val="12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敏感数据必须加密存储</w:t>
      </w:r>
    </w:p>
    <w:p w14:paraId="699AAF9E">
      <w:pPr>
        <w:pStyle w:val="28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安全审计</w:t>
      </w:r>
    </w:p>
    <w:p w14:paraId="7BB83DE6">
      <w:pPr>
        <w:pStyle w:val="28"/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记录所有关键数据操作</w:t>
      </w:r>
    </w:p>
    <w:p w14:paraId="536E0DD2">
      <w:pPr>
        <w:pStyle w:val="28"/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审计日志至少保留6个月</w:t>
      </w:r>
    </w:p>
    <w:p w14:paraId="6964BCAB">
      <w:pPr>
        <w:pStyle w:val="28"/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定期进行安全漏洞扫描</w:t>
      </w:r>
    </w:p>
    <w:p w14:paraId="28BD7811">
      <w:pPr>
        <w:pStyle w:val="27"/>
        <w:bidi w:val="0"/>
        <w:rPr>
          <w:rFonts w:hint="default"/>
          <w:lang w:val="en-US" w:eastAsia="zh-CN"/>
        </w:rPr>
      </w:pPr>
      <w:bookmarkStart w:id="12" w:name="_Toc25570"/>
      <w:r>
        <w:rPr>
          <w:rFonts w:hint="eastAsia"/>
          <w:lang w:val="en-US" w:eastAsia="zh-CN"/>
        </w:rPr>
        <w:t>关键指标</w:t>
      </w:r>
      <w:bookmarkEnd w:id="12"/>
    </w:p>
    <w:tbl>
      <w:tblPr>
        <w:tblStyle w:val="26"/>
        <w:tblW w:w="6513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974"/>
        <w:gridCol w:w="991"/>
        <w:gridCol w:w="991"/>
      </w:tblGrid>
      <w:tr w14:paraId="7831D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557" w:type="dxa"/>
            <w:shd w:val="clear" w:color="auto" w:fill="auto"/>
            <w:vAlign w:val="center"/>
          </w:tcPr>
          <w:p w14:paraId="51A5DAF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考核指标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627267DE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计算方式</w:t>
            </w:r>
          </w:p>
        </w:tc>
        <w:tc>
          <w:tcPr>
            <w:tcW w:w="991" w:type="dxa"/>
          </w:tcPr>
          <w:p w14:paraId="6468B2F6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频次</w:t>
            </w:r>
          </w:p>
        </w:tc>
        <w:tc>
          <w:tcPr>
            <w:tcW w:w="991" w:type="dxa"/>
          </w:tcPr>
          <w:p w14:paraId="046BFA7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目标值</w:t>
            </w:r>
          </w:p>
        </w:tc>
      </w:tr>
      <w:tr w14:paraId="7C650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557" w:type="dxa"/>
            <w:shd w:val="clear" w:color="auto" w:fill="auto"/>
            <w:vAlign w:val="center"/>
          </w:tcPr>
          <w:p w14:paraId="17D95289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466519D5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991" w:type="dxa"/>
          </w:tcPr>
          <w:p w14:paraId="7C7C4F2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991" w:type="dxa"/>
          </w:tcPr>
          <w:p w14:paraId="2907E91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</w:tbl>
    <w:p w14:paraId="090DDC1A">
      <w:pPr>
        <w:pStyle w:val="28"/>
        <w:rPr>
          <w:rFonts w:hint="default"/>
          <w:lang w:val="en-US" w:eastAsia="zh-CN"/>
        </w:rPr>
      </w:pPr>
    </w:p>
    <w:p w14:paraId="025150B3">
      <w:pPr>
        <w:pStyle w:val="27"/>
        <w:bidi w:val="0"/>
        <w:rPr>
          <w:rFonts w:hint="eastAsia"/>
          <w:lang w:val="en-US" w:eastAsia="zh-CN"/>
        </w:rPr>
      </w:pPr>
      <w:bookmarkStart w:id="13" w:name="_Toc11806"/>
      <w:r>
        <w:rPr>
          <w:rFonts w:hint="eastAsia"/>
          <w:lang w:val="en-US" w:eastAsia="zh-CN"/>
        </w:rPr>
        <w:t>相关记录文件</w:t>
      </w:r>
      <w:bookmarkEnd w:id="13"/>
    </w:p>
    <w:p w14:paraId="6817AE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《服务数据分析报告》</w:t>
      </w:r>
    </w:p>
    <w:p w14:paraId="207811F1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94B22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ACDDB59"/>
    <w:multiLevelType w:val="singleLevel"/>
    <w:tmpl w:val="AACDDB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7EFC4B9"/>
    <w:multiLevelType w:val="singleLevel"/>
    <w:tmpl w:val="C7EFC4B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618F45D"/>
    <w:multiLevelType w:val="singleLevel"/>
    <w:tmpl w:val="E618F4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4675B6"/>
    <w:multiLevelType w:val="singleLevel"/>
    <w:tmpl w:val="024675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4A90272"/>
    <w:multiLevelType w:val="multilevel"/>
    <w:tmpl w:val="04A9027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6">
    <w:nsid w:val="083807CC"/>
    <w:multiLevelType w:val="singleLevel"/>
    <w:tmpl w:val="083807C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83F5C9B"/>
    <w:multiLevelType w:val="singleLevel"/>
    <w:tmpl w:val="083F5C9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08E1341"/>
    <w:multiLevelType w:val="singleLevel"/>
    <w:tmpl w:val="308E13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29AB120"/>
    <w:multiLevelType w:val="singleLevel"/>
    <w:tmpl w:val="329AB12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5344E574"/>
    <w:multiLevelType w:val="singleLevel"/>
    <w:tmpl w:val="5344E57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75D45A14"/>
    <w:multiLevelType w:val="singleLevel"/>
    <w:tmpl w:val="75D45A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B18A29"/>
    <w:multiLevelType w:val="singleLevel"/>
    <w:tmpl w:val="7EB18A2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1"/>
  </w:num>
  <w:num w:numId="5">
    <w:abstractNumId w:val="6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1"/>
  </w:num>
  <w:num w:numId="11">
    <w:abstractNumId w:val="5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728ED"/>
    <w:rsid w:val="018C519F"/>
    <w:rsid w:val="01FB40D3"/>
    <w:rsid w:val="068E795F"/>
    <w:rsid w:val="075449B1"/>
    <w:rsid w:val="09414AC1"/>
    <w:rsid w:val="09526CCE"/>
    <w:rsid w:val="0BC55E54"/>
    <w:rsid w:val="0CA041F5"/>
    <w:rsid w:val="10172A20"/>
    <w:rsid w:val="145A737F"/>
    <w:rsid w:val="1D55590A"/>
    <w:rsid w:val="1DD2442A"/>
    <w:rsid w:val="1EF34658"/>
    <w:rsid w:val="21652744"/>
    <w:rsid w:val="245416F5"/>
    <w:rsid w:val="24FC2C7E"/>
    <w:rsid w:val="311F308B"/>
    <w:rsid w:val="31BB7257"/>
    <w:rsid w:val="31C75BFC"/>
    <w:rsid w:val="33582884"/>
    <w:rsid w:val="37960545"/>
    <w:rsid w:val="3A6E43FF"/>
    <w:rsid w:val="3EE17BD1"/>
    <w:rsid w:val="4B35552D"/>
    <w:rsid w:val="4F3D2C02"/>
    <w:rsid w:val="51360251"/>
    <w:rsid w:val="536D0B10"/>
    <w:rsid w:val="54FE2E33"/>
    <w:rsid w:val="56BC6B02"/>
    <w:rsid w:val="5D7F0889"/>
    <w:rsid w:val="608E0F11"/>
    <w:rsid w:val="63147CC6"/>
    <w:rsid w:val="64261B8A"/>
    <w:rsid w:val="64754794"/>
    <w:rsid w:val="66763171"/>
    <w:rsid w:val="67E61C31"/>
    <w:rsid w:val="69DC778F"/>
    <w:rsid w:val="6C991968"/>
    <w:rsid w:val="6F223CBA"/>
    <w:rsid w:val="78F70A86"/>
    <w:rsid w:val="7B8E7CC7"/>
    <w:rsid w:val="7DEE13E8"/>
    <w:rsid w:val="7E0D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styleId="24">
    <w:name w:val="No Spacing"/>
    <w:qFormat/>
    <w:uiPriority w:val="99"/>
    <w:pPr>
      <w:adjustRightInd w:val="0"/>
      <w:snapToGrid w:val="0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8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1028</Words>
  <Characters>1114</Characters>
  <Lines>0</Lines>
  <Paragraphs>0</Paragraphs>
  <TotalTime>0</TotalTime>
  <ScaleCrop>false</ScaleCrop>
  <LinksUpToDate>false</LinksUpToDate>
  <CharactersWithSpaces>1167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2025-08-03T07:55:00Z</dcterms:created>
  <dc:creator>18442</dc:creator>
  <cp:lastModifiedBy>郝宇</cp:lastModifiedBy>
  <dcterms:modified xsi:type="dcterms:W3CDTF">2026-01-04T02:14:57Z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8178A8AF70684A7D9FAAE4F331428A1A_12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