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E32E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1710"/>
      <w:r>
        <w:rPr>
          <w:rFonts w:hint="eastAsia"/>
          <w:lang w:val="en-US" w:eastAsia="zh-CN"/>
        </w:rPr>
        <w:t>最终软件库</w:t>
      </w:r>
      <w:r>
        <w:t>应用提升情况说明</w:t>
      </w:r>
      <w:bookmarkEnd w:id="0"/>
    </w:p>
    <w:p w14:paraId="3E90503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851"/>
      <w:r>
        <w:t>甘肃国邦信息科技有限公司</w:t>
      </w:r>
      <w:bookmarkEnd w:id="1"/>
    </w:p>
    <w:p w14:paraId="03EEFD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808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2025年</w:t>
      </w:r>
      <w:r>
        <w:rPr>
          <w:rFonts w:hint="eastAsia" w:ascii="宋体" w:hAnsi="宋体" w:eastAsia="宋体" w:cs="宋体"/>
          <w:spacing w:val="-10"/>
          <w:sz w:val="36"/>
          <w:szCs w:val="36"/>
          <w:lang w:val="en-US" w:eastAsia="zh-CN"/>
        </w:rPr>
        <w:t>10</w:t>
      </w:r>
      <w:r>
        <w:rPr>
          <w:rFonts w:ascii="宋体" w:hAnsi="宋体" w:eastAsia="宋体" w:cs="宋体"/>
          <w:spacing w:val="-10"/>
          <w:sz w:val="36"/>
          <w:szCs w:val="36"/>
        </w:rPr>
        <w:t>月20日</w:t>
      </w:r>
    </w:p>
    <w:p w14:paraId="1154B34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headerReference r:id="rId5" w:type="default"/>
          <w:pgSz w:w="11906" w:h="16839"/>
          <w:pgMar w:top="1097" w:right="1767" w:bottom="0" w:left="1768" w:header="1082" w:footer="0" w:gutter="0"/>
          <w:cols w:space="720" w:num="1"/>
        </w:sectPr>
      </w:pPr>
    </w:p>
    <w:p w14:paraId="6B7ECB3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7" w:lineRule="auto"/>
        <w:textAlignment w:val="baseline"/>
      </w:pPr>
    </w:p>
    <w:p w14:paraId="27B9EE6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7" w:lineRule="auto"/>
        <w:textAlignment w:val="baseline"/>
      </w:pPr>
    </w:p>
    <w:p w14:paraId="109143B5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8" w:lineRule="auto"/>
        <w:textAlignment w:val="baseline"/>
      </w:pPr>
    </w:p>
    <w:p w14:paraId="34BF9D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78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9290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37B3A21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8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1557"/>
        <w:gridCol w:w="2121"/>
        <w:gridCol w:w="1698"/>
        <w:gridCol w:w="1561"/>
      </w:tblGrid>
      <w:tr w14:paraId="20109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2" w:type="dxa"/>
          </w:tcPr>
          <w:p w14:paraId="3B8417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224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37" w:type="dxa"/>
            <w:gridSpan w:val="4"/>
          </w:tcPr>
          <w:p w14:paraId="4C0AD8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10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最终软件库</w:t>
            </w:r>
            <w:r>
              <w:rPr>
                <w:spacing w:val="-1"/>
              </w:rPr>
              <w:t>应用提升情况说明</w:t>
            </w:r>
            <w:r>
              <w:rPr>
                <w:rFonts w:hint="eastAsia"/>
                <w:spacing w:val="-1"/>
                <w:lang w:val="en-US" w:eastAsia="zh-CN"/>
              </w:rPr>
              <w:t>(HHLZ-ITSS-ZZRJK)</w:t>
            </w:r>
          </w:p>
        </w:tc>
      </w:tr>
      <w:tr w14:paraId="41655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2" w:type="dxa"/>
          </w:tcPr>
          <w:p w14:paraId="65913AE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34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6937" w:type="dxa"/>
            <w:gridSpan w:val="4"/>
          </w:tcPr>
          <w:p w14:paraId="3EFE4C2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19" w:lineRule="auto"/>
              <w:ind w:left="108"/>
              <w:textAlignment w:val="baseline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3B8C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2" w:type="dxa"/>
          </w:tcPr>
          <w:p w14:paraId="2A3FCFC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434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7" w:type="dxa"/>
          </w:tcPr>
          <w:p w14:paraId="77231D9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360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121" w:type="dxa"/>
          </w:tcPr>
          <w:p w14:paraId="216E364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64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698" w:type="dxa"/>
          </w:tcPr>
          <w:p w14:paraId="51B525F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593"/>
              <w:textAlignment w:val="baseline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1" w:type="dxa"/>
          </w:tcPr>
          <w:p w14:paraId="7D16A3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586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6A16B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2" w:type="dxa"/>
          </w:tcPr>
          <w:p w14:paraId="6DD8306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39" w:lineRule="auto"/>
              <w:ind w:left="637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7" w:type="dxa"/>
          </w:tcPr>
          <w:p w14:paraId="6BCD8D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/>
              <w:ind w:left="362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-20</w:t>
            </w:r>
          </w:p>
        </w:tc>
        <w:tc>
          <w:tcPr>
            <w:tcW w:w="2121" w:type="dxa"/>
          </w:tcPr>
          <w:p w14:paraId="5E92064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19" w:lineRule="auto"/>
              <w:ind w:left="647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698" w:type="dxa"/>
          </w:tcPr>
          <w:p w14:paraId="0CE76B3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5" w:line="220" w:lineRule="auto"/>
              <w:ind w:left="55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561" w:type="dxa"/>
          </w:tcPr>
          <w:p w14:paraId="6B89B2C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20" w:lineRule="auto"/>
              <w:ind w:left="476"/>
              <w:textAlignment w:val="baseline"/>
            </w:pPr>
            <w:r>
              <w:rPr>
                <w:spacing w:val="-3"/>
              </w:rPr>
              <w:t>黄益溪</w:t>
            </w:r>
          </w:p>
        </w:tc>
      </w:tr>
      <w:tr w14:paraId="46C70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2" w:type="dxa"/>
          </w:tcPr>
          <w:p w14:paraId="4DDDC4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42AF5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13E8BA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17AC95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006057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300B1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2" w:type="dxa"/>
          </w:tcPr>
          <w:p w14:paraId="05B70C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51C5C3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5FB44D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6757C7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5E1ED2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37AA0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2" w:type="dxa"/>
          </w:tcPr>
          <w:p w14:paraId="536449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52064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33141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3CF7C2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22059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3F530D06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2DDEFF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headerReference r:id="rId6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p w14:paraId="2BEFD33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75394FF3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5D6565B2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20EA765E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5813142D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p w14:paraId="3A1CE1D8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8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109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2624B69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155C46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 w:val="24"/>
              <w:szCs w:val="24"/>
            </w:rPr>
            <w:fldChar w:fldCharType="begin"/>
          </w:r>
          <w:r>
            <w:rPr>
              <w:rFonts w:ascii="Cambria" w:hAnsi="Cambria" w:eastAsia="Cambria" w:cs="Cambria"/>
              <w:sz w:val="24"/>
              <w:szCs w:val="24"/>
            </w:rPr>
            <w:instrText xml:space="preserve">TOC \o "1-3" \h \u </w:instrText>
          </w:r>
          <w:r>
            <w:rPr>
              <w:rFonts w:ascii="Cambria" w:hAnsi="Cambria" w:eastAsia="Cambria" w:cs="Cambria"/>
              <w:sz w:val="24"/>
              <w:szCs w:val="24"/>
            </w:rPr>
            <w:fldChar w:fldCharType="separate"/>
          </w: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_Toc21710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</w:t>
          </w:r>
          <w:r>
            <w:t>应用提升情况说明</w:t>
          </w:r>
          <w:r>
            <w:tab/>
          </w:r>
          <w:r>
            <w:fldChar w:fldCharType="begin"/>
          </w:r>
          <w:r>
            <w:instrText xml:space="preserve"> PAGEREF _Toc21710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2001A9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_Toc851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_Toc851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118406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_Toc29290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_Toc29290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375B0C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_Toc21793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</w:rPr>
            <w:t xml:space="preserve">1. </w:t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最终软件库</w:t>
          </w:r>
          <w:r>
            <w:rPr>
              <w:rFonts w:hint="eastAsia" w:ascii="宋体" w:hAnsi="宋体" w:eastAsia="宋体" w:cs="宋体"/>
              <w:szCs w:val="28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_Toc21793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5630F43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_Toc32060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_Toc32060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235493C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_Toc13209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</w:rPr>
            <w:t xml:space="preserve">2.1. </w:t>
          </w:r>
          <w:r>
            <w:rPr>
              <w:rFonts w:hint="eastAsia" w:ascii="宋体" w:hAnsi="宋体" w:cs="宋体"/>
              <w:bCs/>
              <w:spacing w:val="-6"/>
              <w:szCs w:val="28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_Toc13209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04A3717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972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_Toc26155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_Toc26155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F61E7D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zCs w:val="24"/>
            </w:rPr>
            <w:fldChar w:fldCharType="end"/>
          </w:r>
        </w:p>
      </w:sdtContent>
    </w:sdt>
    <w:p w14:paraId="11A004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7" w:type="default"/>
          <w:footerReference r:id="rId8" w:type="default"/>
          <w:pgSz w:w="11906" w:h="16839"/>
          <w:pgMar w:top="400" w:right="1090" w:bottom="1157" w:left="1092" w:header="0" w:footer="990" w:gutter="0"/>
          <w:cols w:space="720" w:num="1"/>
        </w:sectPr>
      </w:pPr>
    </w:p>
    <w:p w14:paraId="3A521B6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宋体" w:hAnsi="宋体" w:eastAsia="宋体" w:cs="宋体"/>
          <w:sz w:val="28"/>
          <w:szCs w:val="28"/>
        </w:rPr>
      </w:pPr>
      <w:bookmarkStart w:id="3" w:name="bookmark1"/>
      <w:bookmarkEnd w:id="3"/>
      <w:bookmarkStart w:id="4" w:name="_Toc21793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最终软件库</w:t>
      </w:r>
      <w:r>
        <w:rPr>
          <w:rFonts w:hint="eastAsia" w:ascii="宋体" w:hAnsi="宋体" w:eastAsia="宋体" w:cs="宋体"/>
          <w:sz w:val="28"/>
          <w:szCs w:val="28"/>
        </w:rPr>
        <w:t>概况</w:t>
      </w:r>
      <w:bookmarkEnd w:id="4"/>
    </w:p>
    <w:p w14:paraId="04EF11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为</w:t>
      </w:r>
      <w:r>
        <w:rPr>
          <w:rFonts w:ascii="宋体" w:hAnsi="宋体" w:eastAsia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公司使用Gihub进行代码托管。</w:t>
      </w:r>
    </w:p>
    <w:p w14:paraId="1402BB8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</w:pPr>
      <w:r>
        <w:drawing>
          <wp:inline distT="0" distB="0" distL="114300" distR="114300">
            <wp:extent cx="6037580" cy="4400550"/>
            <wp:effectExtent l="0" t="0" r="1270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DF0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029960" cy="3460115"/>
            <wp:effectExtent l="0" t="0" r="508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1B9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32060"/>
      <w:r>
        <w:rPr>
          <w:rFonts w:hint="eastAsia"/>
          <w:lang w:val="en-US" w:eastAsia="zh-CN"/>
        </w:rPr>
        <w:t>Github代码托管优势</w:t>
      </w:r>
      <w:bookmarkEnd w:id="5"/>
    </w:p>
    <w:p w14:paraId="7BD62E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1.轻量高效，资源占用低</w:t>
      </w:r>
    </w:p>
    <w:p w14:paraId="563AFF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1.1简化运维，团队可更好的专注开发</w:t>
      </w:r>
    </w:p>
    <w:p w14:paraId="4D4114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1.2无限制的免费托管</w:t>
      </w:r>
    </w:p>
    <w:p w14:paraId="624A3C07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核心代码协作与版本控制</w:t>
      </w:r>
    </w:p>
    <w:p w14:paraId="068FFAC7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2.1完整的Git支持，提供仓库托管、分支管理、标签。</w:t>
      </w:r>
    </w:p>
    <w:p w14:paraId="682EFCFF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2.2高效的push、pull</w:t>
      </w:r>
    </w:p>
    <w:p w14:paraId="6B322A00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2.3代码在线浏览、编辑</w:t>
      </w:r>
    </w:p>
    <w:p w14:paraId="04A8723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z w:val="28"/>
          <w:szCs w:val="28"/>
        </w:rPr>
      </w:pPr>
      <w:bookmarkStart w:id="6" w:name="_Toc13209"/>
      <w:r>
        <w:rPr>
          <w:rFonts w:hint="eastAsia" w:ascii="宋体" w:hAnsi="宋体" w:cs="宋体"/>
          <w:b/>
          <w:bCs/>
          <w:spacing w:val="-6"/>
          <w:sz w:val="28"/>
          <w:szCs w:val="28"/>
          <w:lang w:val="en-US" w:eastAsia="zh-CN"/>
        </w:rPr>
        <w:t>考核指标</w:t>
      </w:r>
      <w:bookmarkEnd w:id="6"/>
    </w:p>
    <w:p w14:paraId="49BA73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7" w:line="360" w:lineRule="auto"/>
        <w:ind w:right="357" w:firstLine="593"/>
        <w:jc w:val="both"/>
        <w:textAlignment w:val="baseline"/>
        <w:rPr>
          <w:rFonts w:ascii="宋体" w:hAnsi="宋体" w:eastAsia="宋体" w:cs="宋体"/>
          <w:spacing w:val="-1"/>
          <w:sz w:val="28"/>
          <w:szCs w:val="28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依据</w:t>
      </w:r>
      <w:r>
        <w:rPr>
          <w:rFonts w:ascii="宋体" w:hAnsi="宋体" w:eastAsia="宋体" w:cs="宋体"/>
          <w:spacing w:val="-2"/>
          <w:sz w:val="28"/>
          <w:szCs w:val="28"/>
        </w:rPr>
        <w:t>实现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最终软件库管理制度，实现了代码管理的</w:t>
      </w:r>
      <w:r>
        <w:rPr>
          <w:rFonts w:ascii="宋体" w:hAnsi="宋体" w:eastAsia="宋体" w:cs="宋体"/>
          <w:spacing w:val="-2"/>
          <w:sz w:val="28"/>
          <w:szCs w:val="28"/>
        </w:rPr>
        <w:t>标准化及制度化，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提高</w:t>
      </w:r>
      <w:r>
        <w:rPr>
          <w:rFonts w:ascii="宋体" w:hAnsi="宋体" w:eastAsia="宋体" w:cs="宋体"/>
          <w:spacing w:val="-2"/>
          <w:sz w:val="28"/>
          <w:szCs w:val="28"/>
        </w:rPr>
        <w:t>运维人员</w:t>
      </w: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功率效率，极大的降低了版本出错情况</w:t>
      </w:r>
      <w:r>
        <w:rPr>
          <w:rFonts w:ascii="宋体" w:hAnsi="宋体" w:eastAsia="宋体" w:cs="宋体"/>
          <w:spacing w:val="-2"/>
          <w:sz w:val="28"/>
          <w:szCs w:val="28"/>
        </w:rPr>
        <w:t>，</w:t>
      </w:r>
      <w:r>
        <w:rPr>
          <w:rFonts w:ascii="宋体" w:hAnsi="宋体" w:eastAsia="宋体" w:cs="宋体"/>
          <w:sz w:val="28"/>
          <w:szCs w:val="28"/>
        </w:rPr>
        <w:t>因此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软件版本正确</w:t>
      </w:r>
      <w:r>
        <w:rPr>
          <w:rFonts w:ascii="宋体" w:hAnsi="宋体" w:eastAsia="宋体" w:cs="宋体"/>
          <w:sz w:val="28"/>
          <w:szCs w:val="28"/>
        </w:rPr>
        <w:t>率逐年提升</w:t>
      </w:r>
      <w:r>
        <w:rPr>
          <w:rFonts w:ascii="宋体" w:hAnsi="宋体" w:eastAsia="宋体" w:cs="宋体"/>
          <w:spacing w:val="-1"/>
          <w:sz w:val="28"/>
          <w:szCs w:val="28"/>
        </w:rPr>
        <w:t>，2025年设定的目标均为95%，经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考核</w:t>
      </w:r>
      <w:r>
        <w:rPr>
          <w:rFonts w:ascii="宋体" w:hAnsi="宋体" w:eastAsia="宋体" w:cs="宋体"/>
          <w:spacing w:val="-1"/>
          <w:sz w:val="28"/>
          <w:szCs w:val="28"/>
        </w:rPr>
        <w:t>，2025年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第一、二和三季度软件版本正确率分别是90%、94%</w:t>
      </w:r>
      <w:r>
        <w:rPr>
          <w:rFonts w:ascii="宋体" w:hAnsi="宋体" w:eastAsia="宋体" w:cs="宋体"/>
          <w:spacing w:val="-1"/>
          <w:sz w:val="28"/>
          <w:szCs w:val="28"/>
        </w:rPr>
        <w:t>%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和</w:t>
      </w: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100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%</w:t>
      </w:r>
      <w:r>
        <w:rPr>
          <w:rFonts w:ascii="宋体" w:hAnsi="宋体" w:eastAsia="宋体" w:cs="宋体"/>
          <w:spacing w:val="-1"/>
          <w:sz w:val="28"/>
          <w:szCs w:val="28"/>
        </w:rPr>
        <w:t>。</w:t>
      </w:r>
    </w:p>
    <w:p w14:paraId="7639D1A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6155"/>
      <w:r>
        <w:rPr>
          <w:rFonts w:hint="eastAsia"/>
          <w:lang w:val="en-US" w:eastAsia="zh-CN"/>
        </w:rPr>
        <w:t>问题改进</w:t>
      </w:r>
      <w:bookmarkEnd w:id="7"/>
    </w:p>
    <w:p w14:paraId="6937C9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7" w:line="360" w:lineRule="auto"/>
        <w:ind w:right="357" w:firstLine="593"/>
        <w:jc w:val="both"/>
        <w:textAlignment w:val="baseline"/>
        <w:rPr>
          <w:rFonts w:hint="default"/>
          <w:lang w:val="en-US" w:eastAsia="zh-CN"/>
        </w:rPr>
      </w:pPr>
      <w:r>
        <w:rPr>
          <w:rFonts w:hint="eastAsia" w:ascii="宋体" w:hAnsi="宋体" w:cs="宋体"/>
          <w:spacing w:val="-1"/>
          <w:sz w:val="28"/>
          <w:szCs w:val="28"/>
          <w:lang w:val="en-US" w:eastAsia="zh-CN"/>
        </w:rPr>
        <w:t>前二季度</w:t>
      </w:r>
      <w:bookmarkStart w:id="8" w:name="_GoBack"/>
      <w:bookmarkEnd w:id="8"/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虽未能达到考核指标要求，但是仍然在一定程度上提高了提高了开发效率，根据需要组织研发部及相关人员学习最终软件库管理制度，争取下季度达到考核目标值。</w:t>
      </w:r>
    </w:p>
    <w:sectPr>
      <w:headerReference r:id="rId9" w:type="default"/>
      <w:footerReference r:id="rId10" w:type="default"/>
      <w:pgSz w:w="11906" w:h="16839"/>
      <w:pgMar w:top="400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E87AB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69758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611B0">
    <w:pPr>
      <w:pStyle w:val="12"/>
      <w:spacing w:line="52" w:lineRule="auto"/>
      <w:rPr>
        <w:sz w:val="2"/>
      </w:rPr>
    </w:pPr>
    <w:r>
      <w:pict>
        <v:shape id="_x0000_s4097" o:spid="_x0000_s4097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36F06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88.4pt;margin-top:54.1pt;height:0.75pt;width:418.5pt;mso-position-horizontal-relative:page;mso-position-vertical-relative:page;z-index:251660288;mso-width-relative:page;mso-height-relative:page;" filled="f" stroked="t" coordsize="8370,15" o:allowincell="f" path="m0,7l8369,7e">
          <v:fill on="f" focussize="0,0"/>
          <v:stroke joinstyle="miter"/>
          <v:imagedata o:title=""/>
          <o:lock v:ext="ed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86D50">
    <w:pPr>
      <w:pStyle w:val="1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16A99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9F168E"/>
    <w:rsid w:val="1BBD091F"/>
    <w:rsid w:val="2B22254D"/>
    <w:rsid w:val="2D095951"/>
    <w:rsid w:val="2DD1025A"/>
    <w:rsid w:val="2E5D1AEE"/>
    <w:rsid w:val="2FCF07C9"/>
    <w:rsid w:val="33550FE6"/>
    <w:rsid w:val="36826596"/>
    <w:rsid w:val="38F65019"/>
    <w:rsid w:val="395F496C"/>
    <w:rsid w:val="3B095D40"/>
    <w:rsid w:val="40490124"/>
    <w:rsid w:val="449F498C"/>
    <w:rsid w:val="463A4797"/>
    <w:rsid w:val="47AA594C"/>
    <w:rsid w:val="4D9A4F08"/>
    <w:rsid w:val="4E676345"/>
    <w:rsid w:val="4F8D61C2"/>
    <w:rsid w:val="53F00B8B"/>
    <w:rsid w:val="54596730"/>
    <w:rsid w:val="5BCF552A"/>
    <w:rsid w:val="5D704AEA"/>
    <w:rsid w:val="61C471B3"/>
    <w:rsid w:val="62D33B51"/>
    <w:rsid w:val="64A77044"/>
    <w:rsid w:val="6D1B6779"/>
    <w:rsid w:val="75971745"/>
    <w:rsid w:val="797335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582</Words>
  <Characters>671</Characters>
  <Lines>0</Lines>
  <Paragraphs>0</Paragraphs>
  <TotalTime>0</TotalTime>
  <ScaleCrop>false</ScaleCrop>
  <LinksUpToDate>false</LinksUpToDate>
  <CharactersWithSpaces>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2026-01-04T02:31:46Z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EA03877D88BA48329BBA99C646CC4FBF_12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