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A1676">
      <w:pPr>
        <w:pStyle w:val="31"/>
        <w:bidi w:val="0"/>
      </w:pPr>
      <w:bookmarkStart w:id="0" w:name="_Toc27391"/>
      <w:r>
        <w:rPr>
          <w:rFonts w:hint="eastAsia"/>
          <w:lang w:val="en-US" w:eastAsia="zh-CN"/>
        </w:rPr>
        <w:t>服务数据</w:t>
      </w:r>
      <w:r>
        <w:t>应用提升情况说明</w:t>
      </w:r>
      <w:bookmarkEnd w:id="0"/>
    </w:p>
    <w:p w14:paraId="7F863956">
      <w:pPr>
        <w:pStyle w:val="12"/>
        <w:spacing w:line="247" w:lineRule="auto"/>
      </w:pPr>
    </w:p>
    <w:p w14:paraId="44114BB8">
      <w:pPr>
        <w:pStyle w:val="32"/>
        <w:bidi w:val="0"/>
      </w:pPr>
      <w:bookmarkStart w:id="1" w:name="_Toc376"/>
      <w:r>
        <w:t>甘肃国邦信息科技有限公司</w:t>
      </w:r>
      <w:bookmarkEnd w:id="1"/>
    </w:p>
    <w:p w14:paraId="30DCF7AC">
      <w:pPr>
        <w:spacing w:before="224" w:line="220" w:lineRule="auto"/>
        <w:ind w:left="2808"/>
        <w:rPr>
          <w:rFonts w:hint="default" w:ascii="宋体" w:hAnsi="宋体" w:eastAsia="宋体" w:cs="宋体"/>
          <w:sz w:val="36"/>
          <w:szCs w:val="36"/>
          <w:lang w:val="en-US" w:eastAsia="zh-CN"/>
        </w:rPr>
      </w:pPr>
      <w:r>
        <w:rPr>
          <w:rFonts w:ascii="宋体" w:hAnsi="宋体" w:eastAsia="宋体" w:cs="宋体"/>
          <w:spacing w:val="-10"/>
          <w:sz w:val="36"/>
          <w:szCs w:val="36"/>
        </w:rPr>
        <w:t>2025年</w:t>
      </w:r>
      <w:r>
        <w:rPr>
          <w:rFonts w:hint="eastAsia" w:ascii="宋体" w:hAnsi="宋体" w:eastAsia="宋体" w:cs="宋体"/>
          <w:spacing w:val="-10"/>
          <w:sz w:val="36"/>
          <w:szCs w:val="36"/>
          <w:lang w:val="en-US" w:eastAsia="zh-CN"/>
        </w:rPr>
        <w:t>10月20日</w:t>
      </w:r>
    </w:p>
    <w:p w14:paraId="17878286">
      <w:pPr>
        <w:spacing w:line="220" w:lineRule="auto"/>
        <w:rPr>
          <w:rFonts w:ascii="宋体" w:hAnsi="宋体" w:eastAsia="宋体" w:cs="宋体"/>
          <w:sz w:val="36"/>
          <w:szCs w:val="36"/>
        </w:rPr>
        <w:sectPr>
          <w:headerReference r:id="rId5" w:type="default"/>
          <w:pgSz w:w="11906" w:h="16839"/>
          <w:pgMar w:top="1097" w:right="1767" w:bottom="0" w:left="1768" w:header="1082" w:footer="0" w:gutter="0"/>
          <w:cols w:space="720" w:num="1"/>
        </w:sectPr>
      </w:pPr>
    </w:p>
    <w:p w14:paraId="288E7776">
      <w:pPr>
        <w:pStyle w:val="12"/>
        <w:spacing w:line="297" w:lineRule="auto"/>
      </w:pPr>
    </w:p>
    <w:p w14:paraId="549E407C">
      <w:pPr>
        <w:pStyle w:val="12"/>
        <w:spacing w:line="297" w:lineRule="auto"/>
      </w:pPr>
    </w:p>
    <w:p w14:paraId="4B6E8D2D">
      <w:pPr>
        <w:pStyle w:val="12"/>
        <w:spacing w:line="298" w:lineRule="auto"/>
      </w:pPr>
    </w:p>
    <w:p w14:paraId="5BCEB810">
      <w:pPr>
        <w:spacing w:before="91" w:line="220" w:lineRule="auto"/>
        <w:ind w:left="3778"/>
        <w:outlineLvl w:val="0"/>
        <w:rPr>
          <w:rFonts w:ascii="宋体" w:hAnsi="宋体" w:eastAsia="宋体" w:cs="宋体"/>
          <w:sz w:val="28"/>
          <w:szCs w:val="28"/>
        </w:rPr>
      </w:pPr>
      <w:bookmarkStart w:id="2" w:name="_Toc28350"/>
      <w:r>
        <w:rPr>
          <w:rFonts w:ascii="宋体" w:hAnsi="宋体" w:eastAsia="宋体" w:cs="宋体"/>
          <w:spacing w:val="-3"/>
          <w:sz w:val="28"/>
          <w:szCs w:val="28"/>
        </w:rPr>
        <w:t>文档信息</w:t>
      </w:r>
      <w:bookmarkEnd w:id="2"/>
    </w:p>
    <w:p w14:paraId="214CC118">
      <w:pPr>
        <w:spacing w:line="131" w:lineRule="exact"/>
      </w:pPr>
    </w:p>
    <w:tbl>
      <w:tblPr>
        <w:tblStyle w:val="24"/>
        <w:tblW w:w="8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557"/>
        <w:gridCol w:w="2121"/>
        <w:gridCol w:w="1698"/>
        <w:gridCol w:w="1561"/>
      </w:tblGrid>
      <w:tr w14:paraId="37E56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2" w:type="dxa"/>
          </w:tcPr>
          <w:p w14:paraId="7CD1FDB6">
            <w:pPr>
              <w:pStyle w:val="25"/>
              <w:spacing w:before="139" w:line="220" w:lineRule="auto"/>
              <w:ind w:left="224"/>
            </w:pPr>
            <w:r>
              <w:rPr>
                <w:spacing w:val="-2"/>
              </w:rPr>
              <w:t>文档名称编号</w:t>
            </w:r>
          </w:p>
        </w:tc>
        <w:tc>
          <w:tcPr>
            <w:tcW w:w="6937" w:type="dxa"/>
            <w:gridSpan w:val="4"/>
          </w:tcPr>
          <w:p w14:paraId="2AA9878E">
            <w:pPr>
              <w:pStyle w:val="25"/>
              <w:spacing w:before="139" w:line="220" w:lineRule="auto"/>
              <w:ind w:left="108"/>
              <w:rPr>
                <w:rFonts w:hint="default" w:eastAsia="宋体"/>
                <w:lang w:val="en-US" w:eastAsia="zh-CN"/>
              </w:rPr>
            </w:pPr>
            <w:r>
              <w:rPr>
                <w:rFonts w:hint="eastAsia"/>
                <w:spacing w:val="-1"/>
                <w:lang w:val="en-US" w:eastAsia="zh-CN"/>
              </w:rPr>
              <w:t>最终软件库</w:t>
            </w:r>
            <w:r>
              <w:rPr>
                <w:spacing w:val="-1"/>
              </w:rPr>
              <w:t>应用提升情况说明</w:t>
            </w:r>
            <w:r>
              <w:rPr>
                <w:rFonts w:hint="eastAsia"/>
                <w:spacing w:val="-1"/>
                <w:lang w:val="en-US" w:eastAsia="zh-CN"/>
              </w:rPr>
              <w:t>(HHLZ-ITSS-FWSJ)</w:t>
            </w:r>
          </w:p>
        </w:tc>
      </w:tr>
      <w:tr w14:paraId="2C478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19B99F34">
            <w:pPr>
              <w:pStyle w:val="25"/>
              <w:spacing w:before="136" w:line="220" w:lineRule="auto"/>
              <w:ind w:left="434"/>
            </w:pPr>
            <w:r>
              <w:rPr>
                <w:spacing w:val="-2"/>
              </w:rPr>
              <w:t>编制单位</w:t>
            </w:r>
          </w:p>
        </w:tc>
        <w:tc>
          <w:tcPr>
            <w:tcW w:w="6937" w:type="dxa"/>
            <w:gridSpan w:val="4"/>
          </w:tcPr>
          <w:p w14:paraId="08FA3B10">
            <w:pPr>
              <w:pStyle w:val="25"/>
              <w:spacing w:before="137" w:line="219" w:lineRule="auto"/>
              <w:ind w:left="108"/>
            </w:pPr>
            <w:r>
              <w:rPr>
                <w:spacing w:val="-1"/>
              </w:rPr>
              <w:t>甘肃国邦信息科技有限公司</w:t>
            </w:r>
          </w:p>
        </w:tc>
      </w:tr>
      <w:tr w14:paraId="33BA3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5361746E">
            <w:pPr>
              <w:pStyle w:val="25"/>
              <w:spacing w:before="139" w:line="219" w:lineRule="auto"/>
              <w:ind w:left="434"/>
            </w:pPr>
            <w:r>
              <w:rPr>
                <w:spacing w:val="-2"/>
              </w:rPr>
              <w:t>文档版本</w:t>
            </w:r>
          </w:p>
        </w:tc>
        <w:tc>
          <w:tcPr>
            <w:tcW w:w="1557" w:type="dxa"/>
          </w:tcPr>
          <w:p w14:paraId="394D4D9B">
            <w:pPr>
              <w:pStyle w:val="25"/>
              <w:spacing w:before="139" w:line="219" w:lineRule="auto"/>
              <w:ind w:left="360"/>
            </w:pPr>
            <w:r>
              <w:rPr>
                <w:spacing w:val="-2"/>
              </w:rPr>
              <w:t>版本日期</w:t>
            </w:r>
          </w:p>
        </w:tc>
        <w:tc>
          <w:tcPr>
            <w:tcW w:w="2121" w:type="dxa"/>
          </w:tcPr>
          <w:p w14:paraId="7168BD42">
            <w:pPr>
              <w:pStyle w:val="25"/>
              <w:spacing w:before="139" w:line="219" w:lineRule="auto"/>
              <w:ind w:left="645"/>
            </w:pPr>
            <w:r>
              <w:rPr>
                <w:spacing w:val="-2"/>
              </w:rPr>
              <w:t>版本说明</w:t>
            </w:r>
          </w:p>
        </w:tc>
        <w:tc>
          <w:tcPr>
            <w:tcW w:w="1698" w:type="dxa"/>
          </w:tcPr>
          <w:p w14:paraId="01A3F9DC">
            <w:pPr>
              <w:pStyle w:val="25"/>
              <w:spacing w:before="139" w:line="220" w:lineRule="auto"/>
              <w:ind w:left="593"/>
            </w:pPr>
            <w:r>
              <w:rPr>
                <w:spacing w:val="-5"/>
              </w:rPr>
              <w:t>作</w:t>
            </w:r>
            <w:r>
              <w:rPr>
                <w:spacing w:val="9"/>
              </w:rPr>
              <w:t xml:space="preserve"> </w:t>
            </w:r>
            <w:r>
              <w:rPr>
                <w:spacing w:val="-5"/>
              </w:rPr>
              <w:t>者</w:t>
            </w:r>
          </w:p>
        </w:tc>
        <w:tc>
          <w:tcPr>
            <w:tcW w:w="1561" w:type="dxa"/>
          </w:tcPr>
          <w:p w14:paraId="59C633E0">
            <w:pPr>
              <w:pStyle w:val="25"/>
              <w:spacing w:before="139" w:line="220" w:lineRule="auto"/>
              <w:ind w:left="586"/>
            </w:pPr>
            <w:r>
              <w:rPr>
                <w:spacing w:val="-5"/>
              </w:rPr>
              <w:t>审核</w:t>
            </w:r>
          </w:p>
        </w:tc>
      </w:tr>
      <w:tr w14:paraId="63228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6679B1B0">
            <w:pPr>
              <w:pStyle w:val="25"/>
              <w:spacing w:before="104" w:line="239" w:lineRule="auto"/>
              <w:ind w:left="637"/>
            </w:pPr>
            <w:r>
              <w:rPr>
                <w:spacing w:val="-1"/>
              </w:rPr>
              <w:t>V1.0</w:t>
            </w:r>
          </w:p>
        </w:tc>
        <w:tc>
          <w:tcPr>
            <w:tcW w:w="1557" w:type="dxa"/>
          </w:tcPr>
          <w:p w14:paraId="49F764AA">
            <w:pPr>
              <w:pStyle w:val="25"/>
              <w:spacing w:before="104"/>
              <w:ind w:left="362"/>
            </w:pPr>
            <w:r>
              <w:rPr>
                <w:spacing w:val="-2"/>
              </w:rPr>
              <w:t>2025-</w:t>
            </w:r>
            <w:r>
              <w:rPr>
                <w:rFonts w:hint="eastAsia"/>
                <w:spacing w:val="-2"/>
                <w:lang w:val="en-US" w:eastAsia="zh-CN"/>
              </w:rPr>
              <w:t>7</w:t>
            </w:r>
            <w:r>
              <w:rPr>
                <w:spacing w:val="-2"/>
              </w:rPr>
              <w:t>-20</w:t>
            </w:r>
          </w:p>
        </w:tc>
        <w:tc>
          <w:tcPr>
            <w:tcW w:w="2121" w:type="dxa"/>
          </w:tcPr>
          <w:p w14:paraId="6E70E895">
            <w:pPr>
              <w:pStyle w:val="25"/>
              <w:spacing w:before="74" w:line="219" w:lineRule="auto"/>
              <w:ind w:left="647"/>
            </w:pPr>
            <w:r>
              <w:rPr>
                <w:spacing w:val="-3"/>
              </w:rPr>
              <w:t>发布版本</w:t>
            </w:r>
          </w:p>
        </w:tc>
        <w:tc>
          <w:tcPr>
            <w:tcW w:w="1698" w:type="dxa"/>
          </w:tcPr>
          <w:p w14:paraId="2334BC4D">
            <w:pPr>
              <w:pStyle w:val="25"/>
              <w:spacing w:before="75" w:line="220" w:lineRule="auto"/>
              <w:ind w:left="550"/>
              <w:rPr>
                <w:rFonts w:hint="eastAsia" w:eastAsia="宋体"/>
                <w:lang w:val="en-US" w:eastAsia="zh-CN"/>
              </w:rPr>
            </w:pPr>
            <w:r>
              <w:rPr>
                <w:rFonts w:hint="eastAsia"/>
                <w:lang w:val="en-US" w:eastAsia="zh-CN"/>
              </w:rPr>
              <w:t>胡葛鹏宇</w:t>
            </w:r>
          </w:p>
        </w:tc>
        <w:tc>
          <w:tcPr>
            <w:tcW w:w="1561" w:type="dxa"/>
          </w:tcPr>
          <w:p w14:paraId="0A5DCBBA">
            <w:pPr>
              <w:pStyle w:val="25"/>
              <w:spacing w:before="74" w:line="220" w:lineRule="auto"/>
              <w:ind w:left="476"/>
            </w:pPr>
            <w:r>
              <w:rPr>
                <w:spacing w:val="-3"/>
              </w:rPr>
              <w:t>黄益溪</w:t>
            </w:r>
          </w:p>
        </w:tc>
      </w:tr>
      <w:tr w14:paraId="1C2CC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6190BE04">
            <w:pPr>
              <w:rPr>
                <w:rFonts w:ascii="Arial"/>
                <w:sz w:val="21"/>
              </w:rPr>
            </w:pPr>
          </w:p>
        </w:tc>
        <w:tc>
          <w:tcPr>
            <w:tcW w:w="1557" w:type="dxa"/>
          </w:tcPr>
          <w:p w14:paraId="1495CB2A">
            <w:pPr>
              <w:rPr>
                <w:rFonts w:ascii="Arial"/>
                <w:sz w:val="21"/>
              </w:rPr>
            </w:pPr>
          </w:p>
        </w:tc>
        <w:tc>
          <w:tcPr>
            <w:tcW w:w="2121" w:type="dxa"/>
          </w:tcPr>
          <w:p w14:paraId="0B3310FC">
            <w:pPr>
              <w:rPr>
                <w:rFonts w:ascii="Arial"/>
                <w:sz w:val="21"/>
              </w:rPr>
            </w:pPr>
          </w:p>
        </w:tc>
        <w:tc>
          <w:tcPr>
            <w:tcW w:w="1698" w:type="dxa"/>
          </w:tcPr>
          <w:p w14:paraId="6D9BF004">
            <w:pPr>
              <w:rPr>
                <w:rFonts w:ascii="Arial"/>
                <w:sz w:val="21"/>
              </w:rPr>
            </w:pPr>
          </w:p>
        </w:tc>
        <w:tc>
          <w:tcPr>
            <w:tcW w:w="1561" w:type="dxa"/>
          </w:tcPr>
          <w:p w14:paraId="6052EE75">
            <w:pPr>
              <w:rPr>
                <w:rFonts w:ascii="Arial"/>
                <w:sz w:val="21"/>
              </w:rPr>
            </w:pPr>
          </w:p>
        </w:tc>
      </w:tr>
      <w:tr w14:paraId="07D9BB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2" w:type="dxa"/>
          </w:tcPr>
          <w:p w14:paraId="2661C3A0">
            <w:pPr>
              <w:rPr>
                <w:rFonts w:ascii="Arial"/>
                <w:sz w:val="21"/>
              </w:rPr>
            </w:pPr>
          </w:p>
        </w:tc>
        <w:tc>
          <w:tcPr>
            <w:tcW w:w="1557" w:type="dxa"/>
          </w:tcPr>
          <w:p w14:paraId="42DAE83B">
            <w:pPr>
              <w:rPr>
                <w:rFonts w:ascii="Arial"/>
                <w:sz w:val="21"/>
              </w:rPr>
            </w:pPr>
          </w:p>
        </w:tc>
        <w:tc>
          <w:tcPr>
            <w:tcW w:w="2121" w:type="dxa"/>
          </w:tcPr>
          <w:p w14:paraId="1B0CC264">
            <w:pPr>
              <w:rPr>
                <w:rFonts w:ascii="Arial"/>
                <w:sz w:val="21"/>
              </w:rPr>
            </w:pPr>
          </w:p>
        </w:tc>
        <w:tc>
          <w:tcPr>
            <w:tcW w:w="1698" w:type="dxa"/>
          </w:tcPr>
          <w:p w14:paraId="22D74207">
            <w:pPr>
              <w:rPr>
                <w:rFonts w:ascii="Arial"/>
                <w:sz w:val="21"/>
              </w:rPr>
            </w:pPr>
          </w:p>
        </w:tc>
        <w:tc>
          <w:tcPr>
            <w:tcW w:w="1561" w:type="dxa"/>
          </w:tcPr>
          <w:p w14:paraId="7CD9A81C">
            <w:pPr>
              <w:rPr>
                <w:rFonts w:ascii="Arial"/>
                <w:sz w:val="21"/>
              </w:rPr>
            </w:pPr>
          </w:p>
        </w:tc>
      </w:tr>
      <w:tr w14:paraId="42B78E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2" w:type="dxa"/>
          </w:tcPr>
          <w:p w14:paraId="05D477A4">
            <w:pPr>
              <w:rPr>
                <w:rFonts w:ascii="Arial"/>
                <w:sz w:val="21"/>
              </w:rPr>
            </w:pPr>
          </w:p>
        </w:tc>
        <w:tc>
          <w:tcPr>
            <w:tcW w:w="1557" w:type="dxa"/>
          </w:tcPr>
          <w:p w14:paraId="6FCB6B62">
            <w:pPr>
              <w:rPr>
                <w:rFonts w:ascii="Arial"/>
                <w:sz w:val="21"/>
              </w:rPr>
            </w:pPr>
          </w:p>
        </w:tc>
        <w:tc>
          <w:tcPr>
            <w:tcW w:w="2121" w:type="dxa"/>
          </w:tcPr>
          <w:p w14:paraId="1160600F">
            <w:pPr>
              <w:rPr>
                <w:rFonts w:ascii="Arial"/>
                <w:sz w:val="21"/>
              </w:rPr>
            </w:pPr>
          </w:p>
        </w:tc>
        <w:tc>
          <w:tcPr>
            <w:tcW w:w="1698" w:type="dxa"/>
          </w:tcPr>
          <w:p w14:paraId="3F13AF7D">
            <w:pPr>
              <w:rPr>
                <w:rFonts w:ascii="Arial"/>
                <w:sz w:val="21"/>
              </w:rPr>
            </w:pPr>
          </w:p>
        </w:tc>
        <w:tc>
          <w:tcPr>
            <w:tcW w:w="1561" w:type="dxa"/>
          </w:tcPr>
          <w:p w14:paraId="7A045EED">
            <w:pPr>
              <w:rPr>
                <w:rFonts w:ascii="Arial"/>
                <w:sz w:val="21"/>
              </w:rPr>
            </w:pPr>
          </w:p>
        </w:tc>
      </w:tr>
    </w:tbl>
    <w:p w14:paraId="42F0362A">
      <w:pPr>
        <w:pStyle w:val="12"/>
      </w:pPr>
    </w:p>
    <w:p w14:paraId="0E522BC8">
      <w:pPr>
        <w:sectPr>
          <w:headerReference r:id="rId6" w:type="default"/>
          <w:pgSz w:w="11906" w:h="16839"/>
          <w:pgMar w:top="1097" w:right="1627" w:bottom="0" w:left="1628" w:header="1082" w:footer="0" w:gutter="0"/>
          <w:cols w:space="720" w:num="1"/>
        </w:sectPr>
      </w:pPr>
    </w:p>
    <w:sdt>
      <w:sdtPr>
        <w:rPr>
          <w:rFonts w:ascii="宋体" w:hAnsi="宋体" w:eastAsia="宋体" w:cs="Arial"/>
          <w:snapToGrid w:val="0"/>
          <w:color w:val="000000"/>
          <w:kern w:val="0"/>
          <w:sz w:val="21"/>
          <w:szCs w:val="21"/>
          <w:lang w:val="en-US" w:eastAsia="en-US" w:bidi="ar-SA"/>
        </w:rPr>
        <w:id w:val="147473109"/>
        <w:docPartObj>
          <w:docPartGallery w:val="Table of Contents"/>
          <w:docPartUnique/>
        </w:docPartObj>
      </w:sdtPr>
      <w:sdtEndPr>
        <w:rPr>
          <w:rFonts w:ascii="Cambria" w:hAnsi="Cambria" w:eastAsia="Cambria" w:cs="Cambria"/>
          <w:snapToGrid w:val="0"/>
          <w:color w:val="000000"/>
          <w:kern w:val="0"/>
          <w:sz w:val="21"/>
          <w:szCs w:val="24"/>
          <w:lang w:val="en-US" w:eastAsia="en-US" w:bidi="ar-SA"/>
        </w:rPr>
      </w:sdtEndPr>
      <w:sdtContent>
        <w:p w14:paraId="0D548D2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F2D4746">
          <w:pPr>
            <w:pStyle w:val="16"/>
            <w:tabs>
              <w:tab w:val="right" w:leader="dot" w:pos="9724"/>
            </w:tabs>
          </w:pPr>
          <w:bookmarkStart w:id="10" w:name="_GoBack"/>
          <w:bookmarkEnd w:id="10"/>
          <w:r>
            <w:rPr>
              <w:rFonts w:ascii="Cambria" w:hAnsi="Cambria" w:eastAsia="Cambria" w:cs="Cambria"/>
              <w:sz w:val="24"/>
              <w:szCs w:val="24"/>
            </w:rPr>
            <w:fldChar w:fldCharType="begin"/>
          </w:r>
          <w:r>
            <w:rPr>
              <w:rFonts w:ascii="Cambria" w:hAnsi="Cambria" w:eastAsia="Cambria" w:cs="Cambria"/>
              <w:sz w:val="24"/>
              <w:szCs w:val="24"/>
            </w:rPr>
            <w:instrText xml:space="preserve">TOC \o "1-3" \h \u </w:instrText>
          </w:r>
          <w:r>
            <w:rPr>
              <w:rFonts w:ascii="Cambria" w:hAnsi="Cambria" w:eastAsia="Cambria" w:cs="Cambria"/>
              <w:sz w:val="24"/>
              <w:szCs w:val="24"/>
            </w:rPr>
            <w:fldChar w:fldCharType="separate"/>
          </w:r>
          <w:r>
            <w:rPr>
              <w:rFonts w:ascii="Cambria" w:hAnsi="Cambria" w:eastAsia="Cambria" w:cs="Cambria"/>
              <w:szCs w:val="24"/>
            </w:rPr>
            <w:fldChar w:fldCharType="begin"/>
          </w:r>
          <w:r>
            <w:rPr>
              <w:rFonts w:ascii="Cambria" w:hAnsi="Cambria" w:eastAsia="Cambria" w:cs="Cambria"/>
              <w:szCs w:val="24"/>
            </w:rPr>
            <w:instrText xml:space="preserve"> HYPERLINK \l _Toc27391 </w:instrText>
          </w:r>
          <w:r>
            <w:rPr>
              <w:rFonts w:ascii="Cambria" w:hAnsi="Cambria" w:eastAsia="Cambria" w:cs="Cambria"/>
              <w:szCs w:val="24"/>
            </w:rPr>
            <w:fldChar w:fldCharType="separate"/>
          </w:r>
          <w:r>
            <w:rPr>
              <w:rFonts w:hint="eastAsia"/>
              <w:lang w:val="en-US" w:eastAsia="zh-CN"/>
            </w:rPr>
            <w:t>服务数据</w:t>
          </w:r>
          <w:r>
            <w:t>应用提升情况说明</w:t>
          </w:r>
          <w:r>
            <w:tab/>
          </w:r>
          <w:r>
            <w:fldChar w:fldCharType="begin"/>
          </w:r>
          <w:r>
            <w:instrText xml:space="preserve"> PAGEREF _Toc27391 \h </w:instrText>
          </w:r>
          <w:r>
            <w:fldChar w:fldCharType="separate"/>
          </w:r>
          <w:r>
            <w:t>1</w:t>
          </w:r>
          <w:r>
            <w:fldChar w:fldCharType="end"/>
          </w:r>
          <w:r>
            <w:rPr>
              <w:rFonts w:ascii="Cambria" w:hAnsi="Cambria" w:eastAsia="Cambria" w:cs="Cambria"/>
              <w:szCs w:val="24"/>
            </w:rPr>
            <w:fldChar w:fldCharType="end"/>
          </w:r>
        </w:p>
        <w:p w14:paraId="0316CEFB">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_Toc376 </w:instrText>
          </w:r>
          <w:r>
            <w:rPr>
              <w:rFonts w:ascii="Cambria" w:hAnsi="Cambria" w:eastAsia="Cambria" w:cs="Cambria"/>
              <w:szCs w:val="24"/>
            </w:rPr>
            <w:fldChar w:fldCharType="separate"/>
          </w:r>
          <w:r>
            <w:t>甘肃国邦信息科技有限公司</w:t>
          </w:r>
          <w:r>
            <w:tab/>
          </w:r>
          <w:r>
            <w:fldChar w:fldCharType="begin"/>
          </w:r>
          <w:r>
            <w:instrText xml:space="preserve"> PAGEREF _Toc376 \h </w:instrText>
          </w:r>
          <w:r>
            <w:fldChar w:fldCharType="separate"/>
          </w:r>
          <w:r>
            <w:t>1</w:t>
          </w:r>
          <w:r>
            <w:fldChar w:fldCharType="end"/>
          </w:r>
          <w:r>
            <w:rPr>
              <w:rFonts w:ascii="Cambria" w:hAnsi="Cambria" w:eastAsia="Cambria" w:cs="Cambria"/>
              <w:szCs w:val="24"/>
            </w:rPr>
            <w:fldChar w:fldCharType="end"/>
          </w:r>
        </w:p>
        <w:p w14:paraId="78B46067">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_Toc28350 </w:instrText>
          </w:r>
          <w:r>
            <w:rPr>
              <w:rFonts w:ascii="Cambria" w:hAnsi="Cambria" w:eastAsia="Cambria" w:cs="Cambria"/>
              <w:szCs w:val="24"/>
            </w:rPr>
            <w:fldChar w:fldCharType="separate"/>
          </w:r>
          <w:r>
            <w:rPr>
              <w:rFonts w:ascii="宋体" w:hAnsi="宋体" w:eastAsia="宋体" w:cs="宋体"/>
              <w:spacing w:val="-3"/>
              <w:szCs w:val="28"/>
            </w:rPr>
            <w:t>文档信息</w:t>
          </w:r>
          <w:r>
            <w:tab/>
          </w:r>
          <w:r>
            <w:fldChar w:fldCharType="begin"/>
          </w:r>
          <w:r>
            <w:instrText xml:space="preserve"> PAGEREF _Toc28350 \h </w:instrText>
          </w:r>
          <w:r>
            <w:fldChar w:fldCharType="separate"/>
          </w:r>
          <w:r>
            <w:t>2</w:t>
          </w:r>
          <w:r>
            <w:fldChar w:fldCharType="end"/>
          </w:r>
          <w:r>
            <w:rPr>
              <w:rFonts w:ascii="Cambria" w:hAnsi="Cambria" w:eastAsia="Cambria" w:cs="Cambria"/>
              <w:szCs w:val="24"/>
            </w:rPr>
            <w:fldChar w:fldCharType="end"/>
          </w:r>
        </w:p>
        <w:p w14:paraId="464E2BDF">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_Toc4360 </w:instrText>
          </w:r>
          <w:r>
            <w:rPr>
              <w:rFonts w:ascii="Cambria" w:hAnsi="Cambria" w:eastAsia="Cambria" w:cs="Cambria"/>
              <w:szCs w:val="24"/>
            </w:rPr>
            <w:fldChar w:fldCharType="separate"/>
          </w:r>
          <w:r>
            <w:rPr>
              <w:rFonts w:hint="default"/>
            </w:rPr>
            <w:t xml:space="preserve">1. </w:t>
          </w:r>
          <w:r>
            <w:rPr>
              <w:rFonts w:hint="eastAsia"/>
              <w:lang w:val="en-US" w:eastAsia="zh-CN"/>
            </w:rPr>
            <w:t>服务数据</w:t>
          </w:r>
          <w:r>
            <w:rPr>
              <w:rFonts w:hint="eastAsia"/>
            </w:rPr>
            <w:t>概况</w:t>
          </w:r>
          <w:r>
            <w:tab/>
          </w:r>
          <w:r>
            <w:fldChar w:fldCharType="begin"/>
          </w:r>
          <w:r>
            <w:instrText xml:space="preserve"> PAGEREF _Toc4360 \h </w:instrText>
          </w:r>
          <w:r>
            <w:fldChar w:fldCharType="separate"/>
          </w:r>
          <w:r>
            <w:t>4</w:t>
          </w:r>
          <w:r>
            <w:fldChar w:fldCharType="end"/>
          </w:r>
          <w:r>
            <w:rPr>
              <w:rFonts w:ascii="Cambria" w:hAnsi="Cambria" w:eastAsia="Cambria" w:cs="Cambria"/>
              <w:szCs w:val="24"/>
            </w:rPr>
            <w:fldChar w:fldCharType="end"/>
          </w:r>
        </w:p>
        <w:p w14:paraId="1461AFA2">
          <w:pPr>
            <w:pStyle w:val="16"/>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_Toc14151 </w:instrText>
          </w:r>
          <w:r>
            <w:rPr>
              <w:rFonts w:ascii="Cambria" w:hAnsi="Cambria" w:eastAsia="Cambria" w:cs="Cambria"/>
              <w:szCs w:val="24"/>
            </w:rPr>
            <w:fldChar w:fldCharType="separate"/>
          </w:r>
          <w:r>
            <w:rPr>
              <w:rFonts w:hint="default"/>
            </w:rPr>
            <w:t xml:space="preserve">2. </w:t>
          </w:r>
          <w:r>
            <w:rPr>
              <w:rFonts w:hint="eastAsia"/>
            </w:rPr>
            <w:t>严格要求</w:t>
          </w:r>
          <w:r>
            <w:rPr>
              <w:rFonts w:hint="eastAsia"/>
              <w:lang w:val="en-US" w:eastAsia="zh-CN"/>
            </w:rPr>
            <w:t>服务数据管理</w:t>
          </w:r>
          <w:r>
            <w:rPr>
              <w:rFonts w:hint="eastAsia"/>
            </w:rPr>
            <w:t>工作</w:t>
          </w:r>
          <w:r>
            <w:tab/>
          </w:r>
          <w:r>
            <w:fldChar w:fldCharType="begin"/>
          </w:r>
          <w:r>
            <w:instrText xml:space="preserve"> PAGEREF _Toc14151 \h </w:instrText>
          </w:r>
          <w:r>
            <w:fldChar w:fldCharType="separate"/>
          </w:r>
          <w:r>
            <w:t>4</w:t>
          </w:r>
          <w:r>
            <w:fldChar w:fldCharType="end"/>
          </w:r>
          <w:r>
            <w:rPr>
              <w:rFonts w:ascii="Cambria" w:hAnsi="Cambria" w:eastAsia="Cambria" w:cs="Cambria"/>
              <w:szCs w:val="24"/>
            </w:rPr>
            <w:fldChar w:fldCharType="end"/>
          </w:r>
        </w:p>
        <w:p w14:paraId="53ACC736">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_Toc31462 </w:instrText>
          </w:r>
          <w:r>
            <w:rPr>
              <w:rFonts w:ascii="Cambria" w:hAnsi="Cambria" w:eastAsia="Cambria" w:cs="Cambria"/>
              <w:szCs w:val="24"/>
            </w:rPr>
            <w:fldChar w:fldCharType="separate"/>
          </w:r>
          <w:r>
            <w:rPr>
              <w:rFonts w:hint="default"/>
              <w:lang w:val="en-US" w:eastAsia="zh-CN"/>
            </w:rPr>
            <w:t xml:space="preserve">2.1. </w:t>
          </w:r>
          <w:r>
            <w:rPr>
              <w:rFonts w:hint="eastAsia"/>
              <w:lang w:val="en-US" w:eastAsia="zh-CN"/>
            </w:rPr>
            <w:t>数据采集</w:t>
          </w:r>
          <w:r>
            <w:tab/>
          </w:r>
          <w:r>
            <w:fldChar w:fldCharType="begin"/>
          </w:r>
          <w:r>
            <w:instrText xml:space="preserve"> PAGEREF _Toc31462 \h </w:instrText>
          </w:r>
          <w:r>
            <w:fldChar w:fldCharType="separate"/>
          </w:r>
          <w:r>
            <w:t>4</w:t>
          </w:r>
          <w:r>
            <w:fldChar w:fldCharType="end"/>
          </w:r>
          <w:r>
            <w:rPr>
              <w:rFonts w:ascii="Cambria" w:hAnsi="Cambria" w:eastAsia="Cambria" w:cs="Cambria"/>
              <w:szCs w:val="24"/>
            </w:rPr>
            <w:fldChar w:fldCharType="end"/>
          </w:r>
        </w:p>
        <w:p w14:paraId="631741B3">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_Toc13284 </w:instrText>
          </w:r>
          <w:r>
            <w:rPr>
              <w:rFonts w:ascii="Cambria" w:hAnsi="Cambria" w:eastAsia="Cambria" w:cs="Cambria"/>
              <w:szCs w:val="24"/>
            </w:rPr>
            <w:fldChar w:fldCharType="separate"/>
          </w:r>
          <w:r>
            <w:rPr>
              <w:rFonts w:hint="default"/>
              <w:szCs w:val="24"/>
              <w:lang w:val="en-US" w:eastAsia="zh-CN"/>
            </w:rPr>
            <w:t xml:space="preserve">2.2. </w:t>
          </w:r>
          <w:r>
            <w:rPr>
              <w:rFonts w:hint="eastAsia"/>
              <w:szCs w:val="24"/>
              <w:lang w:val="en-US" w:eastAsia="zh-CN"/>
            </w:rPr>
            <w:t>数据分析</w:t>
          </w:r>
          <w:r>
            <w:tab/>
          </w:r>
          <w:r>
            <w:fldChar w:fldCharType="begin"/>
          </w:r>
          <w:r>
            <w:instrText xml:space="preserve"> PAGEREF _Toc13284 \h </w:instrText>
          </w:r>
          <w:r>
            <w:fldChar w:fldCharType="separate"/>
          </w:r>
          <w:r>
            <w:t>5</w:t>
          </w:r>
          <w:r>
            <w:fldChar w:fldCharType="end"/>
          </w:r>
          <w:r>
            <w:rPr>
              <w:rFonts w:ascii="Cambria" w:hAnsi="Cambria" w:eastAsia="Cambria" w:cs="Cambria"/>
              <w:szCs w:val="24"/>
            </w:rPr>
            <w:fldChar w:fldCharType="end"/>
          </w:r>
        </w:p>
        <w:p w14:paraId="3C8C9F7F">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_Toc18573 </w:instrText>
          </w:r>
          <w:r>
            <w:rPr>
              <w:rFonts w:ascii="Cambria" w:hAnsi="Cambria" w:eastAsia="Cambria" w:cs="Cambria"/>
              <w:szCs w:val="24"/>
            </w:rPr>
            <w:fldChar w:fldCharType="separate"/>
          </w:r>
          <w:r>
            <w:rPr>
              <w:rFonts w:hint="default"/>
              <w:szCs w:val="24"/>
              <w:lang w:val="en-US" w:eastAsia="zh-CN"/>
            </w:rPr>
            <w:t xml:space="preserve">2.3. </w:t>
          </w:r>
          <w:r>
            <w:rPr>
              <w:rFonts w:hint="eastAsia"/>
              <w:szCs w:val="24"/>
              <w:lang w:val="en-US" w:eastAsia="zh-CN"/>
            </w:rPr>
            <w:t>指标完成情况</w:t>
          </w:r>
          <w:r>
            <w:tab/>
          </w:r>
          <w:r>
            <w:fldChar w:fldCharType="begin"/>
          </w:r>
          <w:r>
            <w:instrText xml:space="preserve"> PAGEREF _Toc18573 \h </w:instrText>
          </w:r>
          <w:r>
            <w:fldChar w:fldCharType="separate"/>
          </w:r>
          <w:r>
            <w:t>5</w:t>
          </w:r>
          <w:r>
            <w:fldChar w:fldCharType="end"/>
          </w:r>
          <w:r>
            <w:rPr>
              <w:rFonts w:ascii="Cambria" w:hAnsi="Cambria" w:eastAsia="Cambria" w:cs="Cambria"/>
              <w:szCs w:val="24"/>
            </w:rPr>
            <w:fldChar w:fldCharType="end"/>
          </w:r>
        </w:p>
        <w:p w14:paraId="6B36203A">
          <w:pPr>
            <w:pStyle w:val="17"/>
            <w:tabs>
              <w:tab w:val="right" w:leader="dot" w:pos="9724"/>
            </w:tabs>
          </w:pPr>
          <w:r>
            <w:rPr>
              <w:rFonts w:ascii="Cambria" w:hAnsi="Cambria" w:eastAsia="Cambria" w:cs="Cambria"/>
              <w:szCs w:val="24"/>
            </w:rPr>
            <w:fldChar w:fldCharType="begin"/>
          </w:r>
          <w:r>
            <w:rPr>
              <w:rFonts w:ascii="Cambria" w:hAnsi="Cambria" w:eastAsia="Cambria" w:cs="Cambria"/>
              <w:szCs w:val="24"/>
            </w:rPr>
            <w:instrText xml:space="preserve"> HYPERLINK \l _Toc10771 </w:instrText>
          </w:r>
          <w:r>
            <w:rPr>
              <w:rFonts w:ascii="Cambria" w:hAnsi="Cambria" w:eastAsia="Cambria" w:cs="Cambria"/>
              <w:szCs w:val="24"/>
            </w:rPr>
            <w:fldChar w:fldCharType="separate"/>
          </w:r>
          <w:r>
            <w:rPr>
              <w:rFonts w:hint="default"/>
              <w:szCs w:val="24"/>
              <w:lang w:val="en-US" w:eastAsia="zh-CN"/>
            </w:rPr>
            <w:t xml:space="preserve">2.4. </w:t>
          </w:r>
          <w:r>
            <w:rPr>
              <w:rFonts w:hint="eastAsia"/>
              <w:szCs w:val="24"/>
              <w:lang w:val="en-US" w:eastAsia="zh-CN"/>
            </w:rPr>
            <w:t>问题改进</w:t>
          </w:r>
          <w:r>
            <w:tab/>
          </w:r>
          <w:r>
            <w:fldChar w:fldCharType="begin"/>
          </w:r>
          <w:r>
            <w:instrText xml:space="preserve"> PAGEREF _Toc10771 \h </w:instrText>
          </w:r>
          <w:r>
            <w:fldChar w:fldCharType="separate"/>
          </w:r>
          <w:r>
            <w:t>5</w:t>
          </w:r>
          <w:r>
            <w:fldChar w:fldCharType="end"/>
          </w:r>
          <w:r>
            <w:rPr>
              <w:rFonts w:ascii="Cambria" w:hAnsi="Cambria" w:eastAsia="Cambria" w:cs="Cambria"/>
              <w:szCs w:val="24"/>
            </w:rPr>
            <w:fldChar w:fldCharType="end"/>
          </w:r>
        </w:p>
        <w:p w14:paraId="3DD5DB8A">
          <w:pPr>
            <w:spacing w:line="220" w:lineRule="auto"/>
            <w:rPr>
              <w:rFonts w:ascii="Cambria" w:hAnsi="Cambria" w:eastAsia="Cambria" w:cs="Cambria"/>
              <w:snapToGrid w:val="0"/>
              <w:color w:val="000000"/>
              <w:kern w:val="0"/>
              <w:sz w:val="21"/>
              <w:szCs w:val="24"/>
              <w:lang w:val="en-US" w:eastAsia="en-US" w:bidi="ar-SA"/>
            </w:rPr>
          </w:pPr>
          <w:r>
            <w:rPr>
              <w:rFonts w:ascii="Cambria" w:hAnsi="Cambria" w:eastAsia="Cambria" w:cs="Cambria"/>
              <w:szCs w:val="24"/>
            </w:rPr>
            <w:fldChar w:fldCharType="end"/>
          </w:r>
        </w:p>
      </w:sdtContent>
    </w:sdt>
    <w:p w14:paraId="355A5437">
      <w:pPr>
        <w:spacing w:line="220" w:lineRule="auto"/>
        <w:rPr>
          <w:rFonts w:ascii="Cambria" w:hAnsi="Cambria" w:eastAsia="Cambria" w:cs="Cambria"/>
          <w:snapToGrid w:val="0"/>
          <w:color w:val="000000"/>
          <w:kern w:val="0"/>
          <w:sz w:val="21"/>
          <w:szCs w:val="24"/>
          <w:lang w:val="en-US" w:eastAsia="en-US" w:bidi="ar-SA"/>
        </w:rPr>
        <w:sectPr>
          <w:headerReference r:id="rId7" w:type="default"/>
          <w:footerReference r:id="rId8" w:type="default"/>
          <w:pgSz w:w="11906" w:h="16839"/>
          <w:pgMar w:top="400" w:right="1090" w:bottom="1157" w:left="1092" w:header="0" w:footer="990" w:gutter="0"/>
          <w:cols w:space="720" w:num="1"/>
        </w:sectPr>
      </w:pPr>
    </w:p>
    <w:p w14:paraId="636C07ED">
      <w:pPr>
        <w:pStyle w:val="26"/>
        <w:bidi w:val="0"/>
        <w:rPr>
          <w:rFonts w:hint="eastAsia"/>
        </w:rPr>
      </w:pPr>
      <w:bookmarkStart w:id="3" w:name="bookmark1"/>
      <w:bookmarkEnd w:id="3"/>
      <w:bookmarkStart w:id="4" w:name="_Toc4360"/>
      <w:r>
        <w:rPr>
          <w:rFonts w:hint="eastAsia"/>
          <w:lang w:val="en-US" w:eastAsia="zh-CN"/>
        </w:rPr>
        <w:t>服务数据</w:t>
      </w:r>
      <w:r>
        <w:rPr>
          <w:rFonts w:hint="eastAsia"/>
        </w:rPr>
        <w:t>概况</w:t>
      </w:r>
      <w:bookmarkEnd w:id="4"/>
    </w:p>
    <w:p w14:paraId="2F56B2D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随着公司《服务数据管理制度》的制定和实施，明确了流程执行原则，服务数据的使用和管理能力逐渐提升。服务数据是运维过程中产生的各类数据集合，包括系统性能数据（如 CPU 使用率、响应时间）、服务台工单数据（如故障类型、处理时长）、用户反馈数据等。其核心作用是 “驱动运维从‘被动响应 ’向‘主动优化 ’转型 ”。</w:t>
      </w:r>
    </w:p>
    <w:p w14:paraId="641B16E2">
      <w:pPr>
        <w:pStyle w:val="26"/>
        <w:bidi w:val="0"/>
        <w:rPr>
          <w:rFonts w:hint="eastAsia"/>
        </w:rPr>
      </w:pPr>
      <w:bookmarkStart w:id="5" w:name="_Toc14151"/>
      <w:r>
        <w:rPr>
          <w:rFonts w:hint="eastAsia"/>
        </w:rPr>
        <w:t>严格要求</w:t>
      </w:r>
      <w:r>
        <w:rPr>
          <w:rFonts w:hint="eastAsia"/>
          <w:lang w:val="en-US" w:eastAsia="zh-CN"/>
        </w:rPr>
        <w:t>服务数据管理</w:t>
      </w:r>
      <w:r>
        <w:rPr>
          <w:rFonts w:hint="eastAsia"/>
        </w:rPr>
        <w:t>工作</w:t>
      </w:r>
      <w:bookmarkEnd w:id="5"/>
    </w:p>
    <w:p w14:paraId="2FFFA850">
      <w:pPr>
        <w:pStyle w:val="28"/>
        <w:bidi w:val="0"/>
        <w:rPr>
          <w:rFonts w:hint="eastAsia"/>
          <w:lang w:val="en-US" w:eastAsia="zh-CN"/>
        </w:rPr>
      </w:pPr>
      <w:bookmarkStart w:id="6" w:name="_Toc31462"/>
      <w:r>
        <w:rPr>
          <w:rFonts w:hint="eastAsia"/>
          <w:lang w:val="en-US" w:eastAsia="zh-CN"/>
        </w:rPr>
        <w:t>数据采集</w:t>
      </w:r>
      <w:bookmarkEnd w:id="6"/>
    </w:p>
    <w:p w14:paraId="5F1D4C69">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采集范围：</w:t>
      </w:r>
    </w:p>
    <w:p w14:paraId="55C64408">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性能数据</w:t>
      </w:r>
    </w:p>
    <w:p w14:paraId="73AFF33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pPr>
      <w:r>
        <w:rPr>
          <w:rFonts w:hint="eastAsia" w:ascii="宋体" w:hAnsi="宋体" w:eastAsia="宋体" w:cs="宋体"/>
          <w:spacing w:val="-1"/>
          <w:sz w:val="24"/>
          <w:szCs w:val="24"/>
          <w:lang w:val="en-US" w:eastAsia="zh-CN"/>
        </w:rPr>
        <w:t>包括监控数据系统性能数据等。运用H3C智能管理中心进行性能数据采集</w:t>
      </w:r>
      <w:r>
        <w:drawing>
          <wp:inline distT="0" distB="0" distL="114300" distR="114300">
            <wp:extent cx="6039485" cy="2157730"/>
            <wp:effectExtent l="0" t="0" r="1079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6039485" cy="2157730"/>
                    </a:xfrm>
                    <a:prstGeom prst="rect">
                      <a:avLst/>
                    </a:prstGeom>
                    <a:noFill/>
                    <a:ln>
                      <a:noFill/>
                    </a:ln>
                  </pic:spPr>
                </pic:pic>
              </a:graphicData>
            </a:graphic>
          </wp:inline>
        </w:drawing>
      </w:r>
    </w:p>
    <w:p w14:paraId="12A59811">
      <w:r>
        <w:drawing>
          <wp:inline distT="0" distB="0" distL="114300" distR="114300">
            <wp:extent cx="5984240" cy="2971165"/>
            <wp:effectExtent l="0" t="0" r="508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5984240" cy="2971165"/>
                    </a:xfrm>
                    <a:prstGeom prst="rect">
                      <a:avLst/>
                    </a:prstGeom>
                    <a:noFill/>
                    <a:ln>
                      <a:noFill/>
                    </a:ln>
                  </pic:spPr>
                </pic:pic>
              </a:graphicData>
            </a:graphic>
          </wp:inline>
        </w:drawing>
      </w:r>
    </w:p>
    <w:p w14:paraId="14415AB1"/>
    <w:p w14:paraId="03DFE6B3">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eastAsia"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服务台工单数据</w:t>
      </w:r>
    </w:p>
    <w:p w14:paraId="18EAA4C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通过360安全云数字协作平台的工单获取工单数据</w:t>
      </w:r>
    </w:p>
    <w:p w14:paraId="36BE658A">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用户反馈数据</w:t>
      </w:r>
    </w:p>
    <w:p w14:paraId="0C35F9D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hint="default" w:ascii="宋体" w:hAnsi="宋体" w:eastAsia="宋体" w:cs="宋体"/>
          <w:spacing w:val="-1"/>
          <w:sz w:val="24"/>
          <w:szCs w:val="24"/>
          <w:lang w:val="en-US" w:eastAsia="zh-CN"/>
        </w:rPr>
      </w:pPr>
      <w:r>
        <w:rPr>
          <w:rFonts w:hint="eastAsia" w:ascii="宋体" w:hAnsi="宋体" w:eastAsia="宋体" w:cs="宋体"/>
          <w:spacing w:val="-1"/>
          <w:sz w:val="24"/>
          <w:szCs w:val="24"/>
          <w:lang w:val="en-US" w:eastAsia="zh-CN"/>
        </w:rPr>
        <w:t>通过用户电话、邮件等方式获取数据</w:t>
      </w:r>
    </w:p>
    <w:p w14:paraId="273157E9">
      <w:pPr>
        <w:pStyle w:val="3"/>
        <w:bidi w:val="0"/>
        <w:rPr>
          <w:rFonts w:hint="eastAsia"/>
          <w:sz w:val="24"/>
          <w:szCs w:val="24"/>
          <w:lang w:val="en-US" w:eastAsia="zh-CN"/>
        </w:rPr>
      </w:pPr>
      <w:bookmarkStart w:id="7" w:name="_Toc13284"/>
      <w:r>
        <w:rPr>
          <w:rFonts w:hint="eastAsia"/>
          <w:sz w:val="24"/>
          <w:szCs w:val="24"/>
          <w:lang w:val="en-US" w:eastAsia="zh-CN"/>
        </w:rPr>
        <w:t>数据分析</w:t>
      </w:r>
      <w:bookmarkEnd w:id="7"/>
    </w:p>
    <w:p w14:paraId="6FDA2BD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通过对CPU使用率、响应时间等性能数据的分析，发现性能瓶颈并进行优化；</w:t>
      </w:r>
    </w:p>
    <w:p w14:paraId="44FE09A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通过分析服务台工单提出的故障类型和工单大的处理时长，进行汇总，典型问题录入到知识库；</w:t>
      </w:r>
    </w:p>
    <w:p w14:paraId="78ED01C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参考用户反馈数据在服务态度等方面进行改进，提高客户满意度</w:t>
      </w:r>
    </w:p>
    <w:p w14:paraId="61226496">
      <w:pPr>
        <w:pStyle w:val="3"/>
        <w:bidi w:val="0"/>
        <w:rPr>
          <w:rFonts w:hint="eastAsia"/>
          <w:sz w:val="24"/>
          <w:szCs w:val="24"/>
          <w:lang w:val="en-US" w:eastAsia="zh-CN"/>
        </w:rPr>
      </w:pPr>
      <w:bookmarkStart w:id="8" w:name="_Toc18573"/>
      <w:r>
        <w:rPr>
          <w:rFonts w:hint="eastAsia"/>
          <w:sz w:val="24"/>
          <w:szCs w:val="24"/>
          <w:lang w:val="en-US" w:eastAsia="zh-CN"/>
        </w:rPr>
        <w:t>指标完成情况</w:t>
      </w:r>
      <w:bookmarkEnd w:id="8"/>
    </w:p>
    <w:p w14:paraId="2F1295D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eastAsia"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2025年度运维服务能力管理指标体系中要求服务数据的季度分析利用次数≥1次，2025年第一、二季度服务数据分析利用次数分别为2次、1次。达成指标要求，目前公司服务数据管理情况良好，但仍有提升的空间。</w:t>
      </w:r>
    </w:p>
    <w:p w14:paraId="0B83619E">
      <w:pPr>
        <w:pStyle w:val="3"/>
        <w:bidi w:val="0"/>
        <w:rPr>
          <w:rFonts w:hint="eastAsia"/>
          <w:sz w:val="24"/>
          <w:szCs w:val="24"/>
          <w:lang w:val="en-US" w:eastAsia="zh-CN"/>
        </w:rPr>
      </w:pPr>
      <w:bookmarkStart w:id="9" w:name="_Toc10771"/>
      <w:r>
        <w:rPr>
          <w:rFonts w:hint="eastAsia"/>
          <w:sz w:val="24"/>
          <w:szCs w:val="24"/>
          <w:lang w:val="en-US" w:eastAsia="zh-CN"/>
        </w:rPr>
        <w:t>问题改进</w:t>
      </w:r>
      <w:bookmarkEnd w:id="9"/>
    </w:p>
    <w:p w14:paraId="3F9234B3">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92" w:firstLineChars="200"/>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数据孤岛现象依然存在，部分系统的数据尚未接入数据库汇总，导致数据分析的全面性受到影响。</w:t>
      </w:r>
    </w:p>
    <w:sectPr>
      <w:headerReference r:id="rId9" w:type="default"/>
      <w:footerReference r:id="rId10" w:type="default"/>
      <w:pgSz w:w="11906" w:h="16839"/>
      <w:pgMar w:top="1417" w:right="1305" w:bottom="885" w:left="1088"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DE0D8">
    <w:pPr>
      <w:spacing w:line="178" w:lineRule="auto"/>
      <w:ind w:left="4822"/>
      <w:rPr>
        <w:rFonts w:ascii="Cambria" w:hAnsi="Cambria" w:eastAsia="Cambria" w:cs="Cambria"/>
        <w:sz w:val="18"/>
        <w:szCs w:val="18"/>
      </w:rPr>
    </w:pPr>
    <w:r>
      <w:rPr>
        <w:rFonts w:ascii="Cambria" w:hAnsi="Cambria" w:eastAsia="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9FCB9">
    <w:pPr>
      <w:spacing w:line="177" w:lineRule="auto"/>
      <w:ind w:left="4827"/>
      <w:rPr>
        <w:rFonts w:ascii="Cambria" w:hAnsi="Cambria" w:eastAsia="Cambria" w:cs="Cambria"/>
        <w:sz w:val="18"/>
        <w:szCs w:val="18"/>
      </w:rPr>
    </w:pPr>
    <w:r>
      <w:rPr>
        <w:rFonts w:ascii="Cambria" w:hAnsi="Cambria" w:eastAsia="Cambria" w:cs="Cambria"/>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75B41">
    <w:pPr>
      <w:pStyle w:val="12"/>
      <w:spacing w:line="52" w:lineRule="auto"/>
      <w:rPr>
        <w:sz w:val="2"/>
      </w:rPr>
    </w:pPr>
    <w:r>
      <w:pict>
        <v:shape id="_x0000_s4097" o:spid="_x0000_s4097" style="position:absolute;left:0pt;margin-left:88.4pt;margin-top:54.1pt;height:0.75pt;width:418.5pt;mso-position-horizontal-relative:page;mso-position-vertical-relative:page;z-index:251659264;mso-width-relative:page;mso-height-relative:page;" filled="f" stroked="t" coordsize="8370,15" o:allowincell="f" path="m0,7l8369,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5C90E">
    <w:pPr>
      <w:pStyle w:val="12"/>
      <w:spacing w:line="52" w:lineRule="auto"/>
      <w:rPr>
        <w:sz w:val="2"/>
      </w:rPr>
    </w:pPr>
    <w:r>
      <w:pict>
        <v:shape id="_x0000_s4098" o:spid="_x0000_s4098" style="position:absolute;left:0pt;margin-left:88.4pt;margin-top:54.1pt;height:0.75pt;width:418.5pt;mso-position-horizontal-relative:page;mso-position-vertical-relative:page;z-index:251660288;mso-width-relative:page;mso-height-relative:page;" filled="f" stroked="t" coordsize="8370,15" o:allowincell="f" path="m0,7l8369,7e">
          <v:fill on="f" focussize="0,0"/>
          <v:stroke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90E83">
    <w:pPr>
      <w:pStyle w:val="1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0FF6">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D3A042C7"/>
    <w:multiLevelType w:val="singleLevel"/>
    <w:tmpl w:val="D3A042C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E4569AA"/>
    <w:rsid w:val="26F36BE1"/>
    <w:rsid w:val="3FA154AA"/>
    <w:rsid w:val="58A67A6A"/>
    <w:rsid w:val="6A751C82"/>
    <w:rsid w:val="762D6E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678</Words>
  <Characters>737</Characters>
  <Lines>0</Lines>
  <Paragraphs>0</Paragraphs>
  <TotalTime>0</TotalTime>
  <ScaleCrop>false</ScaleCrop>
  <LinksUpToDate>false</LinksUpToDate>
  <CharactersWithSpaces>774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2025-08-19T16:09:00Z</dcterms:created>
  <dc:creator>健 张</dc:creator>
  <cp:lastModifiedBy>郝宇</cp:lastModifiedBy>
  <dcterms:modified xsi:type="dcterms:W3CDTF">2026-01-04T03:10:38Z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2025-08-19T16:30:13Z</vt:filetime>
  </property>
  <property fmtid="{D5CDD505-2E9C-101B-9397-08002B2CF9AE}" pid="3" name="CRO">
    <vt:lpwstr>wqlLaW5nc29mdCBQREYgdG8gV1BTIDExNQ</vt:lpwstr>
  </property>
  <property fmtid="{D5CDD505-2E9C-101B-9397-08002B2CF9AE}" pid="4" name="ICV">
    <vt:lpwstr>EA03877D88BA48329BBA99C646CC4FBF_12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