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807D8">
      <w:pPr>
        <w:pStyle w:val="31"/>
        <w:bidi w:val="0"/>
      </w:pPr>
      <w:bookmarkStart w:id="0" w:name="_Toc7932"/>
      <w:r>
        <w:t>运维服务交付规范</w:t>
      </w:r>
      <w:bookmarkEnd w:id="0"/>
    </w:p>
    <w:p w14:paraId="24D0EABE">
      <w:pPr>
        <w:pStyle w:val="32"/>
        <w:bidi w:val="0"/>
      </w:pPr>
      <w:r>
        <w:t>甘肃国邦信息科技有限公司</w:t>
      </w:r>
    </w:p>
    <w:p w14:paraId="6557D10F">
      <w:pPr>
        <w:spacing w:line="219" w:lineRule="auto"/>
        <w:rPr>
          <w:rFonts w:ascii="宋体" w:hAnsi="宋体" w:eastAsia="宋体" w:cs="宋体"/>
          <w:sz w:val="30"/>
          <w:szCs w:val="30"/>
        </w:rPr>
      </w:pPr>
    </w:p>
    <w:p w14:paraId="2B871AA0">
      <w:pPr>
        <w:spacing w:line="219" w:lineRule="auto"/>
        <w:ind w:left="0" w:leftChars="0" w:right="0" w:rightChars="0" w:firstLine="0" w:firstLineChars="0"/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footerReference r:id="rId5" w:type="default"/>
          <w:pgSz w:w="11906" w:h="16839"/>
          <w:pgMar w:top="1431" w:right="1785" w:bottom="1152" w:left="1785" w:header="0" w:footer="992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2025年1月4日</w:t>
      </w:r>
      <w:bookmarkStart w:id="27" w:name="_GoBack"/>
      <w:bookmarkEnd w:id="27"/>
    </w:p>
    <w:p w14:paraId="2C03D8A9">
      <w:pPr>
        <w:pStyle w:val="12"/>
        <w:spacing w:line="355" w:lineRule="auto"/>
      </w:pPr>
    </w:p>
    <w:p w14:paraId="33C8AADB">
      <w:pPr>
        <w:pStyle w:val="12"/>
        <w:spacing w:line="355" w:lineRule="auto"/>
      </w:pPr>
    </w:p>
    <w:p w14:paraId="46698573">
      <w:pPr>
        <w:spacing w:before="91" w:line="220" w:lineRule="auto"/>
        <w:ind w:left="3620"/>
        <w:outlineLvl w:val="1"/>
        <w:rPr>
          <w:rFonts w:ascii="宋体" w:hAnsi="宋体" w:eastAsia="宋体" w:cs="宋体"/>
          <w:sz w:val="28"/>
          <w:szCs w:val="28"/>
        </w:rPr>
      </w:pPr>
      <w:bookmarkStart w:id="1" w:name="_Toc7854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1"/>
    </w:p>
    <w:p w14:paraId="272361E1">
      <w:pPr>
        <w:spacing w:line="117" w:lineRule="exact"/>
      </w:pPr>
    </w:p>
    <w:tbl>
      <w:tblPr>
        <w:tblStyle w:val="24"/>
        <w:tblW w:w="9071" w:type="dxa"/>
        <w:tblInd w:w="1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02"/>
        <w:gridCol w:w="1557"/>
        <w:gridCol w:w="1953"/>
      </w:tblGrid>
      <w:tr w14:paraId="13172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3" w:type="dxa"/>
          </w:tcPr>
          <w:p w14:paraId="020684A9">
            <w:pPr>
              <w:pStyle w:val="25"/>
              <w:spacing w:before="199" w:line="220" w:lineRule="auto"/>
              <w:ind w:left="154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508" w:type="dxa"/>
            <w:gridSpan w:val="4"/>
          </w:tcPr>
          <w:p w14:paraId="0397FE4E">
            <w:pPr>
              <w:pStyle w:val="25"/>
              <w:spacing w:before="200" w:line="218" w:lineRule="auto"/>
              <w:ind w:left="108"/>
            </w:pPr>
            <w:r>
              <w:rPr>
                <w:spacing w:val="-1"/>
              </w:rPr>
              <w:t>运维服务交付规范（GSGB-ITSS-FWJFGF）</w:t>
            </w:r>
          </w:p>
        </w:tc>
      </w:tr>
      <w:tr w14:paraId="004AB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3" w:type="dxa"/>
          </w:tcPr>
          <w:p w14:paraId="7668B078">
            <w:pPr>
              <w:pStyle w:val="25"/>
              <w:spacing w:before="196" w:line="220" w:lineRule="auto"/>
              <w:ind w:left="364"/>
            </w:pPr>
            <w:r>
              <w:rPr>
                <w:spacing w:val="-2"/>
              </w:rPr>
              <w:t>编制单位</w:t>
            </w:r>
          </w:p>
        </w:tc>
        <w:tc>
          <w:tcPr>
            <w:tcW w:w="7508" w:type="dxa"/>
            <w:gridSpan w:val="4"/>
          </w:tcPr>
          <w:p w14:paraId="767595ED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73EE9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3" w:type="dxa"/>
          </w:tcPr>
          <w:p w14:paraId="3D702E8A">
            <w:pPr>
              <w:pStyle w:val="25"/>
              <w:spacing w:before="199" w:line="219" w:lineRule="auto"/>
              <w:ind w:left="364"/>
            </w:pPr>
            <w:r>
              <w:rPr>
                <w:spacing w:val="-2"/>
              </w:rPr>
              <w:t>文档版本</w:t>
            </w:r>
          </w:p>
        </w:tc>
        <w:tc>
          <w:tcPr>
            <w:tcW w:w="1696" w:type="dxa"/>
          </w:tcPr>
          <w:p w14:paraId="22C853CF">
            <w:pPr>
              <w:pStyle w:val="25"/>
              <w:spacing w:before="199" w:line="219" w:lineRule="auto"/>
              <w:ind w:left="430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87BB398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1303E877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8B3DE87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3C71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72289750">
            <w:pPr>
              <w:pStyle w:val="25"/>
              <w:spacing w:before="83" w:line="239" w:lineRule="auto"/>
              <w:ind w:left="568"/>
            </w:pPr>
            <w:r>
              <w:rPr>
                <w:spacing w:val="-1"/>
              </w:rPr>
              <w:t>V1.0</w:t>
            </w:r>
          </w:p>
        </w:tc>
        <w:tc>
          <w:tcPr>
            <w:tcW w:w="1696" w:type="dxa"/>
          </w:tcPr>
          <w:p w14:paraId="78F74B74">
            <w:pPr>
              <w:pStyle w:val="25"/>
              <w:spacing w:before="82"/>
              <w:ind w:left="43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2B97E886">
            <w:pPr>
              <w:pStyle w:val="25"/>
              <w:spacing w:before="5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425B42F0">
            <w:pPr>
              <w:pStyle w:val="25"/>
              <w:spacing w:before="53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6E193832">
            <w:pPr>
              <w:pStyle w:val="25"/>
              <w:spacing w:before="134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23644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563" w:type="dxa"/>
          </w:tcPr>
          <w:p w14:paraId="7BAB87CE">
            <w:pPr>
              <w:pStyle w:val="25"/>
              <w:spacing w:before="192" w:line="239" w:lineRule="auto"/>
              <w:ind w:left="568"/>
            </w:pPr>
          </w:p>
        </w:tc>
        <w:tc>
          <w:tcPr>
            <w:tcW w:w="1696" w:type="dxa"/>
          </w:tcPr>
          <w:p w14:paraId="13FF29E4">
            <w:pPr>
              <w:pStyle w:val="25"/>
              <w:spacing w:before="192"/>
              <w:ind w:left="431"/>
            </w:pPr>
          </w:p>
        </w:tc>
        <w:tc>
          <w:tcPr>
            <w:tcW w:w="2302" w:type="dxa"/>
          </w:tcPr>
          <w:p w14:paraId="20347659">
            <w:pPr>
              <w:pStyle w:val="25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46D90212">
            <w:pPr>
              <w:pStyle w:val="25"/>
              <w:spacing w:before="163" w:line="220" w:lineRule="auto"/>
              <w:ind w:left="480"/>
            </w:pPr>
          </w:p>
        </w:tc>
        <w:tc>
          <w:tcPr>
            <w:tcW w:w="1953" w:type="dxa"/>
          </w:tcPr>
          <w:p w14:paraId="4CA5C421">
            <w:pPr>
              <w:pStyle w:val="25"/>
              <w:spacing w:before="162" w:line="220" w:lineRule="auto"/>
              <w:ind w:left="672"/>
            </w:pPr>
          </w:p>
        </w:tc>
      </w:tr>
      <w:tr w14:paraId="30C75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563" w:type="dxa"/>
          </w:tcPr>
          <w:p w14:paraId="48268B0A"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60763C50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CB837EF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20C2CDD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FFE54C3">
            <w:pPr>
              <w:rPr>
                <w:rFonts w:ascii="Arial"/>
                <w:sz w:val="21"/>
              </w:rPr>
            </w:pPr>
          </w:p>
        </w:tc>
      </w:tr>
    </w:tbl>
    <w:p w14:paraId="0D704500">
      <w:pPr>
        <w:pStyle w:val="12"/>
      </w:pPr>
    </w:p>
    <w:p w14:paraId="46EB17B7">
      <w:pPr>
        <w:sectPr>
          <w:footerReference r:id="rId6" w:type="default"/>
          <w:pgSz w:w="11906" w:h="16839"/>
          <w:pgMar w:top="1431" w:right="915" w:bottom="1152" w:left="1785" w:header="0" w:footer="992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24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A65A1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4212337B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_Toc7932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bCs/>
              <w:spacing w:val="-7"/>
              <w:sz w:val="24"/>
              <w:szCs w:val="24"/>
            </w:rPr>
            <w:t>运维服务交付规范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_Toc7932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A457849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_Toc7854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3"/>
              <w:sz w:val="24"/>
              <w:szCs w:val="24"/>
            </w:rPr>
            <w:t>文档信息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_Toc7854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2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7A643621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_Toc18454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1. 目的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_Toc18454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0BD121EF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_Toc23703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2. 适用范围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_Toc23703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36BE7BD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_Toc3672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3. 岗位职责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_Toc3672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28F9A57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_Toc1787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 xml:space="preserve">3.1. </w:t>
          </w:r>
          <w:r>
            <w:rPr>
              <w:rFonts w:hint="eastAsia" w:ascii="Microsoft JhengHei" w:hAnsi="Microsoft JhengHei" w:eastAsia="宋体" w:cs="Microsoft JhengHei"/>
              <w:sz w:val="24"/>
              <w:szCs w:val="24"/>
              <w:lang w:eastAsia="zh-CN"/>
            </w:rPr>
            <w:t>运维项目部经理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_Toc1787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39B0D5B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_Toc8269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3.2. 技术支持工程师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_Toc8269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2BC528DD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_Toc979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3.3. 运维实施工程师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_Toc979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669EE2D3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_Toc24386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4. 场景分类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_Toc24386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704AC5A5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_Toc15777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4.1. 运维模式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_Toc15777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06C2546E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_Toc2157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4.2. 合作模式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_Toc2157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4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0FFE011B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_Toc3713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 交付管理总则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_Toc3713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7202518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_Toc16463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5.1. 项目需求分析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_Toc16463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28166EAE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_Toc14453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5.2. 项目立项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_Toc14453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7ACA5642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_Toc23106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5.3. 项目启动及准备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_Toc23106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268C57D4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_Toc32077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5.3.1. 组建项目团队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_Toc32077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3E3B0153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_Toc17740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5.3.2. 技术准备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_Toc17740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2FE3B439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_Toc15005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5.3.3. 过程准备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_Toc15005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6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58531645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_Toc4269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5.3.4. 资源准备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_Toc4269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7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60E64767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_Toc21153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5.4. 项目实施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_Toc21153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7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3AE71793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_Toc19911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5.4.1. 服务实施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_Toc19911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7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B07A471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_Toc12543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5.4.2. 服务监控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_Toc12543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8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09050470">
          <w:pPr>
            <w:pStyle w:val="13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_Toc586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5.4.3. 服务改进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_Toc586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9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2D4DDFF">
          <w:pPr>
            <w:pStyle w:val="17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_Toc29375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5.5. 项目收尾阶段（项目验收）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_Toc29375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9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255DCE21">
          <w:pPr>
            <w:pStyle w:val="16"/>
            <w:tabs>
              <w:tab w:val="right" w:leader="dot" w:pos="8336"/>
            </w:tabs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HYPERLINK \l _Toc13522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 xml:space="preserve">6. 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  <w:lang w:val="en-US" w:eastAsia="zh-CN"/>
            </w:rPr>
            <w:t>考核指标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ab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 PAGEREF _Toc13522 \h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10</w: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  <w:p w14:paraId="462FD770">
          <w:pPr>
            <w:spacing w:line="220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end"/>
          </w:r>
        </w:p>
      </w:sdtContent>
    </w:sdt>
    <w:p w14:paraId="36E2CB30">
      <w:pPr>
        <w:spacing w:line="22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7" w:type="default"/>
          <w:pgSz w:w="11906" w:h="16839"/>
          <w:pgMar w:top="1431" w:right="1785" w:bottom="1152" w:left="1785" w:header="0" w:footer="992" w:gutter="0"/>
          <w:cols w:space="720" w:num="1"/>
        </w:sectPr>
      </w:pPr>
    </w:p>
    <w:p w14:paraId="7C839D78">
      <w:pPr>
        <w:pStyle w:val="26"/>
        <w:bidi w:val="0"/>
      </w:pPr>
      <w:bookmarkStart w:id="2" w:name="_Toc18454"/>
      <w:r>
        <w:t>目的</w:t>
      </w:r>
      <w:bookmarkEnd w:id="2"/>
    </w:p>
    <w:p w14:paraId="42AE89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本文件编写的目的是为了规范化管理运维服务</w:t>
      </w:r>
      <w:r>
        <w:rPr>
          <w:rFonts w:ascii="宋体" w:hAnsi="宋体" w:eastAsia="宋体" w:cs="宋体"/>
          <w:spacing w:val="-1"/>
          <w:sz w:val="24"/>
          <w:szCs w:val="24"/>
        </w:rPr>
        <w:t>业务中所承担运维项目的运</w:t>
      </w:r>
      <w:r>
        <w:rPr>
          <w:rFonts w:ascii="宋体" w:hAnsi="宋体" w:eastAsia="宋体" w:cs="宋体"/>
          <w:sz w:val="24"/>
          <w:szCs w:val="24"/>
        </w:rPr>
        <w:t>维团队。规范指导运维项目管理的流程和要求，</w:t>
      </w:r>
      <w:r>
        <w:rPr>
          <w:rFonts w:ascii="宋体" w:hAnsi="宋体" w:eastAsia="宋体" w:cs="宋体"/>
          <w:spacing w:val="-1"/>
          <w:sz w:val="24"/>
          <w:szCs w:val="24"/>
        </w:rPr>
        <w:t>确保运维项目的正常和有序开</w:t>
      </w:r>
      <w:r>
        <w:rPr>
          <w:rFonts w:ascii="宋体" w:hAnsi="宋体" w:eastAsia="宋体" w:cs="宋体"/>
          <w:spacing w:val="-12"/>
          <w:sz w:val="24"/>
          <w:szCs w:val="24"/>
        </w:rPr>
        <w:t>展。</w:t>
      </w:r>
    </w:p>
    <w:p w14:paraId="278253D1">
      <w:pPr>
        <w:pStyle w:val="26"/>
        <w:bidi w:val="0"/>
      </w:pPr>
      <w:bookmarkStart w:id="3" w:name="_Toc23703"/>
      <w:r>
        <w:t>适用范围</w:t>
      </w:r>
      <w:bookmarkEnd w:id="3"/>
    </w:p>
    <w:p w14:paraId="2F70BC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甘肃国邦信息科技有限公司的运维服务项目。</w:t>
      </w:r>
    </w:p>
    <w:p w14:paraId="6449F306">
      <w:pPr>
        <w:pStyle w:val="26"/>
        <w:bidi w:val="0"/>
      </w:pPr>
      <w:bookmarkStart w:id="4" w:name="_Toc3672"/>
      <w:r>
        <w:t>岗位职责</w:t>
      </w:r>
      <w:bookmarkEnd w:id="4"/>
    </w:p>
    <w:p w14:paraId="7039A000">
      <w:pPr>
        <w:pStyle w:val="28"/>
        <w:bidi w:val="0"/>
      </w:pPr>
      <w:bookmarkStart w:id="5" w:name="bookmark23"/>
      <w:bookmarkEnd w:id="5"/>
      <w:r>
        <w:rPr>
          <w:rFonts w:hint="eastAsia"/>
          <w:lang w:eastAsia="zh-CN"/>
        </w:rPr>
        <w:t>运维项目部经理</w:t>
      </w:r>
    </w:p>
    <w:p w14:paraId="2DFFBB37">
      <w:pPr>
        <w:spacing w:before="78" w:line="220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1、负责收集驻场单位客户需求及反馈；</w:t>
      </w:r>
    </w:p>
    <w:p w14:paraId="0AE669F0">
      <w:pPr>
        <w:spacing w:before="194" w:line="219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2、负责项目的全面管理，对项目的质量、成本等全面负责。</w:t>
      </w:r>
    </w:p>
    <w:p w14:paraId="66DCE3D3">
      <w:pPr>
        <w:pStyle w:val="28"/>
        <w:bidi w:val="0"/>
      </w:pPr>
      <w:bookmarkStart w:id="6" w:name="_Toc8269"/>
      <w:r>
        <w:t>技术支持工程师</w:t>
      </w:r>
      <w:bookmarkEnd w:id="6"/>
    </w:p>
    <w:p w14:paraId="66B2C845">
      <w:pPr>
        <w:spacing w:before="79" w:line="220" w:lineRule="auto"/>
        <w:ind w:left="5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1、负责项目实施前的需求调研、方案制定、投</w:t>
      </w:r>
      <w:r>
        <w:rPr>
          <w:rFonts w:ascii="宋体" w:hAnsi="宋体" w:eastAsia="宋体" w:cs="宋体"/>
          <w:spacing w:val="-4"/>
          <w:sz w:val="24"/>
          <w:szCs w:val="24"/>
        </w:rPr>
        <w:t>标等工作；</w:t>
      </w:r>
    </w:p>
    <w:p w14:paraId="22444B80">
      <w:pPr>
        <w:spacing w:before="194" w:line="220" w:lineRule="auto"/>
        <w:ind w:left="5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2、负责驻场单位服务制度制定，执行体系</w:t>
      </w:r>
      <w:r>
        <w:rPr>
          <w:rFonts w:ascii="宋体" w:hAnsi="宋体" w:eastAsia="宋体" w:cs="宋体"/>
          <w:spacing w:val="-3"/>
          <w:sz w:val="24"/>
          <w:szCs w:val="24"/>
        </w:rPr>
        <w:t>文件。</w:t>
      </w:r>
    </w:p>
    <w:p w14:paraId="2FF3597E">
      <w:pPr>
        <w:pStyle w:val="28"/>
        <w:bidi w:val="0"/>
      </w:pPr>
      <w:bookmarkStart w:id="7" w:name="_Toc979"/>
      <w:r>
        <w:t>运维实施工程师</w:t>
      </w:r>
      <w:bookmarkEnd w:id="7"/>
    </w:p>
    <w:p w14:paraId="4B41FDA2">
      <w:pPr>
        <w:numPr>
          <w:ilvl w:val="0"/>
          <w:numId w:val="2"/>
        </w:numPr>
        <w:spacing w:before="79" w:line="294" w:lineRule="auto"/>
        <w:ind w:left="425" w:leftChars="0" w:right="74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进行项目的实施和维护工作，包括项目前期的项目方面的支持、方案、</w:t>
      </w:r>
      <w:r>
        <w:rPr>
          <w:rFonts w:ascii="宋体" w:hAnsi="宋体" w:eastAsia="宋体" w:cs="宋体"/>
          <w:spacing w:val="-15"/>
          <w:sz w:val="24"/>
          <w:szCs w:val="24"/>
        </w:rPr>
        <w:t>讲解；</w:t>
      </w:r>
    </w:p>
    <w:p w14:paraId="7D20B3D8">
      <w:pPr>
        <w:numPr>
          <w:ilvl w:val="0"/>
          <w:numId w:val="2"/>
        </w:numPr>
        <w:spacing w:before="19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实施过程的监督管理、安装、培训、使用指导；维护支持和协调。</w:t>
      </w:r>
    </w:p>
    <w:p w14:paraId="617FD59C">
      <w:pPr>
        <w:numPr>
          <w:ilvl w:val="0"/>
          <w:numId w:val="2"/>
        </w:numPr>
        <w:spacing w:before="194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协助项目运维实施工作。</w:t>
      </w:r>
    </w:p>
    <w:p w14:paraId="49403EFC">
      <w:pPr>
        <w:pStyle w:val="26"/>
        <w:bidi w:val="0"/>
      </w:pPr>
      <w:bookmarkStart w:id="8" w:name="_Toc24386"/>
      <w:r>
        <w:t>场景分类</w:t>
      </w:r>
      <w:bookmarkEnd w:id="8"/>
    </w:p>
    <w:p w14:paraId="777841E9">
      <w:pPr>
        <w:pStyle w:val="28"/>
        <w:bidi w:val="0"/>
      </w:pPr>
      <w:bookmarkStart w:id="9" w:name="_Toc15777"/>
      <w:r>
        <w:t>运维模式</w:t>
      </w:r>
      <w:bookmarkEnd w:id="9"/>
    </w:p>
    <w:p w14:paraId="1F2B64A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运维类项目和维保类项目分为驻场和非驻场服务。</w:t>
      </w:r>
    </w:p>
    <w:p w14:paraId="6525043E">
      <w:pPr>
        <w:pStyle w:val="28"/>
        <w:bidi w:val="0"/>
      </w:pPr>
      <w:bookmarkStart w:id="10" w:name="_Toc2157"/>
      <w:r>
        <w:t>合作模式</w:t>
      </w:r>
      <w:bookmarkEnd w:id="10"/>
    </w:p>
    <w:p w14:paraId="008015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分为新建项目和续签类项目。</w:t>
      </w:r>
    </w:p>
    <w:p w14:paraId="4BED43F6">
      <w:pPr>
        <w:pStyle w:val="26"/>
        <w:bidi w:val="0"/>
      </w:pPr>
      <w:bookmarkStart w:id="11" w:name="_Toc3713"/>
      <w:r>
        <w:t>交付管理总则</w:t>
      </w:r>
      <w:bookmarkEnd w:id="11"/>
    </w:p>
    <w:p w14:paraId="4288DE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公司在向客户提供运维服务的过程中通过交付策划、交付实施、交付检查和交付改进等管理活动，确保交付质量得到有效控制，以达到服务级别协议要求。</w:t>
      </w:r>
    </w:p>
    <w:p w14:paraId="1BCF8CD1">
      <w:pPr>
        <w:pStyle w:val="28"/>
        <w:bidi w:val="0"/>
      </w:pPr>
      <w:bookmarkStart w:id="12" w:name="_Toc16463"/>
      <w:r>
        <w:t>项目需求分析</w:t>
      </w:r>
      <w:bookmarkEnd w:id="12"/>
    </w:p>
    <w:p w14:paraId="6CFE88A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项目需求获取来源有两种，一种是由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从驻场单位获取，另一种是技术支持工程师从非驻场单位获取。</w:t>
      </w:r>
    </w:p>
    <w:p w14:paraId="09A2C640">
      <w:pPr>
        <w:numPr>
          <w:ilvl w:val="0"/>
          <w:numId w:val="3"/>
        </w:numPr>
        <w:spacing w:before="1" w:line="219" w:lineRule="auto"/>
        <w:ind w:left="425" w:leftChars="0" w:hanging="425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服务单位项目需求</w:t>
      </w:r>
    </w:p>
    <w:p w14:paraId="5988B8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服务单位新项目需求由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负责收集，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收集整理后将信息反馈给运维部，由技术支持工程师与客户进行接洽，与客户交流确定服务范围和服务对象等。技术支持工程师根据客户需求联系公司对应部门承接项目。</w:t>
      </w:r>
    </w:p>
    <w:p w14:paraId="659C81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对于运维服务续签类项目，则由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负责与客户方 IT 负责人沟通服务范围、服务内容、SLA 是否有变化，并将新需求反馈给市场部进行重新定价，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将定价结果与客户方 IT 负责人沟通达成一致意见后，由市场部与客户重新签订合同。</w:t>
      </w:r>
    </w:p>
    <w:p w14:paraId="41F36D67">
      <w:pPr>
        <w:numPr>
          <w:ilvl w:val="0"/>
          <w:numId w:val="3"/>
        </w:numPr>
        <w:spacing w:line="219" w:lineRule="auto"/>
        <w:ind w:left="425" w:leftChars="0" w:hanging="425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维保类项目需求</w:t>
      </w:r>
    </w:p>
    <w:p w14:paraId="442C32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0" w:firstLineChars="20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维保类项目需求由运维部技术支持工程师负责收集，当有新项目产生后，技术支持工程师负责与客户沟通了解客户需求，需求内容包括：项目背景、项目类型、项目预算、项目内容、服务对象等要素。技术支持工程师整理客户需求后，根据客户需求进行分类，涉及运维项目的由运维部负责承接。</w:t>
      </w:r>
    </w:p>
    <w:p w14:paraId="0F5A5BDA">
      <w:pPr>
        <w:pStyle w:val="28"/>
        <w:bidi w:val="0"/>
      </w:pPr>
      <w:bookmarkStart w:id="13" w:name="_Toc14453"/>
      <w:r>
        <w:t>项目立项</w:t>
      </w:r>
      <w:bookmarkEnd w:id="13"/>
    </w:p>
    <w:p w14:paraId="07B8AFF4">
      <w:pPr>
        <w:spacing w:before="78" w:line="369" w:lineRule="auto"/>
        <w:ind w:left="25" w:right="371" w:firstLine="478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接收到技术支持工程师提供的新增</w:t>
      </w:r>
      <w:r>
        <w:rPr>
          <w:rFonts w:ascii="宋体" w:hAnsi="宋体" w:eastAsia="宋体" w:cs="宋体"/>
          <w:spacing w:val="-1"/>
          <w:sz w:val="24"/>
          <w:szCs w:val="24"/>
        </w:rPr>
        <w:t>驻场服务项目后，由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pacing w:val="-1"/>
          <w:sz w:val="24"/>
          <w:szCs w:val="24"/>
        </w:rPr>
        <w:t>负责项目立项工作，组建临时项目筹</w:t>
      </w:r>
      <w:r>
        <w:rPr>
          <w:rFonts w:ascii="宋体" w:hAnsi="宋体" w:eastAsia="宋体" w:cs="宋体"/>
          <w:spacing w:val="-2"/>
          <w:sz w:val="24"/>
          <w:szCs w:val="24"/>
        </w:rPr>
        <w:t>备组，负责与客户进一步交流、</w:t>
      </w:r>
      <w:r>
        <w:rPr>
          <w:rFonts w:ascii="宋体" w:hAnsi="宋体" w:eastAsia="宋体" w:cs="宋体"/>
          <w:sz w:val="24"/>
          <w:szCs w:val="24"/>
        </w:rPr>
        <w:t>现场调研等工作。现场调研主要包括确定项目的</w:t>
      </w:r>
      <w:r>
        <w:rPr>
          <w:rFonts w:ascii="宋体" w:hAnsi="宋体" w:eastAsia="宋体" w:cs="宋体"/>
          <w:spacing w:val="-1"/>
          <w:sz w:val="24"/>
          <w:szCs w:val="24"/>
        </w:rPr>
        <w:t>目标、期望成果、约束条件、</w:t>
      </w:r>
      <w:r>
        <w:rPr>
          <w:rFonts w:ascii="宋体" w:hAnsi="宋体" w:eastAsia="宋体" w:cs="宋体"/>
          <w:sz w:val="24"/>
          <w:szCs w:val="24"/>
        </w:rPr>
        <w:t>与客户协商项目实施日期等。编写项目方案，涉</w:t>
      </w:r>
      <w:r>
        <w:rPr>
          <w:rFonts w:ascii="宋体" w:hAnsi="宋体" w:eastAsia="宋体" w:cs="宋体"/>
          <w:spacing w:val="-1"/>
          <w:sz w:val="24"/>
          <w:szCs w:val="24"/>
        </w:rPr>
        <w:t>及需要投标的项目，则由临时</w:t>
      </w:r>
      <w:r>
        <w:rPr>
          <w:rFonts w:ascii="宋体" w:hAnsi="宋体" w:eastAsia="宋体" w:cs="宋体"/>
          <w:spacing w:val="-3"/>
          <w:sz w:val="24"/>
          <w:szCs w:val="24"/>
        </w:rPr>
        <w:t>项目筹备组编写投标文件并负责投标工作。</w:t>
      </w:r>
    </w:p>
    <w:p w14:paraId="26DF2742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方案通过或中标后，进入合同管理阶段，合同</w:t>
      </w:r>
      <w:r>
        <w:rPr>
          <w:rFonts w:ascii="宋体" w:hAnsi="宋体" w:eastAsia="宋体" w:cs="宋体"/>
          <w:spacing w:val="-1"/>
          <w:sz w:val="24"/>
          <w:szCs w:val="24"/>
        </w:rPr>
        <w:t>文件分为商务合同和技术协</w:t>
      </w:r>
      <w:r>
        <w:rPr>
          <w:rFonts w:ascii="宋体" w:hAnsi="宋体" w:eastAsia="宋体" w:cs="宋体"/>
          <w:sz w:val="24"/>
          <w:szCs w:val="24"/>
        </w:rPr>
        <w:t>议，由市场部负责起草商务合同，由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负责</w:t>
      </w:r>
      <w:r>
        <w:rPr>
          <w:rFonts w:ascii="宋体" w:hAnsi="宋体" w:eastAsia="宋体" w:cs="宋体"/>
          <w:spacing w:val="-1"/>
          <w:sz w:val="24"/>
          <w:szCs w:val="24"/>
        </w:rPr>
        <w:t>起草技术协议。合同文</w:t>
      </w:r>
      <w:r>
        <w:rPr>
          <w:rFonts w:ascii="宋体" w:hAnsi="宋体" w:eastAsia="宋体" w:cs="宋体"/>
          <w:sz w:val="24"/>
          <w:szCs w:val="24"/>
        </w:rPr>
        <w:t>件商务部分由市场部和运维部评审，技术协议部分由运维部与研发部评审，评审通过后，由技术支持工程师提交公司法务审批。</w:t>
      </w:r>
    </w:p>
    <w:p w14:paraId="4F8100AF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本阶段交付物有：</w:t>
      </w:r>
    </w:p>
    <w:p w14:paraId="376ED81D">
      <w:pPr>
        <w:spacing w:line="17" w:lineRule="exact"/>
      </w:pPr>
    </w:p>
    <w:tbl>
      <w:tblPr>
        <w:tblStyle w:val="24"/>
        <w:tblW w:w="8521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02388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0" w:type="dxa"/>
          </w:tcPr>
          <w:p w14:paraId="17256440">
            <w:pPr>
              <w:pStyle w:val="25"/>
              <w:spacing w:before="176" w:line="220" w:lineRule="auto"/>
              <w:ind w:left="189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148D3013">
            <w:pPr>
              <w:pStyle w:val="25"/>
              <w:spacing w:before="177" w:line="220" w:lineRule="auto"/>
              <w:ind w:left="189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28D3A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260" w:type="dxa"/>
          </w:tcPr>
          <w:p w14:paraId="6BE3D67C">
            <w:pPr>
              <w:pStyle w:val="25"/>
              <w:spacing w:before="174" w:line="220" w:lineRule="auto"/>
              <w:ind w:left="165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制定服务方案</w:t>
            </w:r>
          </w:p>
        </w:tc>
        <w:tc>
          <w:tcPr>
            <w:tcW w:w="4261" w:type="dxa"/>
          </w:tcPr>
          <w:p w14:paraId="0AE2554B">
            <w:pPr>
              <w:pStyle w:val="25"/>
              <w:spacing w:before="174" w:line="220" w:lineRule="auto"/>
              <w:ind w:left="81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《项目方案》或《投标文件》</w:t>
            </w:r>
          </w:p>
        </w:tc>
      </w:tr>
      <w:tr w14:paraId="00529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260" w:type="dxa"/>
          </w:tcPr>
          <w:p w14:paraId="1D80178C">
            <w:pPr>
              <w:pStyle w:val="25"/>
              <w:spacing w:before="178" w:line="222" w:lineRule="auto"/>
              <w:ind w:left="213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合同</w:t>
            </w:r>
          </w:p>
        </w:tc>
        <w:tc>
          <w:tcPr>
            <w:tcW w:w="4261" w:type="dxa"/>
          </w:tcPr>
          <w:p w14:paraId="57343C09">
            <w:pPr>
              <w:pStyle w:val="25"/>
              <w:spacing w:before="177" w:line="220" w:lineRule="auto"/>
              <w:ind w:left="81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《商务合同》和《技术协议》</w:t>
            </w:r>
          </w:p>
        </w:tc>
      </w:tr>
      <w:tr w14:paraId="22F4C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0" w:type="dxa"/>
          </w:tcPr>
          <w:p w14:paraId="50A3B2DC">
            <w:pPr>
              <w:pStyle w:val="25"/>
              <w:spacing w:before="180" w:line="220" w:lineRule="auto"/>
              <w:ind w:left="189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环境确定</w:t>
            </w:r>
          </w:p>
        </w:tc>
        <w:tc>
          <w:tcPr>
            <w:tcW w:w="4261" w:type="dxa"/>
          </w:tcPr>
          <w:p w14:paraId="556913EB">
            <w:pPr>
              <w:pStyle w:val="25"/>
              <w:spacing w:before="180" w:line="218" w:lineRule="auto"/>
              <w:ind w:left="165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《调研报告》</w:t>
            </w:r>
          </w:p>
        </w:tc>
      </w:tr>
    </w:tbl>
    <w:p w14:paraId="54FCC4B0">
      <w:pPr>
        <w:pStyle w:val="28"/>
        <w:bidi w:val="0"/>
      </w:pPr>
      <w:bookmarkStart w:id="14" w:name="_Toc23106"/>
      <w:r>
        <w:t>项目启动及准备</w:t>
      </w:r>
      <w:bookmarkEnd w:id="14"/>
    </w:p>
    <w:p w14:paraId="635DD8FF">
      <w:pPr>
        <w:pStyle w:val="29"/>
        <w:bidi w:val="0"/>
      </w:pPr>
      <w:bookmarkStart w:id="15" w:name="bookmark24"/>
      <w:bookmarkEnd w:id="15"/>
      <w:bookmarkStart w:id="16" w:name="_Toc32077"/>
      <w:r>
        <w:t>组建项目团队</w:t>
      </w:r>
      <w:bookmarkEnd w:id="16"/>
    </w:p>
    <w:p w14:paraId="1B9394D6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营销中心</w:t>
      </w:r>
      <w:r>
        <w:rPr>
          <w:rFonts w:ascii="宋体" w:hAnsi="宋体" w:eastAsia="宋体" w:cs="宋体"/>
          <w:sz w:val="24"/>
          <w:szCs w:val="24"/>
        </w:rPr>
        <w:t>与客户签订完合同后，由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，组建服务团队，建立驻场服务台，客服由服务台直接指派，运维实施工程师由运维部储备的工程师组成。</w:t>
      </w:r>
    </w:p>
    <w:p w14:paraId="61BA5CEA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召开项目启动会，分配职责分工。</w:t>
      </w:r>
    </w:p>
    <w:p w14:paraId="7AD12CB1">
      <w:pPr>
        <w:spacing w:before="186" w:line="239" w:lineRule="auto"/>
        <w:ind w:left="1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l</w:t>
      </w:r>
      <w:r>
        <w:rPr>
          <w:rFonts w:ascii="Wingdings" w:hAnsi="Wingdings" w:eastAsia="Wingdings" w:cs="Wingdings"/>
          <w:spacing w:val="-10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本阶段交付物是：《项目启动会议纪要》</w:t>
      </w:r>
    </w:p>
    <w:p w14:paraId="26BCA830">
      <w:pPr>
        <w:spacing w:line="15" w:lineRule="auto"/>
        <w:rPr>
          <w:rFonts w:ascii="Arial"/>
          <w:sz w:val="2"/>
        </w:rPr>
      </w:pPr>
    </w:p>
    <w:tbl>
      <w:tblPr>
        <w:tblStyle w:val="24"/>
        <w:tblW w:w="8521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7C5EE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260" w:type="dxa"/>
          </w:tcPr>
          <w:p w14:paraId="71BECB91">
            <w:pPr>
              <w:pStyle w:val="25"/>
              <w:spacing w:before="176" w:line="220" w:lineRule="auto"/>
              <w:ind w:left="189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62ED0DC0">
            <w:pPr>
              <w:pStyle w:val="25"/>
              <w:spacing w:before="177" w:line="220" w:lineRule="auto"/>
              <w:ind w:left="189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</w:tbl>
    <w:p w14:paraId="725B9D17">
      <w:pPr>
        <w:spacing w:line="91" w:lineRule="auto"/>
        <w:rPr>
          <w:rFonts w:ascii="Arial"/>
          <w:sz w:val="2"/>
        </w:rPr>
      </w:pPr>
    </w:p>
    <w:tbl>
      <w:tblPr>
        <w:tblStyle w:val="24"/>
        <w:tblW w:w="8521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58DA6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0" w:type="dxa"/>
          </w:tcPr>
          <w:p w14:paraId="26DF3510">
            <w:pPr>
              <w:pStyle w:val="25"/>
              <w:spacing w:before="177" w:line="219" w:lineRule="auto"/>
              <w:ind w:left="177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项目启动会</w:t>
            </w:r>
          </w:p>
        </w:tc>
        <w:tc>
          <w:tcPr>
            <w:tcW w:w="4261" w:type="dxa"/>
          </w:tcPr>
          <w:p w14:paraId="2492CF0A">
            <w:pPr>
              <w:pStyle w:val="25"/>
              <w:spacing w:before="177" w:line="219" w:lineRule="auto"/>
              <w:ind w:left="117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《项目启动会议纪要》</w:t>
            </w:r>
          </w:p>
        </w:tc>
      </w:tr>
      <w:tr w14:paraId="08789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4260" w:type="dxa"/>
          </w:tcPr>
          <w:p w14:paraId="2E1C99D4">
            <w:pPr>
              <w:spacing w:line="335" w:lineRule="auto"/>
              <w:rPr>
                <w:rFonts w:ascii="Arial"/>
                <w:sz w:val="21"/>
              </w:rPr>
            </w:pPr>
          </w:p>
          <w:p w14:paraId="6AC8CD16">
            <w:pPr>
              <w:pStyle w:val="25"/>
              <w:spacing w:before="78" w:line="220" w:lineRule="auto"/>
              <w:ind w:left="165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项目人员确定</w:t>
            </w:r>
          </w:p>
        </w:tc>
        <w:tc>
          <w:tcPr>
            <w:tcW w:w="4261" w:type="dxa"/>
          </w:tcPr>
          <w:p w14:paraId="50AF4D79">
            <w:pPr>
              <w:pStyle w:val="25"/>
              <w:spacing w:before="175" w:line="297" w:lineRule="auto"/>
              <w:ind w:left="1296" w:right="81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《项目职责分工表》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《项目联系人名单》</w:t>
            </w:r>
          </w:p>
        </w:tc>
      </w:tr>
    </w:tbl>
    <w:p w14:paraId="145B024A">
      <w:pPr>
        <w:pStyle w:val="29"/>
        <w:bidi w:val="0"/>
      </w:pPr>
      <w:bookmarkStart w:id="17" w:name="_Toc17740"/>
      <w:r>
        <w:t>技术准备</w:t>
      </w:r>
      <w:bookmarkEnd w:id="17"/>
    </w:p>
    <w:p w14:paraId="45E4E555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在驻场单位建立自动运维脚本，减少员工工作负荷。</w:t>
      </w:r>
    </w:p>
    <w:p w14:paraId="33595B82">
      <w:pPr>
        <w:pStyle w:val="29"/>
        <w:bidi w:val="0"/>
      </w:pPr>
      <w:bookmarkStart w:id="18" w:name="_Toc15005"/>
      <w:r>
        <w:t>过程准备</w:t>
      </w:r>
      <w:bookmarkEnd w:id="18"/>
    </w:p>
    <w:p w14:paraId="7DCA82E0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</w:t>
      </w:r>
      <w:r>
        <w:rPr>
          <w:rFonts w:ascii="宋体" w:hAnsi="宋体" w:eastAsia="宋体" w:cs="宋体"/>
          <w:sz w:val="24"/>
          <w:szCs w:val="24"/>
        </w:rPr>
        <w:t>经理结合客户需求，制定运维服务计划，编制 SOP 技术手册，制定服务组相关制度规范，同时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要制定一个项目团队所有相关的人员的服务团队组织架构图。内容包括服务团队成员、服务团队管理者、应急响应小组、一线、二线支持人员信息、服务目录、服务范围等。</w:t>
      </w:r>
    </w:p>
    <w:p w14:paraId="2E166103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对服务组成员进行上岗前培训，主要内容有：作息时间要求、工作单填写要求、一线和二线工程师升级流程及相关信息介绍、服务范围、工作内容、KPI考核要求等。</w:t>
      </w:r>
    </w:p>
    <w:p w14:paraId="585F925E">
      <w:pPr>
        <w:spacing w:before="1" w:line="218" w:lineRule="auto"/>
        <w:ind w:left="5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本阶段交付物是：</w:t>
      </w:r>
    </w:p>
    <w:p w14:paraId="4FB17937">
      <w:pPr>
        <w:spacing w:line="18" w:lineRule="exact"/>
      </w:pPr>
    </w:p>
    <w:tbl>
      <w:tblPr>
        <w:tblStyle w:val="24"/>
        <w:tblW w:w="8521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4A08F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4260" w:type="dxa"/>
          </w:tcPr>
          <w:p w14:paraId="5DE4214B">
            <w:pPr>
              <w:pStyle w:val="25"/>
              <w:spacing w:before="176" w:line="220" w:lineRule="auto"/>
              <w:ind w:left="189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5623F2ED">
            <w:pPr>
              <w:pStyle w:val="25"/>
              <w:spacing w:before="177" w:line="220" w:lineRule="auto"/>
              <w:ind w:left="189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42D3C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4260" w:type="dxa"/>
          </w:tcPr>
          <w:p w14:paraId="4F71F365">
            <w:pPr>
              <w:pStyle w:val="25"/>
              <w:spacing w:before="176" w:line="220" w:lineRule="auto"/>
              <w:ind w:left="141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制定工作计划</w:t>
            </w:r>
          </w:p>
        </w:tc>
        <w:tc>
          <w:tcPr>
            <w:tcW w:w="4261" w:type="dxa"/>
          </w:tcPr>
          <w:p w14:paraId="2225AF53">
            <w:pPr>
              <w:pStyle w:val="25"/>
              <w:spacing w:before="175" w:line="220" w:lineRule="auto"/>
              <w:ind w:left="141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《运维服务计划》</w:t>
            </w:r>
          </w:p>
        </w:tc>
      </w:tr>
      <w:tr w14:paraId="39C28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0" w:type="dxa"/>
          </w:tcPr>
          <w:p w14:paraId="45C3C68B">
            <w:pPr>
              <w:pStyle w:val="25"/>
              <w:spacing w:before="178" w:line="220" w:lineRule="auto"/>
              <w:ind w:left="165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输出记录</w:t>
            </w:r>
          </w:p>
        </w:tc>
        <w:tc>
          <w:tcPr>
            <w:tcW w:w="4261" w:type="dxa"/>
          </w:tcPr>
          <w:p w14:paraId="1E9BCDE3">
            <w:pPr>
              <w:pStyle w:val="25"/>
              <w:spacing w:before="179" w:line="220" w:lineRule="auto"/>
              <w:ind w:left="168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《SOP</w:t>
            </w:r>
            <w:r>
              <w:rPr>
                <w:spacing w:val="-37"/>
                <w:sz w:val="24"/>
                <w:szCs w:val="24"/>
              </w:rPr>
              <w:t xml:space="preserve"> </w:t>
            </w:r>
            <w:r>
              <w:rPr>
                <w:spacing w:val="-5"/>
                <w:sz w:val="24"/>
                <w:szCs w:val="24"/>
              </w:rPr>
              <w:t>手册》</w:t>
            </w:r>
          </w:p>
        </w:tc>
      </w:tr>
    </w:tbl>
    <w:p w14:paraId="2DDAB7F2">
      <w:pPr>
        <w:pStyle w:val="29"/>
        <w:bidi w:val="0"/>
      </w:pPr>
      <w:bookmarkStart w:id="19" w:name="_Toc4269"/>
      <w:r>
        <w:t>资源准备</w:t>
      </w:r>
      <w:bookmarkEnd w:id="19"/>
    </w:p>
    <w:p w14:paraId="0AF62A10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负责整理服务单位的配置信息，主要包括：设备配置、客户基本信息等，然后将人员和资产配置信息导入到运维工具中；建立文档管理对应组织机构和人员账户；调整知识库组织架构对应关系。</w:t>
      </w:r>
    </w:p>
    <w:p w14:paraId="5EA9D958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建立监控机制，对重要设备设置监控指标。</w:t>
      </w:r>
    </w:p>
    <w:p w14:paraId="7DF33143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如服务单位包括备件服务，则由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z w:val="24"/>
          <w:szCs w:val="24"/>
        </w:rPr>
        <w:t>根据服务内容编写《项目备件需求》提交至备件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库</w:t>
      </w:r>
      <w:r>
        <w:rPr>
          <w:rFonts w:ascii="宋体" w:hAnsi="宋体" w:eastAsia="宋体" w:cs="宋体"/>
          <w:sz w:val="24"/>
          <w:szCs w:val="24"/>
        </w:rPr>
        <w:t>管理专员。</w:t>
      </w:r>
    </w:p>
    <w:p w14:paraId="33F7A3A8">
      <w:pPr>
        <w:spacing w:before="1" w:line="369" w:lineRule="auto"/>
        <w:ind w:left="22" w:right="371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建立运维服务管理机制，要求每周提交周报、每周召开一次周例会、每月提交月报，如客户有具体要求，则按客户要求执行。</w:t>
      </w:r>
    </w:p>
    <w:p w14:paraId="7895E5A0">
      <w:pPr>
        <w:spacing w:before="1" w:line="218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本阶段交付物是：</w:t>
      </w:r>
    </w:p>
    <w:p w14:paraId="43EA65C3">
      <w:pPr>
        <w:spacing w:line="17" w:lineRule="exact"/>
      </w:pPr>
    </w:p>
    <w:tbl>
      <w:tblPr>
        <w:tblStyle w:val="24"/>
        <w:tblW w:w="8521" w:type="dxa"/>
        <w:tblInd w:w="1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7F465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0" w:type="dxa"/>
          </w:tcPr>
          <w:p w14:paraId="42920262">
            <w:pPr>
              <w:pStyle w:val="25"/>
              <w:spacing w:before="176" w:line="220" w:lineRule="auto"/>
              <w:ind w:left="189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41CAFF94">
            <w:pPr>
              <w:pStyle w:val="25"/>
              <w:spacing w:before="177" w:line="220" w:lineRule="auto"/>
              <w:ind w:left="189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2F1E5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4260" w:type="dxa"/>
          </w:tcPr>
          <w:p w14:paraId="188556A5">
            <w:pPr>
              <w:spacing w:line="334" w:lineRule="auto"/>
              <w:rPr>
                <w:rFonts w:ascii="Arial"/>
                <w:sz w:val="21"/>
              </w:rPr>
            </w:pPr>
          </w:p>
          <w:p w14:paraId="05AC3F58">
            <w:pPr>
              <w:pStyle w:val="25"/>
              <w:spacing w:before="78" w:line="220" w:lineRule="auto"/>
              <w:ind w:left="1653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输出记录</w:t>
            </w:r>
          </w:p>
        </w:tc>
        <w:tc>
          <w:tcPr>
            <w:tcW w:w="4261" w:type="dxa"/>
          </w:tcPr>
          <w:p w14:paraId="3682E54D">
            <w:pPr>
              <w:pStyle w:val="25"/>
              <w:spacing w:before="175" w:line="297" w:lineRule="auto"/>
              <w:ind w:left="1296" w:right="813" w:firstLine="12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《项目备件需求》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《服务组工作规范》</w:t>
            </w:r>
          </w:p>
        </w:tc>
      </w:tr>
    </w:tbl>
    <w:p w14:paraId="731706D8">
      <w:pPr>
        <w:pStyle w:val="28"/>
        <w:bidi w:val="0"/>
      </w:pPr>
      <w:bookmarkStart w:id="20" w:name="_Toc21153"/>
      <w:r>
        <w:t>项目实施</w:t>
      </w:r>
      <w:bookmarkEnd w:id="20"/>
    </w:p>
    <w:p w14:paraId="4F19710F">
      <w:pPr>
        <w:pStyle w:val="29"/>
        <w:bidi w:val="0"/>
      </w:pPr>
      <w:bookmarkStart w:id="21" w:name="bookmark25"/>
      <w:bookmarkEnd w:id="21"/>
      <w:bookmarkStart w:id="22" w:name="_Toc19911"/>
      <w:r>
        <w:t>服务实施</w:t>
      </w:r>
      <w:bookmarkEnd w:id="22"/>
    </w:p>
    <w:p w14:paraId="10A41787">
      <w:pPr>
        <w:spacing w:before="78" w:line="369" w:lineRule="auto"/>
        <w:ind w:left="124" w:right="18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按照《运维服务管理计划》开展驻场运维服务。实施事件管理和问题</w:t>
      </w:r>
      <w:r>
        <w:rPr>
          <w:rFonts w:ascii="宋体" w:hAnsi="宋体" w:eastAsia="宋体" w:cs="宋体"/>
          <w:spacing w:val="-3"/>
          <w:sz w:val="24"/>
          <w:szCs w:val="24"/>
        </w:rPr>
        <w:t>管理；</w:t>
      </w:r>
      <w:r>
        <w:rPr>
          <w:rFonts w:ascii="宋体" w:hAnsi="宋体" w:eastAsia="宋体" w:cs="宋体"/>
          <w:sz w:val="24"/>
          <w:szCs w:val="24"/>
        </w:rPr>
        <w:t>按照要求制定工作制度和流程，填写运维服务记</w:t>
      </w:r>
      <w:r>
        <w:rPr>
          <w:rFonts w:ascii="宋体" w:hAnsi="宋体" w:eastAsia="宋体" w:cs="宋体"/>
          <w:spacing w:val="-1"/>
          <w:sz w:val="24"/>
          <w:szCs w:val="24"/>
        </w:rPr>
        <w:t>录（巡检报告、事件处理记录</w:t>
      </w:r>
      <w:r>
        <w:rPr>
          <w:rFonts w:ascii="宋体" w:hAnsi="宋体" w:eastAsia="宋体" w:cs="宋体"/>
          <w:spacing w:val="-20"/>
          <w:sz w:val="24"/>
          <w:szCs w:val="24"/>
        </w:rPr>
        <w:t>或日志）。</w:t>
      </w:r>
    </w:p>
    <w:p w14:paraId="557D55DD">
      <w:pPr>
        <w:spacing w:before="1" w:line="218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本阶段主要工作包括：</w:t>
      </w:r>
    </w:p>
    <w:p w14:paraId="42961C56">
      <w:pPr>
        <w:numPr>
          <w:ilvl w:val="0"/>
          <w:numId w:val="4"/>
        </w:numPr>
        <w:spacing w:before="195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按照制定的计划、制度、流程和要求实施日</w:t>
      </w:r>
      <w:r>
        <w:rPr>
          <w:rFonts w:ascii="宋体" w:hAnsi="宋体" w:eastAsia="宋体" w:cs="宋体"/>
          <w:spacing w:val="-3"/>
          <w:sz w:val="24"/>
          <w:szCs w:val="24"/>
        </w:rPr>
        <w:t>常值班或巡检，并保留记录；</w:t>
      </w:r>
    </w:p>
    <w:p w14:paraId="0832E1C8">
      <w:pPr>
        <w:numPr>
          <w:ilvl w:val="0"/>
          <w:numId w:val="4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系统设备维护、新系统或修改后系统的运行；</w:t>
      </w:r>
    </w:p>
    <w:p w14:paraId="4C53AC75">
      <w:pPr>
        <w:numPr>
          <w:ilvl w:val="0"/>
          <w:numId w:val="4"/>
        </w:numPr>
        <w:spacing w:before="194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月例会总结汇报；</w:t>
      </w:r>
    </w:p>
    <w:p w14:paraId="316E3F89">
      <w:pPr>
        <w:numPr>
          <w:ilvl w:val="0"/>
          <w:numId w:val="4"/>
        </w:numPr>
        <w:spacing w:before="196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进行必要的客户培训。</w:t>
      </w:r>
    </w:p>
    <w:p w14:paraId="2EBC4868">
      <w:pPr>
        <w:spacing w:before="194" w:line="219" w:lineRule="auto"/>
        <w:ind w:left="603"/>
        <w:rPr>
          <w:rFonts w:ascii="宋体" w:hAnsi="宋体" w:eastAsia="宋体" w:cs="宋体"/>
          <w:spacing w:val="-8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本阶段交付物是：</w:t>
      </w:r>
    </w:p>
    <w:tbl>
      <w:tblPr>
        <w:tblStyle w:val="21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4236"/>
      </w:tblGrid>
      <w:tr w14:paraId="3FEA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03650F97">
            <w:pPr>
              <w:pStyle w:val="25"/>
              <w:widowControl w:val="0"/>
              <w:spacing w:before="176" w:line="220" w:lineRule="auto"/>
              <w:ind w:left="18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36" w:type="dxa"/>
            <w:shd w:val="clear" w:color="auto" w:fill="auto"/>
          </w:tcPr>
          <w:p w14:paraId="5B9A2B8B">
            <w:pPr>
              <w:pStyle w:val="25"/>
              <w:widowControl w:val="0"/>
              <w:spacing w:before="177" w:line="220" w:lineRule="auto"/>
              <w:ind w:left="18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5B24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1D50E817">
            <w:pPr>
              <w:widowControl w:val="0"/>
              <w:spacing w:line="367" w:lineRule="auto"/>
              <w:rPr>
                <w:rFonts w:ascii="Arial"/>
                <w:sz w:val="21"/>
              </w:rPr>
            </w:pPr>
          </w:p>
          <w:p w14:paraId="7709201A">
            <w:pPr>
              <w:pStyle w:val="25"/>
              <w:widowControl w:val="0"/>
              <w:spacing w:before="68" w:line="424" w:lineRule="auto"/>
              <w:ind w:left="2030" w:leftChars="0" w:right="865" w:rightChars="0" w:hanging="73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</w:rPr>
              <w:t>编制系统维护内容和技</w:t>
            </w:r>
            <w:r>
              <w:rPr>
                <w:spacing w:val="-3"/>
              </w:rPr>
              <w:t>术指标</w:t>
            </w:r>
          </w:p>
        </w:tc>
        <w:tc>
          <w:tcPr>
            <w:tcW w:w="4236" w:type="dxa"/>
            <w:shd w:val="clear" w:color="auto" w:fill="auto"/>
          </w:tcPr>
          <w:p w14:paraId="70D1CC8A">
            <w:pPr>
              <w:pStyle w:val="25"/>
              <w:widowControl w:val="0"/>
              <w:spacing w:before="72" w:line="220" w:lineRule="auto"/>
              <w:ind w:left="1504"/>
            </w:pPr>
            <w:r>
              <w:rPr>
                <w:spacing w:val="-2"/>
              </w:rPr>
              <w:t>《系统检查要求》</w:t>
            </w:r>
          </w:p>
          <w:p w14:paraId="412F9F46">
            <w:pPr>
              <w:pStyle w:val="25"/>
              <w:widowControl w:val="0"/>
              <w:spacing w:before="109" w:line="220" w:lineRule="auto"/>
              <w:ind w:left="1504"/>
            </w:pPr>
            <w:r>
              <w:rPr>
                <w:spacing w:val="-2"/>
              </w:rPr>
              <w:t>《系统应急预案》</w:t>
            </w:r>
          </w:p>
          <w:p w14:paraId="2C3ED771">
            <w:pPr>
              <w:pStyle w:val="25"/>
              <w:widowControl w:val="0"/>
              <w:spacing w:before="107" w:line="220" w:lineRule="auto"/>
              <w:ind w:left="1399"/>
            </w:pPr>
            <w:r>
              <w:rPr>
                <w:spacing w:val="-2"/>
              </w:rPr>
              <w:t>《服务可用性计划》</w:t>
            </w:r>
          </w:p>
          <w:p w14:paraId="2070BC8F">
            <w:pPr>
              <w:pStyle w:val="25"/>
              <w:widowControl w:val="0"/>
              <w:spacing w:before="109" w:line="220" w:lineRule="auto"/>
              <w:ind w:left="97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1"/>
              </w:rPr>
              <w:t>《连续性可用性风险控制表》</w:t>
            </w:r>
          </w:p>
        </w:tc>
      </w:tr>
      <w:tr w14:paraId="194A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621ECCFD">
            <w:pPr>
              <w:widowControl w:val="0"/>
              <w:spacing w:line="430" w:lineRule="auto"/>
              <w:rPr>
                <w:rFonts w:ascii="Arial"/>
                <w:sz w:val="21"/>
              </w:rPr>
            </w:pPr>
          </w:p>
          <w:p w14:paraId="2EA3FA18">
            <w:pPr>
              <w:pStyle w:val="25"/>
              <w:widowControl w:val="0"/>
              <w:spacing w:before="68" w:line="220" w:lineRule="auto"/>
              <w:ind w:left="164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6"/>
              </w:rPr>
              <w:t>日常值班或巡检</w:t>
            </w:r>
          </w:p>
        </w:tc>
        <w:tc>
          <w:tcPr>
            <w:tcW w:w="4236" w:type="dxa"/>
            <w:shd w:val="clear" w:color="auto" w:fill="auto"/>
          </w:tcPr>
          <w:p w14:paraId="76711CEA">
            <w:pPr>
              <w:pStyle w:val="25"/>
              <w:widowControl w:val="0"/>
              <w:spacing w:before="76" w:line="220" w:lineRule="auto"/>
              <w:ind w:left="1399"/>
            </w:pPr>
            <w:r>
              <w:rPr>
                <w:spacing w:val="-2"/>
              </w:rPr>
              <w:t>《客户关系维护表》</w:t>
            </w:r>
          </w:p>
          <w:p w14:paraId="11D861FD">
            <w:pPr>
              <w:pStyle w:val="25"/>
              <w:widowControl w:val="0"/>
              <w:spacing w:before="107" w:line="220" w:lineRule="auto"/>
              <w:ind w:left="1504"/>
            </w:pPr>
            <w:r>
              <w:rPr>
                <w:spacing w:val="-2"/>
              </w:rPr>
              <w:t>《系统巡检记录》</w:t>
            </w:r>
          </w:p>
          <w:p w14:paraId="37525C38">
            <w:pPr>
              <w:pStyle w:val="25"/>
              <w:widowControl w:val="0"/>
              <w:spacing w:before="108" w:line="220" w:lineRule="auto"/>
              <w:ind w:left="139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《故障维护处理表》</w:t>
            </w:r>
          </w:p>
        </w:tc>
      </w:tr>
      <w:tr w14:paraId="488A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49FE297A">
            <w:pPr>
              <w:widowControl w:val="0"/>
              <w:spacing w:line="305" w:lineRule="auto"/>
              <w:rPr>
                <w:rFonts w:ascii="Arial"/>
                <w:sz w:val="21"/>
              </w:rPr>
            </w:pPr>
          </w:p>
          <w:p w14:paraId="7C3727D9">
            <w:pPr>
              <w:widowControl w:val="0"/>
              <w:spacing w:line="306" w:lineRule="auto"/>
              <w:rPr>
                <w:rFonts w:ascii="Arial"/>
                <w:sz w:val="21"/>
              </w:rPr>
            </w:pPr>
          </w:p>
          <w:p w14:paraId="61C8A6EC">
            <w:pPr>
              <w:pStyle w:val="25"/>
              <w:widowControl w:val="0"/>
              <w:spacing w:before="68" w:line="219" w:lineRule="auto"/>
              <w:ind w:left="12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系统设备维护发布管理</w:t>
            </w:r>
          </w:p>
        </w:tc>
        <w:tc>
          <w:tcPr>
            <w:tcW w:w="4236" w:type="dxa"/>
            <w:shd w:val="clear" w:color="auto" w:fill="auto"/>
          </w:tcPr>
          <w:p w14:paraId="4F696992">
            <w:pPr>
              <w:pStyle w:val="25"/>
              <w:widowControl w:val="0"/>
              <w:spacing w:before="78" w:line="218" w:lineRule="auto"/>
              <w:ind w:left="1084"/>
            </w:pPr>
            <w:r>
              <w:rPr>
                <w:spacing w:val="-1"/>
              </w:rPr>
              <w:t>《资产盘点及风险评估表》</w:t>
            </w:r>
          </w:p>
          <w:p w14:paraId="4E6AE87B">
            <w:pPr>
              <w:pStyle w:val="25"/>
              <w:widowControl w:val="0"/>
              <w:spacing w:before="110" w:line="220" w:lineRule="auto"/>
              <w:ind w:left="1609"/>
            </w:pPr>
            <w:r>
              <w:rPr>
                <w:spacing w:val="-2"/>
              </w:rPr>
              <w:t>《变更管理表》</w:t>
            </w:r>
          </w:p>
          <w:p w14:paraId="3FFD4A04">
            <w:pPr>
              <w:pStyle w:val="25"/>
              <w:widowControl w:val="0"/>
              <w:spacing w:before="108" w:line="220" w:lineRule="auto"/>
              <w:ind w:left="1504"/>
            </w:pPr>
            <w:r>
              <w:rPr>
                <w:spacing w:val="-2"/>
              </w:rPr>
              <w:t>《配置管理计划》</w:t>
            </w:r>
          </w:p>
          <w:p w14:paraId="13874B0A">
            <w:pPr>
              <w:pStyle w:val="25"/>
              <w:widowControl w:val="0"/>
              <w:spacing w:before="108" w:line="219" w:lineRule="auto"/>
              <w:ind w:left="1399" w:leftChars="0"/>
              <w:rPr>
                <w:spacing w:val="-2"/>
              </w:rPr>
            </w:pPr>
            <w:r>
              <w:rPr>
                <w:spacing w:val="-2"/>
              </w:rPr>
              <w:t>《计算机配置清单》</w:t>
            </w:r>
          </w:p>
          <w:p w14:paraId="1463675B">
            <w:pPr>
              <w:pStyle w:val="25"/>
              <w:widowControl w:val="0"/>
              <w:spacing w:before="76" w:line="220" w:lineRule="auto"/>
              <w:ind w:left="1294"/>
            </w:pPr>
            <w:r>
              <w:rPr>
                <w:spacing w:val="-1"/>
              </w:rPr>
              <w:t>《网络设备配置清单》</w:t>
            </w:r>
          </w:p>
          <w:p w14:paraId="57623AB6">
            <w:pPr>
              <w:pStyle w:val="25"/>
              <w:widowControl w:val="0"/>
              <w:spacing w:before="108" w:line="219" w:lineRule="auto"/>
              <w:ind w:left="1504"/>
            </w:pPr>
            <w:r>
              <w:rPr>
                <w:spacing w:val="-2"/>
              </w:rPr>
              <w:t>《计算机接口表》</w:t>
            </w:r>
          </w:p>
          <w:p w14:paraId="31239303">
            <w:pPr>
              <w:pStyle w:val="25"/>
              <w:widowControl w:val="0"/>
              <w:spacing w:before="109" w:line="221" w:lineRule="auto"/>
              <w:ind w:left="1399"/>
            </w:pPr>
            <w:r>
              <w:rPr>
                <w:spacing w:val="-2"/>
              </w:rPr>
              <w:t>《网络设备接口表》</w:t>
            </w:r>
          </w:p>
          <w:p w14:paraId="20D993DB">
            <w:pPr>
              <w:pStyle w:val="25"/>
              <w:widowControl w:val="0"/>
              <w:spacing w:before="107" w:line="220" w:lineRule="auto"/>
              <w:ind w:left="1504"/>
            </w:pPr>
            <w:r>
              <w:rPr>
                <w:spacing w:val="-2"/>
              </w:rPr>
              <w:t>《系统运行方案》</w:t>
            </w:r>
          </w:p>
          <w:p w14:paraId="778DDBE2">
            <w:pPr>
              <w:pStyle w:val="25"/>
              <w:widowControl w:val="0"/>
              <w:spacing w:before="108" w:line="219" w:lineRule="auto"/>
              <w:ind w:left="1399"/>
            </w:pPr>
            <w:r>
              <w:rPr>
                <w:spacing w:val="-2"/>
              </w:rPr>
              <w:t>《申请采购计划表》</w:t>
            </w:r>
          </w:p>
          <w:p w14:paraId="60D4B05F">
            <w:pPr>
              <w:pStyle w:val="25"/>
              <w:widowControl w:val="0"/>
              <w:spacing w:before="109" w:line="219" w:lineRule="auto"/>
              <w:ind w:left="1504"/>
            </w:pPr>
            <w:r>
              <w:rPr>
                <w:spacing w:val="-2"/>
              </w:rPr>
              <w:t>《供应商联系表》</w:t>
            </w:r>
          </w:p>
          <w:p w14:paraId="5657436F">
            <w:pPr>
              <w:pStyle w:val="25"/>
              <w:widowControl w:val="0"/>
              <w:spacing w:before="110" w:line="219" w:lineRule="auto"/>
              <w:ind w:left="1714"/>
            </w:pPr>
            <w:r>
              <w:rPr>
                <w:spacing w:val="-2"/>
              </w:rPr>
              <w:t>《发布方案》</w:t>
            </w:r>
          </w:p>
          <w:p w14:paraId="2AB136A3">
            <w:pPr>
              <w:pStyle w:val="25"/>
              <w:widowControl w:val="0"/>
              <w:spacing w:before="109" w:line="219" w:lineRule="auto"/>
              <w:ind w:left="1714"/>
            </w:pPr>
            <w:r>
              <w:rPr>
                <w:spacing w:val="-2"/>
              </w:rPr>
              <w:t>《发布计划》</w:t>
            </w:r>
          </w:p>
          <w:p w14:paraId="5A6BB1B4">
            <w:pPr>
              <w:pStyle w:val="25"/>
              <w:widowControl w:val="0"/>
              <w:spacing w:before="110" w:line="221" w:lineRule="auto"/>
              <w:ind w:left="1714"/>
            </w:pPr>
            <w:r>
              <w:rPr>
                <w:spacing w:val="-2"/>
              </w:rPr>
              <w:t>《测试计划》</w:t>
            </w:r>
          </w:p>
          <w:p w14:paraId="2EBDB3A3">
            <w:pPr>
              <w:pStyle w:val="25"/>
              <w:widowControl w:val="0"/>
              <w:spacing w:before="108" w:line="221" w:lineRule="auto"/>
              <w:ind w:left="1714"/>
            </w:pPr>
            <w:r>
              <w:rPr>
                <w:spacing w:val="-2"/>
              </w:rPr>
              <w:t>《测试记录》</w:t>
            </w:r>
          </w:p>
          <w:p w14:paraId="0AAF9650">
            <w:pPr>
              <w:pStyle w:val="25"/>
              <w:widowControl w:val="0"/>
              <w:spacing w:before="108" w:line="219" w:lineRule="auto"/>
              <w:jc w:val="center"/>
              <w:rPr>
                <w:spacing w:val="-2"/>
                <w:lang w:val="en-US" w:eastAsia="en-US"/>
              </w:rPr>
            </w:pPr>
            <w:r>
              <w:rPr>
                <w:spacing w:val="-2"/>
              </w:rPr>
              <w:t>《回退计划》</w:t>
            </w:r>
          </w:p>
        </w:tc>
      </w:tr>
      <w:tr w14:paraId="20DC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5E4329F0">
            <w:pPr>
              <w:widowControl w:val="0"/>
              <w:spacing w:line="305" w:lineRule="auto"/>
              <w:rPr>
                <w:rFonts w:ascii="Arial"/>
                <w:sz w:val="21"/>
              </w:rPr>
            </w:pPr>
          </w:p>
          <w:p w14:paraId="14BF38C2">
            <w:pPr>
              <w:widowControl w:val="0"/>
              <w:spacing w:line="305" w:lineRule="auto"/>
              <w:rPr>
                <w:rFonts w:ascii="Arial"/>
                <w:sz w:val="21"/>
              </w:rPr>
            </w:pPr>
          </w:p>
          <w:p w14:paraId="6DC10FFB">
            <w:pPr>
              <w:pStyle w:val="25"/>
              <w:widowControl w:val="0"/>
              <w:spacing w:before="68" w:line="219" w:lineRule="auto"/>
              <w:ind w:left="16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月例会总结汇报</w:t>
            </w:r>
          </w:p>
        </w:tc>
        <w:tc>
          <w:tcPr>
            <w:tcW w:w="4236" w:type="dxa"/>
            <w:shd w:val="clear" w:color="auto" w:fill="auto"/>
          </w:tcPr>
          <w:p w14:paraId="0A9AC3EC">
            <w:pPr>
              <w:pStyle w:val="25"/>
              <w:widowControl w:val="0"/>
              <w:spacing w:before="77" w:line="219" w:lineRule="auto"/>
              <w:ind w:left="1609"/>
            </w:pPr>
            <w:r>
              <w:rPr>
                <w:spacing w:val="-2"/>
              </w:rPr>
              <w:t>《月例会汇报》</w:t>
            </w:r>
          </w:p>
          <w:p w14:paraId="010CEAB6">
            <w:pPr>
              <w:pStyle w:val="25"/>
              <w:widowControl w:val="0"/>
              <w:spacing w:before="110" w:line="315" w:lineRule="auto"/>
              <w:ind w:left="1714" w:right="1188" w:hanging="105"/>
            </w:pPr>
            <w:r>
              <w:rPr>
                <w:spacing w:val="-3"/>
              </w:rPr>
              <w:t>《周会议纪要》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《项目周报》</w:t>
            </w:r>
          </w:p>
          <w:p w14:paraId="4A644FA4">
            <w:pPr>
              <w:pStyle w:val="25"/>
              <w:widowControl w:val="0"/>
              <w:spacing w:line="218" w:lineRule="auto"/>
              <w:ind w:left="17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《服务报告》</w:t>
            </w:r>
          </w:p>
        </w:tc>
      </w:tr>
      <w:tr w14:paraId="5499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shd w:val="clear" w:color="auto" w:fill="auto"/>
          </w:tcPr>
          <w:p w14:paraId="36B81C0C">
            <w:pPr>
              <w:widowControl w:val="0"/>
              <w:spacing w:line="256" w:lineRule="auto"/>
              <w:rPr>
                <w:rFonts w:ascii="Arial"/>
                <w:sz w:val="21"/>
              </w:rPr>
            </w:pPr>
          </w:p>
          <w:p w14:paraId="7A061397">
            <w:pPr>
              <w:pStyle w:val="25"/>
              <w:widowControl w:val="0"/>
              <w:spacing w:before="68" w:line="220" w:lineRule="auto"/>
              <w:ind w:left="213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3"/>
              </w:rPr>
              <w:t>培训</w:t>
            </w:r>
          </w:p>
        </w:tc>
        <w:tc>
          <w:tcPr>
            <w:tcW w:w="4236" w:type="dxa"/>
            <w:shd w:val="clear" w:color="auto" w:fill="auto"/>
          </w:tcPr>
          <w:p w14:paraId="0A269135">
            <w:pPr>
              <w:pStyle w:val="25"/>
              <w:widowControl w:val="0"/>
              <w:spacing w:before="80" w:line="220" w:lineRule="auto"/>
              <w:ind w:left="1399"/>
            </w:pPr>
            <w:r>
              <w:rPr>
                <w:spacing w:val="-2"/>
              </w:rPr>
              <w:t>《培训人员签到表》</w:t>
            </w:r>
          </w:p>
          <w:p w14:paraId="33497D66">
            <w:pPr>
              <w:pStyle w:val="25"/>
              <w:widowControl w:val="0"/>
              <w:spacing w:before="108" w:line="220" w:lineRule="auto"/>
              <w:ind w:left="171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-2"/>
              </w:rPr>
              <w:t>《培训记录》</w:t>
            </w:r>
          </w:p>
        </w:tc>
      </w:tr>
    </w:tbl>
    <w:p w14:paraId="5E227A86">
      <w:pPr>
        <w:spacing w:before="194" w:line="219" w:lineRule="auto"/>
        <w:ind w:left="603"/>
        <w:rPr>
          <w:rFonts w:ascii="宋体" w:hAnsi="宋体" w:eastAsia="宋体" w:cs="宋体"/>
          <w:spacing w:val="-8"/>
          <w:sz w:val="24"/>
          <w:szCs w:val="24"/>
        </w:rPr>
      </w:pPr>
    </w:p>
    <w:p w14:paraId="55AF60C1">
      <w:pPr>
        <w:spacing w:line="18" w:lineRule="exact"/>
      </w:pPr>
    </w:p>
    <w:p w14:paraId="48480465">
      <w:pPr>
        <w:pStyle w:val="29"/>
        <w:bidi w:val="0"/>
      </w:pPr>
      <w:bookmarkStart w:id="23" w:name="_Toc12543"/>
      <w:r>
        <w:t>服务监控</w:t>
      </w:r>
      <w:bookmarkEnd w:id="23"/>
    </w:p>
    <w:p w14:paraId="067622F1">
      <w:pPr>
        <w:spacing w:before="78" w:line="369" w:lineRule="auto"/>
        <w:ind w:left="121" w:right="371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根据服务管理体系的管理要求，服务实施期间对</w:t>
      </w:r>
      <w:r>
        <w:rPr>
          <w:rFonts w:ascii="宋体" w:hAnsi="宋体" w:eastAsia="宋体" w:cs="宋体"/>
          <w:spacing w:val="-1"/>
          <w:sz w:val="24"/>
          <w:szCs w:val="24"/>
        </w:rPr>
        <w:t>运维服务的过程和策划的</w:t>
      </w:r>
      <w:r>
        <w:rPr>
          <w:rFonts w:ascii="宋体" w:hAnsi="宋体" w:eastAsia="宋体" w:cs="宋体"/>
          <w:sz w:val="24"/>
          <w:szCs w:val="24"/>
        </w:rPr>
        <w:t>结果进行监视和测量，对发现问题及时纠正，保证客户</w:t>
      </w:r>
      <w:r>
        <w:rPr>
          <w:rFonts w:ascii="宋体" w:hAnsi="宋体" w:eastAsia="宋体" w:cs="宋体"/>
          <w:spacing w:val="-1"/>
          <w:sz w:val="24"/>
          <w:szCs w:val="24"/>
        </w:rPr>
        <w:t>满意和服务级别协议的</w:t>
      </w:r>
      <w:r>
        <w:rPr>
          <w:rFonts w:ascii="宋体" w:hAnsi="宋体" w:eastAsia="宋体" w:cs="宋体"/>
          <w:sz w:val="24"/>
          <w:szCs w:val="24"/>
        </w:rPr>
        <w:t>达成。系统运行、设备状态监控报告，服务质量检查、</w:t>
      </w:r>
      <w:r>
        <w:rPr>
          <w:rFonts w:ascii="宋体" w:hAnsi="宋体" w:eastAsia="宋体" w:cs="宋体"/>
          <w:spacing w:val="-1"/>
          <w:sz w:val="24"/>
          <w:szCs w:val="24"/>
        </w:rPr>
        <w:t>客户满意度调查、客户</w:t>
      </w:r>
      <w:r>
        <w:rPr>
          <w:rFonts w:ascii="宋体" w:hAnsi="宋体" w:eastAsia="宋体" w:cs="宋体"/>
          <w:spacing w:val="-6"/>
          <w:sz w:val="24"/>
          <w:szCs w:val="24"/>
        </w:rPr>
        <w:t>投诉处理表。</w:t>
      </w:r>
    </w:p>
    <w:p w14:paraId="54F8FEC8">
      <w:pPr>
        <w:spacing w:before="1" w:line="218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本阶段的主要交付物有：</w:t>
      </w:r>
    </w:p>
    <w:p w14:paraId="421BF453">
      <w:pPr>
        <w:spacing w:line="17" w:lineRule="exact"/>
      </w:pPr>
    </w:p>
    <w:tbl>
      <w:tblPr>
        <w:tblStyle w:val="24"/>
        <w:tblW w:w="8521" w:type="dxa"/>
        <w:tblInd w:w="1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0"/>
        <w:gridCol w:w="4261"/>
      </w:tblGrid>
      <w:tr w14:paraId="5B5F5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4260" w:type="dxa"/>
          </w:tcPr>
          <w:p w14:paraId="585F9F29">
            <w:pPr>
              <w:pStyle w:val="25"/>
              <w:spacing w:before="176" w:line="220" w:lineRule="auto"/>
              <w:ind w:left="165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6755D95D">
            <w:pPr>
              <w:pStyle w:val="25"/>
              <w:spacing w:before="177" w:line="220" w:lineRule="auto"/>
              <w:ind w:left="165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3B39E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7" w:hRule="atLeast"/>
        </w:trPr>
        <w:tc>
          <w:tcPr>
            <w:tcW w:w="4260" w:type="dxa"/>
          </w:tcPr>
          <w:p w14:paraId="59C455E1">
            <w:pPr>
              <w:spacing w:line="263" w:lineRule="auto"/>
              <w:rPr>
                <w:rFonts w:ascii="Arial"/>
                <w:sz w:val="21"/>
              </w:rPr>
            </w:pPr>
          </w:p>
          <w:p w14:paraId="67E54077">
            <w:pPr>
              <w:spacing w:line="263" w:lineRule="auto"/>
              <w:rPr>
                <w:rFonts w:ascii="Arial"/>
                <w:sz w:val="21"/>
              </w:rPr>
            </w:pPr>
          </w:p>
          <w:p w14:paraId="2355F1B7">
            <w:pPr>
              <w:spacing w:line="264" w:lineRule="auto"/>
              <w:rPr>
                <w:rFonts w:ascii="Arial"/>
                <w:sz w:val="21"/>
              </w:rPr>
            </w:pPr>
          </w:p>
          <w:p w14:paraId="60EFF534">
            <w:pPr>
              <w:spacing w:line="264" w:lineRule="auto"/>
              <w:rPr>
                <w:rFonts w:ascii="Arial"/>
                <w:sz w:val="21"/>
              </w:rPr>
            </w:pPr>
          </w:p>
          <w:p w14:paraId="27B8CE28">
            <w:pPr>
              <w:spacing w:line="264" w:lineRule="auto"/>
              <w:rPr>
                <w:rFonts w:ascii="Arial"/>
                <w:sz w:val="21"/>
              </w:rPr>
            </w:pPr>
          </w:p>
          <w:p w14:paraId="7ACE825A">
            <w:pPr>
              <w:pStyle w:val="25"/>
              <w:spacing w:before="68" w:line="220" w:lineRule="auto"/>
              <w:ind w:left="1503"/>
            </w:pPr>
            <w:r>
              <w:rPr>
                <w:spacing w:val="-2"/>
              </w:rPr>
              <w:t>服务过程监控</w:t>
            </w:r>
          </w:p>
        </w:tc>
        <w:tc>
          <w:tcPr>
            <w:tcW w:w="4261" w:type="dxa"/>
          </w:tcPr>
          <w:p w14:paraId="21C2E51B">
            <w:pPr>
              <w:pStyle w:val="25"/>
              <w:spacing w:before="74" w:line="315" w:lineRule="auto"/>
              <w:ind w:left="533" w:right="1635"/>
            </w:pPr>
            <w:r>
              <w:rPr>
                <w:spacing w:val="-2"/>
              </w:rPr>
              <w:t>《系统运行监控报告》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《设备状态监控报告》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《能力运行报告》</w:t>
            </w:r>
          </w:p>
          <w:p w14:paraId="4C2FEFFF">
            <w:pPr>
              <w:pStyle w:val="25"/>
              <w:spacing w:line="218" w:lineRule="auto"/>
              <w:ind w:left="533"/>
            </w:pPr>
            <w:r>
              <w:rPr>
                <w:spacing w:val="-2"/>
              </w:rPr>
              <w:t>《配置审计报告》</w:t>
            </w:r>
          </w:p>
          <w:p w14:paraId="3B912771">
            <w:pPr>
              <w:pStyle w:val="25"/>
              <w:spacing w:before="111" w:line="315" w:lineRule="auto"/>
              <w:ind w:left="533" w:right="1635"/>
            </w:pPr>
            <w:r>
              <w:rPr>
                <w:spacing w:val="-2"/>
              </w:rPr>
              <w:t>《客户满意度调查表》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《客户投诉处理表》</w:t>
            </w:r>
          </w:p>
          <w:p w14:paraId="1586F0D7">
            <w:pPr>
              <w:pStyle w:val="25"/>
              <w:spacing w:line="219" w:lineRule="auto"/>
              <w:ind w:left="533"/>
            </w:pPr>
            <w:r>
              <w:rPr>
                <w:spacing w:val="-3"/>
              </w:rPr>
              <w:t>《IT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服务核算表》</w:t>
            </w:r>
          </w:p>
          <w:p w14:paraId="614A6A5A">
            <w:pPr>
              <w:pStyle w:val="25"/>
              <w:spacing w:before="108" w:line="220" w:lineRule="auto"/>
              <w:ind w:left="533"/>
            </w:pPr>
            <w:r>
              <w:rPr>
                <w:spacing w:val="-1"/>
              </w:rPr>
              <w:t>《SLA 达标情况检查》</w:t>
            </w:r>
          </w:p>
        </w:tc>
      </w:tr>
    </w:tbl>
    <w:p w14:paraId="4394F7B4">
      <w:pPr>
        <w:pStyle w:val="29"/>
        <w:bidi w:val="0"/>
      </w:pPr>
      <w:bookmarkStart w:id="24" w:name="_Toc586"/>
      <w:r>
        <w:t>服务改进</w:t>
      </w:r>
      <w:bookmarkEnd w:id="24"/>
    </w:p>
    <w:p w14:paraId="0DF1E332">
      <w:pPr>
        <w:spacing w:before="78" w:line="370" w:lineRule="auto"/>
        <w:ind w:left="2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根据服务监控的结果和相关数据的统计分析，找出服务差距和潜在的问题，</w:t>
      </w:r>
      <w:r>
        <w:rPr>
          <w:rFonts w:ascii="宋体" w:hAnsi="宋体" w:eastAsia="宋体" w:cs="宋体"/>
          <w:sz w:val="24"/>
          <w:szCs w:val="24"/>
        </w:rPr>
        <w:t>制定改进计划，实施服务改进，不断提高服务管理水平</w:t>
      </w:r>
      <w:r>
        <w:rPr>
          <w:rFonts w:ascii="宋体" w:hAnsi="宋体" w:eastAsia="宋体" w:cs="宋体"/>
          <w:spacing w:val="-1"/>
          <w:sz w:val="24"/>
          <w:szCs w:val="24"/>
        </w:rPr>
        <w:t>，确保服务级别协议的</w:t>
      </w:r>
      <w:r>
        <w:rPr>
          <w:rFonts w:ascii="宋体" w:hAnsi="宋体" w:eastAsia="宋体" w:cs="宋体"/>
          <w:sz w:val="24"/>
          <w:szCs w:val="24"/>
        </w:rPr>
        <w:t>达成。服务提供人员提出改进计划和实施措施，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运维项目部经理</w:t>
      </w:r>
      <w:r>
        <w:rPr>
          <w:rFonts w:ascii="宋体" w:hAnsi="宋体" w:eastAsia="宋体" w:cs="宋体"/>
          <w:spacing w:val="-1"/>
          <w:sz w:val="24"/>
          <w:szCs w:val="24"/>
        </w:rPr>
        <w:t>审查、批准，服</w:t>
      </w:r>
      <w:r>
        <w:rPr>
          <w:rFonts w:ascii="宋体" w:hAnsi="宋体" w:eastAsia="宋体" w:cs="宋体"/>
          <w:sz w:val="24"/>
          <w:szCs w:val="24"/>
        </w:rPr>
        <w:t>务提供人员实施。对于比较重要和重大的改进，要经过</w:t>
      </w:r>
      <w:r>
        <w:rPr>
          <w:rFonts w:ascii="宋体" w:hAnsi="宋体" w:eastAsia="宋体" w:cs="宋体"/>
          <w:spacing w:val="-1"/>
          <w:sz w:val="24"/>
          <w:szCs w:val="24"/>
        </w:rPr>
        <w:t>客户的确认。服务改进</w:t>
      </w:r>
      <w:r>
        <w:rPr>
          <w:rFonts w:ascii="宋体" w:hAnsi="宋体" w:eastAsia="宋体" w:cs="宋体"/>
          <w:sz w:val="24"/>
          <w:szCs w:val="24"/>
        </w:rPr>
        <w:t>实施后应跟踪改进效果。涉及到服务变更的改进，要按</w:t>
      </w:r>
      <w:r>
        <w:rPr>
          <w:rFonts w:ascii="宋体" w:hAnsi="宋体" w:eastAsia="宋体" w:cs="宋体"/>
          <w:spacing w:val="-1"/>
          <w:sz w:val="24"/>
          <w:szCs w:val="24"/>
        </w:rPr>
        <w:t>照变更管理计划进行控</w:t>
      </w:r>
      <w:r>
        <w:rPr>
          <w:rFonts w:ascii="宋体" w:hAnsi="宋体" w:eastAsia="宋体" w:cs="宋体"/>
          <w:spacing w:val="-11"/>
          <w:sz w:val="24"/>
          <w:szCs w:val="24"/>
        </w:rPr>
        <w:t>制。</w:t>
      </w:r>
    </w:p>
    <w:p w14:paraId="56C3C465">
      <w:pPr>
        <w:spacing w:before="186" w:line="219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本阶段的主要交付物有：</w:t>
      </w:r>
    </w:p>
    <w:p w14:paraId="5852772B">
      <w:pPr>
        <w:spacing w:line="17" w:lineRule="exact"/>
      </w:pPr>
    </w:p>
    <w:tbl>
      <w:tblPr>
        <w:tblStyle w:val="24"/>
        <w:tblW w:w="852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1"/>
      </w:tblGrid>
      <w:tr w14:paraId="3CA86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261" w:type="dxa"/>
          </w:tcPr>
          <w:p w14:paraId="18A7CEAA">
            <w:pPr>
              <w:pStyle w:val="25"/>
              <w:spacing w:before="176" w:line="220" w:lineRule="auto"/>
              <w:ind w:left="165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6FF06013">
            <w:pPr>
              <w:pStyle w:val="25"/>
              <w:spacing w:before="177" w:line="220" w:lineRule="auto"/>
              <w:ind w:left="165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50F6C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4261" w:type="dxa"/>
          </w:tcPr>
          <w:p w14:paraId="23DD315F">
            <w:pPr>
              <w:spacing w:line="258" w:lineRule="auto"/>
              <w:rPr>
                <w:rFonts w:ascii="Arial"/>
                <w:sz w:val="21"/>
              </w:rPr>
            </w:pPr>
          </w:p>
          <w:p w14:paraId="00DB866A">
            <w:pPr>
              <w:spacing w:line="258" w:lineRule="auto"/>
              <w:rPr>
                <w:rFonts w:ascii="Arial"/>
                <w:sz w:val="21"/>
              </w:rPr>
            </w:pPr>
          </w:p>
          <w:p w14:paraId="28A0BE6B">
            <w:pPr>
              <w:pStyle w:val="25"/>
              <w:spacing w:before="68" w:line="220" w:lineRule="auto"/>
              <w:ind w:left="1713"/>
            </w:pPr>
            <w:r>
              <w:rPr>
                <w:spacing w:val="-2"/>
              </w:rPr>
              <w:t>服务改进</w:t>
            </w:r>
          </w:p>
        </w:tc>
        <w:tc>
          <w:tcPr>
            <w:tcW w:w="4261" w:type="dxa"/>
          </w:tcPr>
          <w:p w14:paraId="4B4D1886">
            <w:pPr>
              <w:pStyle w:val="25"/>
              <w:spacing w:before="146" w:line="220" w:lineRule="auto"/>
              <w:ind w:left="1294"/>
            </w:pPr>
            <w:r>
              <w:rPr>
                <w:spacing w:val="-2"/>
              </w:rPr>
              <w:t>《服务改进记录》</w:t>
            </w:r>
          </w:p>
          <w:p w14:paraId="0828D22A">
            <w:pPr>
              <w:pStyle w:val="25"/>
              <w:spacing w:before="161" w:line="220" w:lineRule="auto"/>
              <w:ind w:left="1399"/>
            </w:pPr>
            <w:r>
              <w:rPr>
                <w:spacing w:val="-2"/>
              </w:rPr>
              <w:t>《变更管理表》</w:t>
            </w:r>
          </w:p>
          <w:p w14:paraId="4634B484">
            <w:pPr>
              <w:pStyle w:val="25"/>
              <w:spacing w:before="160" w:line="220" w:lineRule="auto"/>
              <w:ind w:left="1294"/>
            </w:pPr>
            <w:r>
              <w:rPr>
                <w:spacing w:val="-2"/>
              </w:rPr>
              <w:t>《配置管理记录》</w:t>
            </w:r>
          </w:p>
        </w:tc>
      </w:tr>
    </w:tbl>
    <w:p w14:paraId="282B91F3">
      <w:pPr>
        <w:pStyle w:val="28"/>
        <w:bidi w:val="0"/>
      </w:pPr>
      <w:bookmarkStart w:id="25" w:name="_Toc29375"/>
      <w:r>
        <w:t>项目收尾阶段（项目验收）</w:t>
      </w:r>
      <w:bookmarkEnd w:id="25"/>
    </w:p>
    <w:p w14:paraId="00C2DF24">
      <w:pPr>
        <w:spacing w:before="176" w:line="369" w:lineRule="auto"/>
        <w:ind w:left="123" w:right="259" w:firstLine="482"/>
        <w:jc w:val="both"/>
        <w:rPr>
          <w:rFonts w:ascii="宋体" w:hAnsi="宋体" w:eastAsia="宋体" w:cs="宋体"/>
          <w:spacing w:val="-9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项目进入新的运维周期或结束前，要进行项目总结和项目验收。对需要验</w:t>
      </w:r>
      <w:r>
        <w:rPr>
          <w:rFonts w:ascii="宋体" w:hAnsi="宋体" w:eastAsia="宋体" w:cs="宋体"/>
          <w:sz w:val="24"/>
          <w:szCs w:val="24"/>
        </w:rPr>
        <w:t>收的服务提出改进建议，为提高公司整体运维服务</w:t>
      </w:r>
      <w:r>
        <w:rPr>
          <w:rFonts w:ascii="宋体" w:hAnsi="宋体" w:eastAsia="宋体" w:cs="宋体"/>
          <w:spacing w:val="-1"/>
          <w:sz w:val="24"/>
          <w:szCs w:val="24"/>
        </w:rPr>
        <w:t>水平提供经验和借鉴，为公</w:t>
      </w:r>
      <w:r>
        <w:rPr>
          <w:rFonts w:ascii="宋体" w:hAnsi="宋体" w:eastAsia="宋体" w:cs="宋体"/>
          <w:sz w:val="24"/>
          <w:szCs w:val="24"/>
        </w:rPr>
        <w:t>司知识库建设提供素材。项目结束后应将所有项目</w:t>
      </w:r>
      <w:r>
        <w:rPr>
          <w:rFonts w:ascii="宋体" w:hAnsi="宋体" w:eastAsia="宋体" w:cs="宋体"/>
          <w:spacing w:val="-1"/>
          <w:sz w:val="24"/>
          <w:szCs w:val="24"/>
        </w:rPr>
        <w:t>文档包括文件和记录归档，</w:t>
      </w:r>
      <w:r>
        <w:rPr>
          <w:rFonts w:ascii="宋体" w:hAnsi="宋体" w:eastAsia="宋体" w:cs="宋体"/>
          <w:spacing w:val="-9"/>
          <w:sz w:val="24"/>
          <w:szCs w:val="24"/>
        </w:rPr>
        <w:t>制成《运维项目文档集》。</w:t>
      </w:r>
    </w:p>
    <w:p w14:paraId="4433D410">
      <w:pPr>
        <w:rPr>
          <w:rFonts w:ascii="宋体" w:hAnsi="宋体" w:eastAsia="宋体" w:cs="宋体"/>
          <w:spacing w:val="-9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br w:type="page"/>
      </w:r>
    </w:p>
    <w:p w14:paraId="54B584CB">
      <w:pPr>
        <w:spacing w:before="1" w:line="218" w:lineRule="auto"/>
        <w:ind w:left="6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本阶段交付物</w:t>
      </w:r>
      <w:r>
        <w:rPr>
          <w:rFonts w:ascii="宋体" w:hAnsi="宋体" w:eastAsia="宋体" w:cs="宋体"/>
          <w:spacing w:val="-4"/>
          <w:sz w:val="24"/>
          <w:szCs w:val="24"/>
        </w:rPr>
        <w:t>：</w:t>
      </w:r>
    </w:p>
    <w:p w14:paraId="7E294DBD">
      <w:pPr>
        <w:spacing w:line="17" w:lineRule="exact"/>
      </w:pPr>
    </w:p>
    <w:tbl>
      <w:tblPr>
        <w:tblStyle w:val="24"/>
        <w:tblW w:w="852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1"/>
      </w:tblGrid>
      <w:tr w14:paraId="065B9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4261" w:type="dxa"/>
          </w:tcPr>
          <w:p w14:paraId="6187AD79">
            <w:pPr>
              <w:pStyle w:val="25"/>
              <w:spacing w:before="176" w:line="220" w:lineRule="auto"/>
              <w:ind w:left="165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工作内容</w:t>
            </w:r>
          </w:p>
        </w:tc>
        <w:tc>
          <w:tcPr>
            <w:tcW w:w="4261" w:type="dxa"/>
          </w:tcPr>
          <w:p w14:paraId="5080C2BC">
            <w:pPr>
              <w:pStyle w:val="25"/>
              <w:spacing w:before="177" w:line="220" w:lineRule="auto"/>
              <w:ind w:left="165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工作成果</w:t>
            </w:r>
          </w:p>
        </w:tc>
      </w:tr>
      <w:tr w14:paraId="73C1C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4261" w:type="dxa"/>
          </w:tcPr>
          <w:p w14:paraId="6CFC19A1">
            <w:pPr>
              <w:spacing w:line="449" w:lineRule="auto"/>
              <w:rPr>
                <w:rFonts w:ascii="Arial"/>
                <w:sz w:val="21"/>
              </w:rPr>
            </w:pPr>
          </w:p>
          <w:p w14:paraId="667B14FE">
            <w:pPr>
              <w:pStyle w:val="25"/>
              <w:spacing w:before="68" w:line="220" w:lineRule="auto"/>
              <w:ind w:left="1609"/>
            </w:pPr>
            <w:r>
              <w:rPr>
                <w:spacing w:val="-2"/>
              </w:rPr>
              <w:t>年运行总结</w:t>
            </w:r>
          </w:p>
        </w:tc>
        <w:tc>
          <w:tcPr>
            <w:tcW w:w="4261" w:type="dxa"/>
          </w:tcPr>
          <w:p w14:paraId="1F1E41DD">
            <w:pPr>
              <w:pStyle w:val="25"/>
              <w:spacing w:before="144" w:line="321" w:lineRule="auto"/>
              <w:ind w:left="1189" w:right="1188"/>
              <w:jc w:val="both"/>
            </w:pPr>
            <w:r>
              <w:rPr>
                <w:spacing w:val="-2"/>
              </w:rPr>
              <w:t>《年运行服务报告》</w:t>
            </w:r>
            <w:r>
              <w:t xml:space="preserve"> </w:t>
            </w:r>
            <w:r>
              <w:rPr>
                <w:spacing w:val="-2"/>
              </w:rPr>
              <w:t>《运维服务评价表》</w:t>
            </w:r>
            <w:r>
              <w:t xml:space="preserve"> </w:t>
            </w:r>
            <w:r>
              <w:rPr>
                <w:spacing w:val="11"/>
              </w:rPr>
              <w:t>《服务总结报告》</w:t>
            </w:r>
          </w:p>
        </w:tc>
      </w:tr>
      <w:tr w14:paraId="684CC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4261" w:type="dxa"/>
          </w:tcPr>
          <w:p w14:paraId="51E684A5">
            <w:pPr>
              <w:pStyle w:val="25"/>
              <w:spacing w:before="76" w:line="220" w:lineRule="auto"/>
              <w:ind w:left="1714"/>
            </w:pPr>
            <w:r>
              <w:rPr>
                <w:spacing w:val="-2"/>
              </w:rPr>
              <w:t>整改建议</w:t>
            </w:r>
          </w:p>
        </w:tc>
        <w:tc>
          <w:tcPr>
            <w:tcW w:w="4261" w:type="dxa"/>
          </w:tcPr>
          <w:p w14:paraId="116F02B9">
            <w:pPr>
              <w:pStyle w:val="25"/>
              <w:spacing w:before="77" w:line="219" w:lineRule="auto"/>
              <w:ind w:left="1399"/>
            </w:pPr>
            <w:r>
              <w:rPr>
                <w:spacing w:val="-2"/>
              </w:rPr>
              <w:t>《整改建议书》</w:t>
            </w:r>
          </w:p>
        </w:tc>
      </w:tr>
      <w:tr w14:paraId="14BF0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4261" w:type="dxa"/>
          </w:tcPr>
          <w:p w14:paraId="065DB69E">
            <w:pPr>
              <w:pStyle w:val="25"/>
              <w:spacing w:before="77" w:line="220" w:lineRule="auto"/>
              <w:ind w:left="1717"/>
            </w:pPr>
            <w:r>
              <w:rPr>
                <w:spacing w:val="-3"/>
              </w:rPr>
              <w:t>项目验收</w:t>
            </w:r>
          </w:p>
        </w:tc>
        <w:tc>
          <w:tcPr>
            <w:tcW w:w="4261" w:type="dxa"/>
          </w:tcPr>
          <w:p w14:paraId="5101C08C">
            <w:pPr>
              <w:pStyle w:val="25"/>
              <w:spacing w:before="78" w:line="218" w:lineRule="auto"/>
              <w:ind w:left="1504"/>
            </w:pPr>
            <w:r>
              <w:rPr>
                <w:spacing w:val="-2"/>
              </w:rPr>
              <w:t>《验收报告》</w:t>
            </w:r>
          </w:p>
        </w:tc>
      </w:tr>
      <w:tr w14:paraId="25975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261" w:type="dxa"/>
          </w:tcPr>
          <w:p w14:paraId="09F4871D">
            <w:pPr>
              <w:pStyle w:val="25"/>
              <w:spacing w:before="129" w:line="220" w:lineRule="auto"/>
              <w:ind w:left="1717"/>
            </w:pPr>
            <w:r>
              <w:rPr>
                <w:spacing w:val="-3"/>
              </w:rPr>
              <w:t>项目结束</w:t>
            </w:r>
          </w:p>
        </w:tc>
        <w:tc>
          <w:tcPr>
            <w:tcW w:w="4261" w:type="dxa"/>
          </w:tcPr>
          <w:p w14:paraId="1BC52E07">
            <w:pPr>
              <w:pStyle w:val="25"/>
              <w:spacing w:before="78" w:line="220" w:lineRule="auto"/>
              <w:ind w:left="1189"/>
            </w:pPr>
            <w:r>
              <w:rPr>
                <w:spacing w:val="-2"/>
              </w:rPr>
              <w:t>《运维项目文档集》</w:t>
            </w:r>
          </w:p>
        </w:tc>
      </w:tr>
    </w:tbl>
    <w:p w14:paraId="7097750A">
      <w:pPr>
        <w:pStyle w:val="26"/>
        <w:bidi w:val="0"/>
      </w:pPr>
      <w:bookmarkStart w:id="26" w:name="_Toc13522"/>
      <w:r>
        <w:rPr>
          <w:rFonts w:hint="eastAsia"/>
          <w:lang w:val="en-US" w:eastAsia="zh-CN"/>
        </w:rPr>
        <w:t>考核指标</w:t>
      </w:r>
      <w:bookmarkEnd w:id="26"/>
    </w:p>
    <w:tbl>
      <w:tblPr>
        <w:tblStyle w:val="24"/>
        <w:tblW w:w="937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974"/>
        <w:gridCol w:w="991"/>
      </w:tblGrid>
      <w:tr w14:paraId="44788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557" w:type="dxa"/>
          </w:tcPr>
          <w:p w14:paraId="6AA76C82">
            <w:pPr>
              <w:pStyle w:val="25"/>
              <w:spacing w:before="236" w:line="220" w:lineRule="auto"/>
              <w:ind w:left="152"/>
              <w:rPr>
                <w:rFonts w:hint="default" w:eastAsia="宋体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考核指标</w:t>
            </w:r>
          </w:p>
        </w:tc>
        <w:tc>
          <w:tcPr>
            <w:tcW w:w="2974" w:type="dxa"/>
          </w:tcPr>
          <w:p w14:paraId="3FB956ED">
            <w:pPr>
              <w:pStyle w:val="25"/>
              <w:spacing w:before="236" w:line="220" w:lineRule="auto"/>
              <w:ind w:left="152"/>
              <w:jc w:val="center"/>
              <w:rPr>
                <w:rFonts w:hint="default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991" w:type="dxa"/>
          </w:tcPr>
          <w:p w14:paraId="17206D60">
            <w:pPr>
              <w:pStyle w:val="25"/>
              <w:spacing w:before="236" w:line="220" w:lineRule="auto"/>
              <w:ind w:left="152"/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sz w:val="18"/>
                <w:szCs w:val="18"/>
                <w:lang w:val="en-US" w:eastAsia="zh-CN"/>
              </w:rPr>
              <w:t>频次</w:t>
            </w:r>
          </w:p>
        </w:tc>
      </w:tr>
      <w:tr w14:paraId="44F3A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557" w:type="dxa"/>
          </w:tcPr>
          <w:p w14:paraId="6E9B5F93">
            <w:pPr>
              <w:pStyle w:val="25"/>
              <w:spacing w:before="236" w:line="220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交付文档合规性</w:t>
            </w:r>
          </w:p>
        </w:tc>
        <w:tc>
          <w:tcPr>
            <w:tcW w:w="2974" w:type="dxa"/>
          </w:tcPr>
          <w:p w14:paraId="759172E7">
            <w:pPr>
              <w:pStyle w:val="25"/>
              <w:spacing w:before="73" w:line="293" w:lineRule="auto"/>
              <w:ind w:right="176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（符合规范的文档数量/归档文件</w:t>
            </w:r>
            <w:r>
              <w:rPr>
                <w:spacing w:val="-2"/>
                <w:sz w:val="18"/>
                <w:szCs w:val="18"/>
              </w:rPr>
              <w:t>总数量）*100%</w:t>
            </w:r>
          </w:p>
        </w:tc>
        <w:tc>
          <w:tcPr>
            <w:tcW w:w="991" w:type="dxa"/>
          </w:tcPr>
          <w:p w14:paraId="68528EFE">
            <w:pPr>
              <w:pStyle w:val="25"/>
              <w:spacing w:before="236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</w:tr>
    </w:tbl>
    <w:p w14:paraId="2EFC4F6D"/>
    <w:sectPr>
      <w:footerReference r:id="rId8" w:type="default"/>
      <w:pgSz w:w="11906" w:h="16839"/>
      <w:pgMar w:top="1431" w:right="1686" w:bottom="1152" w:left="1686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6FDE2">
    <w:pPr>
      <w:spacing w:line="174" w:lineRule="auto"/>
      <w:ind w:left="4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CCF75">
    <w:pPr>
      <w:spacing w:line="174" w:lineRule="auto"/>
      <w:ind w:left="4125"/>
      <w:rPr>
        <w:rFonts w:ascii="Times New Roman" w:hAnsi="Times New Roman" w:eastAsia="Times New Roman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A2E4F">
    <w:pPr>
      <w:spacing w:line="174" w:lineRule="auto"/>
      <w:ind w:left="4129"/>
      <w:rPr>
        <w:rFonts w:ascii="Times New Roman" w:hAnsi="Times New Roman" w:eastAsia="Times New Roman" w:cs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15EB1">
    <w:pPr>
      <w:spacing w:line="174" w:lineRule="auto"/>
      <w:ind w:left="4197"/>
      <w:rPr>
        <w:rFonts w:ascii="Times New Roman" w:hAnsi="Times New Roman" w:eastAsia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54DA926"/>
    <w:multiLevelType w:val="singleLevel"/>
    <w:tmpl w:val="E54DA92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282AC708"/>
    <w:multiLevelType w:val="singleLevel"/>
    <w:tmpl w:val="282AC7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5411B71"/>
    <w:multiLevelType w:val="singleLevel"/>
    <w:tmpl w:val="75411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22063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3241</Words>
  <Characters>3356</Characters>
  <Lines>0</Lines>
  <Paragraphs>0</Paragraphs>
  <TotalTime>2</TotalTime>
  <ScaleCrop>false</ScaleCrop>
  <LinksUpToDate>false</LinksUpToDate>
  <CharactersWithSpaces>3472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2022-05-05T04:14:00Z</dcterms:created>
  <dc:creator>asus</dc:creator>
  <cp:lastModifiedBy>郝宇</cp:lastModifiedBy>
  <dcterms:modified xsi:type="dcterms:W3CDTF">2026-01-02T00:59:00Z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2025-08-30T22:28:59Z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5BA88F4F2C6B496D86D9EDC2811F01B7_12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