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0" w:lineRule="auto"/>
      </w:pPr>
    </w:p>
    <w:p>
      <w:pPr>
        <w:pStyle w:val="BodyText"/>
        <w:spacing w:line="251" w:lineRule="auto"/>
      </w:pPr>
    </w:p>
    <w:p>
      <w:pPr>
        <w:spacing w:before="78" w:line="219" w:lineRule="auto"/>
        <w:ind w:left="25"/>
        <w:outlineLvl w:val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文件编号：ITSS-10-01</w:t>
      </w:r>
    </w:p>
    <w:p>
      <w:pPr>
        <w:spacing w:before="182" w:line="219" w:lineRule="auto"/>
        <w:ind w:left="2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版</w:t>
      </w:r>
      <w:r>
        <w:rPr>
          <w:rFonts w:ascii="宋体" w:eastAsia="宋体" w:hAnsi="宋体" w:cs="宋体"/>
          <w:spacing w:val="3"/>
          <w:sz w:val="24"/>
          <w:szCs w:val="24"/>
        </w:rPr>
        <w:t xml:space="preserve">    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本：V1.0</w:t>
      </w:r>
    </w:p>
    <w:p>
      <w:pPr>
        <w:pStyle w:val="BodyText"/>
        <w:spacing w:line="252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spacing w:before="169" w:line="219" w:lineRule="auto"/>
        <w:ind w:left="1062"/>
        <w:outlineLvl w:val="0"/>
        <w:rPr>
          <w:rFonts w:ascii="宋体" w:eastAsia="宋体" w:hAnsi="宋体" w:cs="宋体"/>
          <w:sz w:val="52"/>
          <w:szCs w:val="52"/>
        </w:rPr>
      </w:pPr>
      <w:r>
        <w:rPr>
          <w:rFonts w:ascii="宋体" w:eastAsia="宋体" w:hAnsi="宋体" w:cs="宋体" w:hint="eastAsia"/>
          <w:b/>
          <w:bCs/>
          <w:spacing w:val="-6"/>
          <w:sz w:val="52"/>
          <w:szCs w:val="52"/>
          <w:lang w:val="en-US" w:eastAsia="zh-CN"/>
        </w:rPr>
        <w:t>甘肃国邦信息</w:t>
      </w:r>
      <w:r>
        <w:rPr>
          <w:rFonts w:ascii="宋体" w:eastAsia="宋体" w:hAnsi="宋体" w:cs="宋体"/>
          <w:b/>
          <w:bCs/>
          <w:spacing w:val="-6"/>
          <w:sz w:val="52"/>
          <w:szCs w:val="52"/>
        </w:rPr>
        <w:t>科技有限公司</w: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before="169" w:line="222" w:lineRule="auto"/>
        <w:ind w:left="2625"/>
        <w:rPr>
          <w:rFonts w:ascii="黑体" w:eastAsia="黑体" w:hAnsi="黑体" w:cs="黑体"/>
          <w:sz w:val="52"/>
          <w:szCs w:val="52"/>
        </w:rPr>
      </w:pPr>
      <w:r>
        <w:rPr>
          <w:rFonts w:ascii="黑体" w:eastAsia="黑体" w:hAnsi="黑体" w:cs="黑体"/>
          <w:b/>
          <w:bCs/>
          <w:spacing w:val="-8"/>
          <w:sz w:val="52"/>
          <w:szCs w:val="52"/>
        </w:rPr>
        <w:t>应急管理制度</w:t>
      </w: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5" w:lineRule="auto"/>
      </w:pPr>
    </w:p>
    <w:p>
      <w:pPr>
        <w:pStyle w:val="BodyText"/>
        <w:spacing w:line="255" w:lineRule="auto"/>
      </w:pPr>
    </w:p>
    <w:p>
      <w:pPr>
        <w:pStyle w:val="BodyText"/>
        <w:spacing w:line="255" w:lineRule="auto"/>
      </w:pPr>
    </w:p>
    <w:p>
      <w:pPr>
        <w:pStyle w:val="BodyText"/>
        <w:spacing w:line="255" w:lineRule="auto"/>
      </w:pPr>
    </w:p>
    <w:p>
      <w:pPr>
        <w:pStyle w:val="BodyText"/>
        <w:spacing w:line="255" w:lineRule="auto"/>
      </w:pPr>
    </w:p>
    <w:p>
      <w:pPr>
        <w:spacing w:before="95" w:line="257" w:lineRule="auto"/>
        <w:ind w:left="1151"/>
        <w:rPr>
          <w:rFonts w:ascii="等线" w:eastAsia="等线" w:hAnsi="等线" w:cs="等线"/>
          <w:sz w:val="28"/>
          <w:szCs w:val="28"/>
        </w:rPr>
      </w:pPr>
      <w:r>
        <w:rPr>
          <w:rFonts w:ascii="等线" w:eastAsia="等线" w:hAnsi="等线" w:cs="等线"/>
          <w:spacing w:val="-4"/>
          <w:sz w:val="28"/>
          <w:szCs w:val="28"/>
        </w:rPr>
        <w:t>编制：</w:t>
      </w:r>
      <w:r>
        <w:rPr>
          <w:rFonts w:ascii="等线" w:eastAsia="等线" w:hAnsi="等线" w:cs="等线"/>
          <w:spacing w:val="21"/>
          <w:sz w:val="28"/>
          <w:szCs w:val="28"/>
          <w:u w:val="single" w:color="auto"/>
        </w:rPr>
        <w:t xml:space="preserve">   </w:t>
      </w:r>
      <w:r>
        <w:rPr>
          <w:rFonts w:ascii="等线" w:eastAsia="等线" w:hAnsi="等线" w:cs="等线" w:hint="eastAsia"/>
          <w:spacing w:val="21"/>
          <w:sz w:val="28"/>
          <w:szCs w:val="28"/>
          <w:u w:val="single" w:color="auto"/>
          <w:lang w:val="en-US" w:eastAsia="zh-CN"/>
        </w:rPr>
        <w:t>郑艺娇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         </w:t>
      </w:r>
      <w:r>
        <w:rPr>
          <w:rFonts w:ascii="等线" w:eastAsia="等线" w:hAnsi="等线" w:cs="等线"/>
          <w:spacing w:val="-25"/>
          <w:sz w:val="28"/>
          <w:szCs w:val="28"/>
        </w:rPr>
        <w:t xml:space="preserve"> </w:t>
      </w:r>
      <w:r>
        <w:rPr>
          <w:rFonts w:ascii="等线" w:eastAsia="等线" w:hAnsi="等线" w:cs="等线" w:hint="eastAsia"/>
          <w:spacing w:val="-25"/>
          <w:sz w:val="28"/>
          <w:szCs w:val="28"/>
          <w:lang w:val="en-US" w:eastAsia="zh-CN"/>
        </w:rPr>
        <w:t xml:space="preserve"> </w:t>
      </w:r>
      <w:r>
        <w:rPr>
          <w:rFonts w:ascii="等线" w:eastAsia="等线" w:hAnsi="等线" w:cs="等线"/>
          <w:spacing w:val="-4"/>
          <w:sz w:val="28"/>
          <w:szCs w:val="28"/>
        </w:rPr>
        <w:t>日</w:t>
      </w:r>
      <w:r>
        <w:rPr>
          <w:rFonts w:ascii="等线" w:eastAsia="等线" w:hAnsi="等线" w:cs="等线"/>
          <w:spacing w:val="-5"/>
          <w:sz w:val="28"/>
          <w:szCs w:val="28"/>
        </w:rPr>
        <w:t>期：</w:t>
      </w:r>
      <w:r>
        <w:rPr>
          <w:rFonts w:ascii="等线" w:eastAsia="等线" w:hAnsi="等线" w:cs="等线"/>
          <w:spacing w:val="-5"/>
          <w:sz w:val="28"/>
          <w:szCs w:val="28"/>
          <w:u w:val="single" w:color="auto"/>
        </w:rPr>
        <w:t xml:space="preserve">   2025.</w:t>
      </w:r>
      <w:r>
        <w:rPr>
          <w:rFonts w:ascii="等线" w:eastAsia="等线" w:hAnsi="等线" w:cs="等线" w:hint="eastAsia"/>
          <w:spacing w:val="-5"/>
          <w:sz w:val="28"/>
          <w:szCs w:val="28"/>
          <w:u w:val="single" w:color="auto"/>
          <w:lang w:val="en-US" w:eastAsia="zh-CN"/>
        </w:rPr>
        <w:t>10.09</w:t>
      </w:r>
      <w:r>
        <w:rPr>
          <w:rFonts w:ascii="等线" w:eastAsia="等线" w:hAnsi="等线" w:cs="等线"/>
          <w:spacing w:val="-5"/>
          <w:sz w:val="28"/>
          <w:szCs w:val="28"/>
          <w:u w:val="single" w:color="auto"/>
        </w:rPr>
        <w:t xml:space="preserve">        </w:t>
      </w:r>
    </w:p>
    <w:p>
      <w:pPr>
        <w:pStyle w:val="BodyText"/>
        <w:spacing w:line="277" w:lineRule="auto"/>
      </w:pPr>
    </w:p>
    <w:p>
      <w:pPr>
        <w:spacing w:before="96" w:line="254" w:lineRule="auto"/>
        <w:ind w:left="1161"/>
        <w:rPr>
          <w:rFonts w:ascii="等线" w:eastAsia="等线" w:hAnsi="等线" w:cs="等线"/>
          <w:sz w:val="28"/>
          <w:szCs w:val="28"/>
        </w:rPr>
      </w:pPr>
      <w:r>
        <w:rPr>
          <w:rFonts w:ascii="等线" w:eastAsia="等线" w:hAnsi="等线" w:cs="等线"/>
          <w:spacing w:val="-4"/>
          <w:sz w:val="28"/>
          <w:szCs w:val="28"/>
        </w:rPr>
        <w:t>审核：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</w:t>
      </w:r>
      <w:r>
        <w:rPr>
          <w:rFonts w:ascii="等线" w:eastAsia="等线" w:hAnsi="等线" w:cs="等线" w:hint="eastAsia"/>
          <w:spacing w:val="-4"/>
          <w:sz w:val="28"/>
          <w:szCs w:val="28"/>
          <w:u w:val="single" w:color="auto"/>
          <w:lang w:val="en-US" w:eastAsia="zh-CN"/>
        </w:rPr>
        <w:t>倪晓芃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       </w:t>
      </w:r>
      <w:r>
        <w:rPr>
          <w:rFonts w:ascii="等线" w:eastAsia="等线" w:hAnsi="等线" w:cs="等线"/>
          <w:spacing w:val="19"/>
          <w:sz w:val="28"/>
          <w:szCs w:val="28"/>
        </w:rPr>
        <w:t xml:space="preserve">  </w:t>
      </w:r>
      <w:r>
        <w:rPr>
          <w:rFonts w:ascii="等线" w:eastAsia="等线" w:hAnsi="等线" w:cs="等线" w:hint="eastAsia"/>
          <w:spacing w:val="19"/>
          <w:sz w:val="28"/>
          <w:szCs w:val="28"/>
          <w:lang w:val="en-US" w:eastAsia="zh-CN"/>
        </w:rPr>
        <w:t xml:space="preserve"> </w:t>
      </w:r>
      <w:r>
        <w:rPr>
          <w:rFonts w:ascii="等线" w:eastAsia="等线" w:hAnsi="等线" w:cs="等线"/>
          <w:spacing w:val="-4"/>
          <w:sz w:val="28"/>
          <w:szCs w:val="28"/>
        </w:rPr>
        <w:t>日期：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</w:t>
      </w:r>
      <w:r>
        <w:rPr>
          <w:rFonts w:ascii="等线" w:eastAsia="等线" w:hAnsi="等线" w:cs="等线"/>
          <w:spacing w:val="-5"/>
          <w:sz w:val="28"/>
          <w:szCs w:val="28"/>
          <w:u w:val="single" w:color="auto"/>
        </w:rPr>
        <w:t>2025.</w:t>
      </w:r>
      <w:r>
        <w:rPr>
          <w:rFonts w:ascii="等线" w:eastAsia="等线" w:hAnsi="等线" w:cs="等线" w:hint="eastAsia"/>
          <w:spacing w:val="-5"/>
          <w:sz w:val="28"/>
          <w:szCs w:val="28"/>
          <w:u w:val="single" w:color="auto"/>
          <w:lang w:val="en-US" w:eastAsia="zh-CN"/>
        </w:rPr>
        <w:t>10.11</w:t>
      </w:r>
      <w:r>
        <w:rPr>
          <w:rFonts w:ascii="等线" w:eastAsia="等线" w:hAnsi="等线" w:cs="等线"/>
          <w:spacing w:val="-5"/>
          <w:sz w:val="28"/>
          <w:szCs w:val="28"/>
          <w:u w:val="single" w:color="auto"/>
        </w:rPr>
        <w:t xml:space="preserve">        </w:t>
      </w:r>
    </w:p>
    <w:p>
      <w:pPr>
        <w:pStyle w:val="BodyText"/>
        <w:spacing w:line="281" w:lineRule="auto"/>
      </w:pPr>
    </w:p>
    <w:p>
      <w:pPr>
        <w:spacing w:before="95" w:line="256" w:lineRule="auto"/>
        <w:ind w:left="1145"/>
        <w:rPr>
          <w:rFonts w:ascii="等线" w:eastAsia="等线" w:hAnsi="等线" w:cs="等线"/>
          <w:sz w:val="28"/>
          <w:szCs w:val="28"/>
        </w:rPr>
      </w:pPr>
      <w:r>
        <w:rPr>
          <w:rFonts w:ascii="等线" w:eastAsia="等线" w:hAnsi="等线" w:cs="等线"/>
          <w:spacing w:val="-4"/>
          <w:sz w:val="28"/>
          <w:szCs w:val="28"/>
        </w:rPr>
        <w:t>批准：</w:t>
      </w:r>
      <w:r>
        <w:rPr>
          <w:rFonts w:ascii="等线" w:eastAsia="等线" w:hAnsi="等线" w:cs="等线"/>
          <w:spacing w:val="22"/>
          <w:w w:val="101"/>
          <w:sz w:val="28"/>
          <w:szCs w:val="28"/>
          <w:u w:val="single" w:color="auto"/>
        </w:rPr>
        <w:t xml:space="preserve">   </w:t>
      </w:r>
      <w:r>
        <w:rPr>
          <w:rFonts w:ascii="等线" w:eastAsia="等线" w:hAnsi="等线" w:cs="等线" w:hint="eastAsia"/>
          <w:spacing w:val="22"/>
          <w:w w:val="101"/>
          <w:sz w:val="28"/>
          <w:szCs w:val="28"/>
          <w:u w:val="single" w:color="auto"/>
          <w:lang w:val="en-US" w:eastAsia="zh-CN"/>
        </w:rPr>
        <w:t>游天舒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       </w:t>
      </w:r>
      <w:r>
        <w:rPr>
          <w:rFonts w:ascii="等线" w:eastAsia="等线" w:hAnsi="等线" w:cs="等线"/>
          <w:spacing w:val="18"/>
          <w:sz w:val="28"/>
          <w:szCs w:val="28"/>
        </w:rPr>
        <w:t xml:space="preserve">  </w:t>
      </w:r>
      <w:r>
        <w:rPr>
          <w:rFonts w:ascii="等线" w:eastAsia="等线" w:hAnsi="等线" w:cs="等线"/>
          <w:spacing w:val="-4"/>
          <w:sz w:val="28"/>
          <w:szCs w:val="28"/>
        </w:rPr>
        <w:t>日期：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2025.</w:t>
      </w:r>
      <w:r>
        <w:rPr>
          <w:rFonts w:ascii="等线" w:eastAsia="等线" w:hAnsi="等线" w:cs="等线" w:hint="eastAsia"/>
          <w:spacing w:val="-4"/>
          <w:sz w:val="28"/>
          <w:szCs w:val="28"/>
          <w:u w:val="single" w:color="auto"/>
          <w:lang w:val="en-US" w:eastAsia="zh-CN"/>
        </w:rPr>
        <w:t>10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>.</w:t>
      </w:r>
      <w:r>
        <w:rPr>
          <w:rFonts w:ascii="等线" w:eastAsia="等线" w:hAnsi="等线" w:cs="等线" w:hint="eastAsia"/>
          <w:spacing w:val="-4"/>
          <w:sz w:val="28"/>
          <w:szCs w:val="28"/>
          <w:u w:val="single" w:color="auto"/>
          <w:lang w:val="en-US" w:eastAsia="zh-CN"/>
        </w:rPr>
        <w:t>11</w:t>
      </w:r>
      <w:r>
        <w:rPr>
          <w:rFonts w:ascii="等线" w:eastAsia="等线" w:hAnsi="等线" w:cs="等线"/>
          <w:spacing w:val="-4"/>
          <w:sz w:val="28"/>
          <w:szCs w:val="28"/>
          <w:u w:val="single" w:color="auto"/>
        </w:rPr>
        <w:t xml:space="preserve">        </w:t>
      </w:r>
    </w:p>
    <w:p>
      <w:pPr>
        <w:spacing w:line="256" w:lineRule="auto"/>
        <w:rPr>
          <w:rFonts w:ascii="等线" w:eastAsia="等线" w:hAnsi="等线" w:cs="等线"/>
          <w:sz w:val="28"/>
          <w:szCs w:val="28"/>
        </w:rPr>
        <w:sectPr>
          <w:headerReference w:type="default" r:id="rId5"/>
          <w:footerReference w:type="default" r:id="rId6"/>
          <w:pgSz w:w="11906" w:h="16839"/>
          <w:pgMar w:top="1929" w:right="1785" w:bottom="1199" w:left="1785" w:header="851" w:footer="985" w:gutter="0"/>
          <w:cols w:num="1" w:space="720"/>
        </w:sectPr>
      </w:pPr>
    </w:p>
    <w:p>
      <w:pPr>
        <w:pStyle w:val="BodyText"/>
        <w:spacing w:line="449" w:lineRule="auto"/>
      </w:pPr>
    </w:p>
    <w:p>
      <w:pPr>
        <w:spacing w:line="1044" w:lineRule="exact"/>
        <w:ind w:firstLine="2524"/>
      </w:pPr>
    </w:p>
    <w:p>
      <w:pPr>
        <w:pStyle w:val="BodyText"/>
        <w:spacing w:line="257" w:lineRule="auto"/>
      </w:pPr>
      <w:r>
        <w:pict>
          <v:shape id="_x0000_s1026" o:spid="_x0000_s1025" style="height:0.75pt;margin-left:5.6pt;margin-top:0.9pt;mso-height-relative:page;mso-width-relative:page;position:absolute;width:415.3pt;z-index:251658240" coordsize="8305,15" path="m,l8305,,8305,14,,14,,xe" filled="t" fillcolor="black" stroked="f"/>
        </w:pict>
      </w:r>
    </w:p>
    <w:p>
      <w:pPr>
        <w:pStyle w:val="BodyText"/>
        <w:spacing w:line="258" w:lineRule="auto"/>
      </w:pPr>
    </w:p>
    <w:p>
      <w:pPr>
        <w:spacing w:before="101" w:line="225" w:lineRule="auto"/>
        <w:ind w:left="3634"/>
        <w:outlineLvl w:val="0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p>
      <w:pPr>
        <w:spacing w:line="212" w:lineRule="exact"/>
      </w:pPr>
    </w:p>
    <w:tbl>
      <w:tblPr>
        <w:tblStyle w:val="TableNormal0"/>
        <w:tblW w:w="848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238"/>
        <w:gridCol w:w="1238"/>
        <w:gridCol w:w="1245"/>
      </w:tblGrid>
      <w:tr>
        <w:tblPrEx>
          <w:tblW w:w="848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3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238" w:type="dxa"/>
          </w:tcPr>
          <w:p>
            <w:pPr>
              <w:spacing w:before="176" w:line="228" w:lineRule="auto"/>
              <w:ind w:left="32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审核人</w:t>
            </w:r>
          </w:p>
        </w:tc>
        <w:tc>
          <w:tcPr>
            <w:tcW w:w="1245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48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238" w:type="dxa"/>
          </w:tcPr>
          <w:p>
            <w:pPr>
              <w:spacing w:before="173" w:line="229" w:lineRule="auto"/>
              <w:ind w:left="308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郑艺娇</w:t>
            </w:r>
          </w:p>
        </w:tc>
        <w:tc>
          <w:tcPr>
            <w:tcW w:w="1238" w:type="dxa"/>
          </w:tcPr>
          <w:p>
            <w:pPr>
              <w:spacing w:before="173" w:line="228" w:lineRule="auto"/>
              <w:ind w:left="313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倪晓芃</w:t>
            </w:r>
          </w:p>
        </w:tc>
        <w:tc>
          <w:tcPr>
            <w:tcW w:w="1245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游天舒</w:t>
            </w:r>
            <w:bookmarkStart w:id="0" w:name="_GoBack"/>
            <w:bookmarkEnd w:id="0"/>
          </w:p>
        </w:tc>
      </w:tr>
      <w:tr>
        <w:tblPrEx>
          <w:tblW w:w="848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45" w:type="dxa"/>
          </w:tcPr>
          <w:p>
            <w:pPr>
              <w:pStyle w:val="TableText"/>
            </w:pPr>
          </w:p>
        </w:tc>
      </w:tr>
      <w:tr>
        <w:tblPrEx>
          <w:tblW w:w="848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45" w:type="dxa"/>
          </w:tcPr>
          <w:p>
            <w:pPr>
              <w:pStyle w:val="TableText"/>
            </w:pPr>
          </w:p>
        </w:tc>
      </w:tr>
      <w:tr>
        <w:tblPrEx>
          <w:tblW w:w="848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45" w:type="dxa"/>
          </w:tcPr>
          <w:p>
            <w:pPr>
              <w:pStyle w:val="TableText"/>
            </w:pPr>
          </w:p>
        </w:tc>
      </w:tr>
      <w:tr>
        <w:tblPrEx>
          <w:tblW w:w="848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45" w:type="dxa"/>
          </w:tcPr>
          <w:p>
            <w:pPr>
              <w:pStyle w:val="TableText"/>
            </w:pPr>
          </w:p>
        </w:tc>
      </w:tr>
      <w:tr>
        <w:tblPrEx>
          <w:tblW w:w="848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38" w:type="dxa"/>
          </w:tcPr>
          <w:p>
            <w:pPr>
              <w:pStyle w:val="TableText"/>
            </w:pPr>
          </w:p>
        </w:tc>
        <w:tc>
          <w:tcPr>
            <w:tcW w:w="1245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headerReference w:type="default" r:id="rId7"/>
          <w:footerReference w:type="default" r:id="rId8"/>
          <w:pgSz w:w="11906" w:h="16839"/>
          <w:pgMar w:top="400" w:right="1729" w:bottom="1199" w:left="1687" w:header="0" w:footer="985" w:gutter="0"/>
          <w:cols w:num="1" w:space="720"/>
        </w:sectPr>
      </w:pPr>
    </w:p>
    <w:p>
      <w:pPr>
        <w:pStyle w:val="BodyText"/>
        <w:spacing w:line="449" w:lineRule="auto"/>
      </w:pPr>
    </w:p>
    <w:p>
      <w:pPr>
        <w:pStyle w:val="BodyText"/>
        <w:spacing w:line="244" w:lineRule="auto"/>
      </w:pPr>
      <w:r>
        <w:pict>
          <v:shape id="_x0000_s1027" o:spid="_x0000_s1026" style="height:0.75pt;margin-left:0.7pt;margin-top:0.95pt;mso-height-relative:page;mso-width-relative:page;position:absolute;width:415.3pt;z-index:251659264" coordsize="8305,15" path="m,l8305,,8305,14,,14,,xe" filled="t" fillcolor="black" stroked="f"/>
        </w:pict>
      </w: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sdt>
      <w:sdtPr>
        <w:rPr>
          <w:rFonts w:ascii="宋体" w:eastAsia="宋体" w:hAnsi="宋体" w:cs="宋体"/>
          <w:sz w:val="28"/>
          <w:szCs w:val="28"/>
        </w:rPr>
        <w:id w:val="14747007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19"/>
          <w:szCs w:val="19"/>
        </w:rPr>
      </w:sdtEndPr>
      <w:sdtContent>
        <w:p>
          <w:pPr>
            <w:spacing w:before="91" w:line="222" w:lineRule="auto"/>
            <w:ind w:left="3949"/>
            <w:rPr>
              <w:rFonts w:ascii="宋体" w:eastAsia="宋体" w:hAnsi="宋体" w:cs="宋体"/>
              <w:sz w:val="28"/>
              <w:szCs w:val="28"/>
            </w:rPr>
          </w:pPr>
          <w:r>
            <w:rPr>
              <w:rFonts w:ascii="宋体" w:eastAsia="宋体" w:hAnsi="宋体" w:cs="宋体"/>
              <w:b/>
              <w:bCs/>
              <w:spacing w:val="-35"/>
              <w:sz w:val="28"/>
              <w:szCs w:val="28"/>
            </w:rPr>
            <w:t>目录</w:t>
          </w:r>
        </w:p>
        <w:p>
          <w:pPr>
            <w:pStyle w:val="BodyText"/>
            <w:spacing w:line="243" w:lineRule="auto"/>
          </w:pPr>
        </w:p>
        <w:p>
          <w:pPr>
            <w:pStyle w:val="BodyText"/>
            <w:spacing w:line="243" w:lineRule="auto"/>
          </w:pPr>
        </w:p>
        <w:p>
          <w:pPr>
            <w:pStyle w:val="BodyText"/>
            <w:spacing w:line="244" w:lineRule="auto"/>
          </w:pPr>
        </w:p>
        <w:p>
          <w:pPr>
            <w:tabs>
              <w:tab w:val="left" w:pos="35"/>
              <w:tab w:val="right" w:leader="dot" w:pos="8319"/>
            </w:tabs>
            <w:spacing w:before="62" w:line="193" w:lineRule="auto"/>
            <w:ind w:left="1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b/>
              <w:bCs/>
              <w:spacing w:val="-4"/>
              <w:sz w:val="19"/>
              <w:szCs w:val="19"/>
            </w:rPr>
            <w:t>1.</w:t>
          </w:r>
          <w:r>
            <w:rPr>
              <w:rFonts w:ascii="宋体" w:eastAsia="宋体" w:hAnsi="宋体" w:cs="宋体"/>
              <w:spacing w:val="20"/>
              <w:sz w:val="19"/>
              <w:szCs w:val="19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-4"/>
              <w:sz w:val="19"/>
              <w:szCs w:val="19"/>
            </w:rPr>
            <w:t>总则</w:t>
          </w:r>
          <w:r>
            <w:rPr>
              <w:rFonts w:ascii="宋体" w:eastAsia="宋体" w:hAnsi="宋体" w:cs="宋体"/>
              <w:spacing w:val="23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3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t>4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25"/>
              <w:sz w:val="19"/>
              <w:szCs w:val="19"/>
            </w:rPr>
            <w:t>（一）</w:t>
          </w:r>
          <w:r>
            <w:rPr>
              <w:rFonts w:ascii="宋体" w:eastAsia="宋体" w:hAnsi="宋体" w:cs="宋体"/>
              <w:spacing w:val="-35"/>
              <w:sz w:val="19"/>
              <w:szCs w:val="19"/>
            </w:rPr>
            <w:t xml:space="preserve"> </w:t>
          </w:r>
          <w:r>
            <w:rPr>
              <w:rFonts w:ascii="宋体" w:eastAsia="宋体" w:hAnsi="宋体" w:cs="宋体"/>
              <w:spacing w:val="-25"/>
              <w:sz w:val="19"/>
              <w:szCs w:val="19"/>
            </w:rPr>
            <w:t>目的</w:t>
          </w:r>
          <w:r>
            <w:rPr>
              <w:rFonts w:ascii="宋体" w:eastAsia="宋体" w:hAnsi="宋体" w:cs="宋体"/>
              <w:spacing w:val="25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pacing w:val="17"/>
              <w:sz w:val="19"/>
              <w:szCs w:val="19"/>
            </w:rPr>
            <w:t>4</w:t>
          </w:r>
          <w:r>
            <w:rPr>
              <w:rFonts w:ascii="Times New Roman" w:eastAsia="Times New Roman" w:hAnsi="Times New Roman" w:cs="Times New Roman"/>
              <w:spacing w:val="17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7"/>
              <w:sz w:val="19"/>
              <w:szCs w:val="19"/>
            </w:rPr>
            <w:t>（二）适用范围</w:t>
          </w:r>
          <w:r>
            <w:rPr>
              <w:rFonts w:ascii="宋体" w:eastAsia="宋体" w:hAnsi="宋体" w:cs="宋体"/>
              <w:spacing w:val="27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pacing w:val="16"/>
              <w:sz w:val="19"/>
              <w:szCs w:val="19"/>
            </w:rPr>
            <w:t>4</w:t>
          </w:r>
          <w:r>
            <w:rPr>
              <w:rFonts w:ascii="Times New Roman" w:eastAsia="Times New Roman" w:hAnsi="Times New Roman" w:cs="Times New Roman"/>
              <w:spacing w:val="16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7"/>
              <w:sz w:val="19"/>
              <w:szCs w:val="19"/>
            </w:rPr>
            <w:t>（三）应急原则</w:t>
          </w:r>
          <w:r>
            <w:rPr>
              <w:rFonts w:ascii="宋体" w:eastAsia="宋体" w:hAnsi="宋体" w:cs="宋体"/>
              <w:spacing w:val="27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pacing w:val="16"/>
              <w:sz w:val="19"/>
              <w:szCs w:val="19"/>
            </w:rPr>
            <w:t>4</w:t>
          </w:r>
          <w:r>
            <w:rPr>
              <w:rFonts w:ascii="Times New Roman" w:eastAsia="Times New Roman" w:hAnsi="Times New Roman" w:cs="Times New Roman"/>
              <w:spacing w:val="16"/>
              <w:sz w:val="19"/>
              <w:szCs w:val="19"/>
            </w:rPr>
            <w:fldChar w:fldCharType="end"/>
          </w:r>
        </w:p>
        <w:p>
          <w:pPr>
            <w:tabs>
              <w:tab w:val="right" w:leader="dot" w:pos="8319"/>
            </w:tabs>
            <w:spacing w:before="113" w:line="193" w:lineRule="auto"/>
            <w:ind w:left="2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6"/>
              <w:sz w:val="19"/>
              <w:szCs w:val="19"/>
            </w:rPr>
            <w:t>2.</w:t>
          </w:r>
          <w:r>
            <w:rPr>
              <w:rFonts w:ascii="宋体" w:eastAsia="宋体" w:hAnsi="宋体" w:cs="宋体"/>
              <w:spacing w:val="6"/>
              <w:sz w:val="19"/>
              <w:szCs w:val="19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6"/>
              <w:sz w:val="19"/>
              <w:szCs w:val="19"/>
            </w:rPr>
            <w:t>应急组织架构及职责</w:t>
          </w:r>
          <w:r>
            <w:rPr>
              <w:rFonts w:ascii="宋体" w:eastAsia="宋体" w:hAnsi="宋体" w:cs="宋体"/>
              <w:spacing w:val="25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7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t>4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4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3"/>
              <w:sz w:val="19"/>
              <w:szCs w:val="19"/>
            </w:rPr>
            <w:t>（一）应急指挥小组</w:t>
          </w:r>
          <w:r>
            <w:rPr>
              <w:rFonts w:ascii="宋体" w:eastAsia="宋体" w:hAnsi="宋体" w:cs="宋体"/>
              <w:spacing w:val="26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pacing w:val="15"/>
              <w:sz w:val="19"/>
              <w:szCs w:val="19"/>
            </w:rPr>
            <w:t>4</w:t>
          </w:r>
          <w:r>
            <w:rPr>
              <w:rFonts w:ascii="Times New Roman" w:eastAsia="Times New Roman" w:hAnsi="Times New Roman" w:cs="Times New Roman"/>
              <w:spacing w:val="15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3"/>
              <w:sz w:val="19"/>
              <w:szCs w:val="19"/>
            </w:rPr>
            <w:t>（二）应急执行小组</w:t>
          </w:r>
          <w:r>
            <w:rPr>
              <w:rFonts w:ascii="宋体" w:eastAsia="宋体" w:hAnsi="宋体" w:cs="宋体"/>
              <w:spacing w:val="26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5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5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3"/>
              <w:sz w:val="19"/>
              <w:szCs w:val="19"/>
            </w:rPr>
            <w:t>（三）技术支持小组</w:t>
          </w:r>
          <w:r>
            <w:rPr>
              <w:rFonts w:ascii="宋体" w:eastAsia="宋体" w:hAnsi="宋体" w:cs="宋体"/>
              <w:spacing w:val="26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5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5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4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3"/>
              <w:sz w:val="19"/>
              <w:szCs w:val="19"/>
            </w:rPr>
            <w:t>（四）后勤保障小组</w:t>
          </w:r>
          <w:r>
            <w:rPr>
              <w:rFonts w:ascii="宋体" w:eastAsia="宋体" w:hAnsi="宋体" w:cs="宋体"/>
              <w:spacing w:val="26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5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5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right" w:leader="dot" w:pos="8319"/>
            </w:tabs>
            <w:spacing w:before="113" w:line="193" w:lineRule="auto"/>
            <w:ind w:left="25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3"/>
              <w:sz w:val="19"/>
              <w:szCs w:val="19"/>
            </w:rPr>
            <w:t>3.</w:t>
          </w:r>
          <w:r>
            <w:rPr>
              <w:rFonts w:ascii="宋体" w:eastAsia="宋体" w:hAnsi="宋体" w:cs="宋体"/>
              <w:spacing w:val="24"/>
              <w:sz w:val="19"/>
              <w:szCs w:val="19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3"/>
              <w:sz w:val="19"/>
              <w:szCs w:val="19"/>
            </w:rPr>
            <w:t>突发事件分级</w:t>
          </w:r>
          <w:r>
            <w:rPr>
              <w:rFonts w:ascii="宋体" w:eastAsia="宋体" w:hAnsi="宋体" w:cs="宋体"/>
              <w:spacing w:val="23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3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t>5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4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2"/>
              <w:sz w:val="19"/>
              <w:szCs w:val="19"/>
            </w:rPr>
            <w:t>（一）一级（特别重大）</w:t>
          </w:r>
          <w:r>
            <w:rPr>
              <w:rFonts w:ascii="宋体" w:eastAsia="宋体" w:hAnsi="宋体" w:cs="宋体"/>
              <w:spacing w:val="33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4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6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4"/>
              <w:sz w:val="19"/>
              <w:szCs w:val="19"/>
            </w:rPr>
            <w:t>（二）二级（重大）</w:t>
          </w:r>
          <w:r>
            <w:rPr>
              <w:rFonts w:ascii="宋体" w:eastAsia="宋体" w:hAnsi="宋体" w:cs="宋体"/>
              <w:spacing w:val="31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6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6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4"/>
              <w:sz w:val="19"/>
              <w:szCs w:val="19"/>
            </w:rPr>
            <w:t>（三）三级（较大）</w:t>
          </w:r>
          <w:r>
            <w:rPr>
              <w:rFonts w:ascii="宋体" w:eastAsia="宋体" w:hAnsi="宋体" w:cs="宋体"/>
              <w:spacing w:val="31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6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6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4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9"/>
              <w:sz w:val="19"/>
              <w:szCs w:val="19"/>
            </w:rPr>
            <w:t>（四）</w:t>
          </w:r>
          <w:r>
            <w:rPr>
              <w:rFonts w:ascii="宋体" w:eastAsia="宋体" w:hAnsi="宋体" w:cs="宋体"/>
              <w:spacing w:val="-49"/>
              <w:sz w:val="19"/>
              <w:szCs w:val="19"/>
            </w:rPr>
            <w:t xml:space="preserve"> </w:t>
          </w:r>
          <w:r>
            <w:rPr>
              <w:rFonts w:ascii="宋体" w:eastAsia="宋体" w:hAnsi="宋体" w:cs="宋体"/>
              <w:spacing w:val="-9"/>
              <w:sz w:val="19"/>
              <w:szCs w:val="19"/>
            </w:rPr>
            <w:t>四级（一般）</w:t>
          </w:r>
          <w:r>
            <w:rPr>
              <w:rFonts w:ascii="宋体" w:eastAsia="宋体" w:hAnsi="宋体" w:cs="宋体"/>
              <w:spacing w:val="30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6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6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right" w:leader="dot" w:pos="8319"/>
            </w:tabs>
            <w:spacing w:before="113" w:line="193" w:lineRule="auto"/>
            <w:ind w:left="21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6"/>
              <w:sz w:val="19"/>
              <w:szCs w:val="19"/>
            </w:rPr>
            <w:t>4.</w:t>
          </w:r>
          <w:r>
            <w:rPr>
              <w:rFonts w:ascii="宋体" w:eastAsia="宋体" w:hAnsi="宋体" w:cs="宋体"/>
              <w:spacing w:val="6"/>
              <w:sz w:val="19"/>
              <w:szCs w:val="19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6"/>
              <w:sz w:val="19"/>
              <w:szCs w:val="19"/>
            </w:rPr>
            <w:t>应急处置流程</w:t>
          </w:r>
          <w:r>
            <w:rPr>
              <w:rFonts w:ascii="宋体" w:eastAsia="宋体" w:hAnsi="宋体" w:cs="宋体"/>
              <w:spacing w:val="23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2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t>6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2"/>
              <w:sz w:val="19"/>
              <w:szCs w:val="19"/>
            </w:rPr>
            <w:t>（一）事件报告与接警</w:t>
          </w:r>
          <w:r>
            <w:rPr>
              <w:rFonts w:ascii="宋体" w:eastAsia="宋体" w:hAnsi="宋体" w:cs="宋体"/>
              <w:spacing w:val="28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5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6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4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3"/>
              <w:sz w:val="19"/>
              <w:szCs w:val="19"/>
            </w:rPr>
            <w:t>（二）应急响应启动</w:t>
          </w:r>
          <w:r>
            <w:rPr>
              <w:rFonts w:ascii="宋体" w:eastAsia="宋体" w:hAnsi="宋体" w:cs="宋体"/>
              <w:spacing w:val="26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6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6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7"/>
              <w:sz w:val="19"/>
              <w:szCs w:val="19"/>
            </w:rPr>
            <w:t>（三）现场处置</w:t>
          </w:r>
          <w:r>
            <w:rPr>
              <w:rFonts w:ascii="宋体" w:eastAsia="宋体" w:hAnsi="宋体" w:cs="宋体"/>
              <w:spacing w:val="27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6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7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4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7"/>
              <w:sz w:val="19"/>
              <w:szCs w:val="19"/>
            </w:rPr>
            <w:t>（四）应急终止</w:t>
          </w:r>
          <w:r>
            <w:rPr>
              <w:rFonts w:ascii="宋体" w:eastAsia="宋体" w:hAnsi="宋体" w:cs="宋体"/>
              <w:spacing w:val="27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6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7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7"/>
              <w:sz w:val="19"/>
              <w:szCs w:val="19"/>
            </w:rPr>
            <w:t>（五）后期处置</w:t>
          </w:r>
          <w:r>
            <w:rPr>
              <w:rFonts w:ascii="宋体" w:eastAsia="宋体" w:hAnsi="宋体" w:cs="宋体"/>
              <w:spacing w:val="27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6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7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right" w:leader="dot" w:pos="8319"/>
            </w:tabs>
            <w:spacing w:before="113" w:line="193" w:lineRule="auto"/>
            <w:ind w:left="25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5"/>
              <w:sz w:val="19"/>
              <w:szCs w:val="19"/>
            </w:rPr>
            <w:t>5.</w:t>
          </w:r>
          <w:r>
            <w:rPr>
              <w:rFonts w:ascii="宋体" w:eastAsia="宋体" w:hAnsi="宋体" w:cs="宋体"/>
              <w:spacing w:val="5"/>
              <w:sz w:val="19"/>
              <w:szCs w:val="19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5"/>
              <w:sz w:val="19"/>
              <w:szCs w:val="19"/>
            </w:rPr>
            <w:t>应急准备与保障</w:t>
          </w:r>
          <w:r>
            <w:rPr>
              <w:rFonts w:ascii="宋体" w:eastAsia="宋体" w:hAnsi="宋体" w:cs="宋体"/>
              <w:spacing w:val="27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4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t>8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4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t>（一）应急预案制定与演练</w:t>
          </w:r>
          <w:r>
            <w:rPr>
              <w:rFonts w:ascii="宋体" w:eastAsia="宋体" w:hAnsi="宋体" w:cs="宋体"/>
              <w:spacing w:val="28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3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8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3"/>
              <w:sz w:val="19"/>
              <w:szCs w:val="19"/>
            </w:rPr>
            <w:t>（二）应急资源保障</w:t>
          </w:r>
          <w:r>
            <w:rPr>
              <w:rFonts w:ascii="宋体" w:eastAsia="宋体" w:hAnsi="宋体" w:cs="宋体"/>
              <w:spacing w:val="26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3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8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7"/>
              <w:sz w:val="19"/>
              <w:szCs w:val="19"/>
            </w:rPr>
            <w:t>（三）技术保障</w:t>
          </w:r>
          <w:r>
            <w:rPr>
              <w:rFonts w:ascii="宋体" w:eastAsia="宋体" w:hAnsi="宋体" w:cs="宋体"/>
              <w:spacing w:val="27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2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8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4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7"/>
              <w:sz w:val="19"/>
              <w:szCs w:val="19"/>
            </w:rPr>
            <w:t>（四）培训教育</w:t>
          </w:r>
          <w:r>
            <w:rPr>
              <w:rFonts w:ascii="宋体" w:eastAsia="宋体" w:hAnsi="宋体" w:cs="宋体"/>
              <w:spacing w:val="27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2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8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right" w:leader="dot" w:pos="8319"/>
            </w:tabs>
            <w:spacing w:before="113" w:line="193" w:lineRule="auto"/>
            <w:ind w:left="23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5"/>
              <w:sz w:val="19"/>
              <w:szCs w:val="19"/>
            </w:rPr>
            <w:t>6.</w:t>
          </w:r>
          <w:r>
            <w:rPr>
              <w:rFonts w:ascii="宋体" w:eastAsia="宋体" w:hAnsi="宋体" w:cs="宋体"/>
              <w:spacing w:val="5"/>
              <w:sz w:val="19"/>
              <w:szCs w:val="19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5"/>
              <w:sz w:val="19"/>
              <w:szCs w:val="19"/>
            </w:rPr>
            <w:t>监督与考核</w:t>
          </w:r>
          <w:r>
            <w:rPr>
              <w:rFonts w:ascii="宋体" w:eastAsia="宋体" w:hAnsi="宋体" w:cs="宋体"/>
              <w:spacing w:val="24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1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t>8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3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7"/>
              <w:sz w:val="19"/>
              <w:szCs w:val="19"/>
            </w:rPr>
            <w:t>（一）监督检查</w:t>
          </w:r>
          <w:r>
            <w:rPr>
              <w:rFonts w:ascii="宋体" w:eastAsia="宋体" w:hAnsi="宋体" w:cs="宋体"/>
              <w:spacing w:val="27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6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9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left" w:pos="545"/>
              <w:tab w:val="right" w:leader="dot" w:pos="8319"/>
            </w:tabs>
            <w:spacing w:before="114" w:line="193" w:lineRule="auto"/>
            <w:ind w:left="434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pacing w:val="-7"/>
              <w:sz w:val="19"/>
              <w:szCs w:val="19"/>
            </w:rPr>
            <w:t>（二）考核评估</w:t>
          </w:r>
          <w:r>
            <w:rPr>
              <w:rFonts w:ascii="宋体" w:eastAsia="宋体" w:hAnsi="宋体" w:cs="宋体"/>
              <w:spacing w:val="27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76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t>9</w:t>
          </w:r>
          <w:r>
            <w:rPr>
              <w:rFonts w:ascii="Times New Roman" w:eastAsia="Times New Roman" w:hAnsi="Times New Roman" w:cs="Times New Roman"/>
              <w:sz w:val="19"/>
              <w:szCs w:val="19"/>
            </w:rPr>
            <w:fldChar w:fldCharType="end"/>
          </w:r>
        </w:p>
        <w:p>
          <w:pPr>
            <w:tabs>
              <w:tab w:val="right" w:leader="dot" w:pos="8319"/>
            </w:tabs>
            <w:spacing w:before="113" w:line="193" w:lineRule="auto"/>
            <w:ind w:left="26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4"/>
              <w:sz w:val="19"/>
              <w:szCs w:val="19"/>
            </w:rPr>
            <w:t>7.</w:t>
          </w:r>
          <w:r>
            <w:rPr>
              <w:rFonts w:ascii="宋体" w:eastAsia="宋体" w:hAnsi="宋体" w:cs="宋体"/>
              <w:spacing w:val="4"/>
              <w:sz w:val="19"/>
              <w:szCs w:val="19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4"/>
              <w:sz w:val="19"/>
              <w:szCs w:val="19"/>
            </w:rPr>
            <w:t>考核度量</w:t>
          </w:r>
          <w:r>
            <w:rPr>
              <w:rFonts w:ascii="宋体" w:eastAsia="宋体" w:hAnsi="宋体" w:cs="宋体"/>
              <w:spacing w:val="24"/>
              <w:sz w:val="19"/>
              <w:szCs w:val="19"/>
            </w:rPr>
            <w:t xml:space="preserve"> 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3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t>9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fldChar w:fldCharType="end"/>
          </w:r>
        </w:p>
        <w:p>
          <w:pPr>
            <w:tabs>
              <w:tab w:val="right" w:leader="dot" w:pos="8319"/>
            </w:tabs>
            <w:spacing w:before="113" w:line="228" w:lineRule="auto"/>
            <w:ind w:left="22"/>
            <w:rPr>
              <w:rFonts w:ascii="Times New Roman" w:eastAsia="Times New Roman" w:hAnsi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rFonts w:ascii="宋体" w:eastAsia="宋体" w:hAnsi="宋体" w:cs="宋体"/>
              <w:b/>
              <w:bCs/>
              <w:spacing w:val="6"/>
              <w:sz w:val="19"/>
              <w:szCs w:val="19"/>
            </w:rPr>
            <w:t>8.</w:t>
          </w:r>
          <w:r>
            <w:rPr>
              <w:rFonts w:ascii="宋体" w:eastAsia="宋体" w:hAnsi="宋体" w:cs="宋体"/>
              <w:spacing w:val="6"/>
              <w:sz w:val="19"/>
              <w:szCs w:val="19"/>
            </w:rPr>
            <w:t xml:space="preserve"> </w:t>
          </w:r>
          <w:r>
            <w:rPr>
              <w:rFonts w:ascii="宋体" w:eastAsia="宋体" w:hAnsi="宋体" w:cs="宋体"/>
              <w:b/>
              <w:bCs/>
              <w:spacing w:val="6"/>
              <w:sz w:val="19"/>
              <w:szCs w:val="19"/>
            </w:rPr>
            <w:t>相关文件及记录</w:t>
          </w:r>
          <w:r>
            <w:rPr>
              <w:rFonts w:ascii="宋体" w:eastAsia="宋体" w:hAnsi="宋体" w:cs="宋体"/>
              <w:spacing w:val="-56"/>
              <w:sz w:val="19"/>
              <w:szCs w:val="19"/>
            </w:rPr>
            <w:t xml:space="preserve"> </w:t>
          </w:r>
          <w:r>
            <w:rPr>
              <w:rFonts w:ascii="宋体" w:eastAsia="宋体" w:hAnsi="宋体" w:cs="宋体"/>
              <w:sz w:val="19"/>
              <w:szCs w:val="19"/>
            </w:rPr>
            <w:tab/>
          </w:r>
          <w:r>
            <w:rPr>
              <w:rFonts w:ascii="宋体" w:eastAsia="宋体" w:hAnsi="宋体" w:cs="宋体"/>
              <w:sz w:val="19"/>
              <w:szCs w:val="19"/>
            </w:rPr>
            <w:fldChar w:fldCharType="end"/>
          </w: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ascii="宋体" w:eastAsia="宋体" w:hAnsi="宋体" w:cs="宋体"/>
              <w:spacing w:val="-66"/>
              <w:sz w:val="19"/>
              <w:szCs w:val="19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t>9</w:t>
          </w:r>
          <w:r>
            <w:rPr>
              <w:rFonts w:ascii="Times New Roman" w:eastAsia="Times New Roman" w:hAnsi="Times New Roman" w:cs="Times New Roman"/>
              <w:b/>
              <w:bCs/>
              <w:sz w:val="19"/>
              <w:szCs w:val="19"/>
            </w:rPr>
            <w:fldChar w:fldCharType="end"/>
          </w:r>
        </w:p>
      </w:sdtContent>
    </w:sdt>
    <w:p>
      <w:pPr>
        <w:spacing w:line="228" w:lineRule="auto"/>
        <w:rPr>
          <w:rFonts w:ascii="Times New Roman" w:eastAsia="Times New Roman" w:hAnsi="Times New Roman" w:cs="Times New Roman"/>
          <w:sz w:val="19"/>
          <w:szCs w:val="19"/>
        </w:rPr>
        <w:sectPr>
          <w:footerReference w:type="default" r:id="rId9"/>
          <w:pgSz w:w="11906" w:h="16839"/>
          <w:pgMar w:top="400" w:right="1785" w:bottom="1199" w:left="1785" w:header="0" w:footer="985" w:gutter="0"/>
          <w:cols w:num="1" w:space="720"/>
        </w:sectPr>
      </w:pPr>
    </w:p>
    <w:p>
      <w:pPr>
        <w:pStyle w:val="BodyText"/>
        <w:spacing w:line="342" w:lineRule="auto"/>
      </w:pPr>
    </w:p>
    <w:p>
      <w:pPr>
        <w:pStyle w:val="BodyText"/>
        <w:spacing w:line="343" w:lineRule="auto"/>
      </w:pPr>
    </w:p>
    <w:p>
      <w:pPr>
        <w:spacing w:before="98" w:line="220" w:lineRule="auto"/>
        <w:ind w:left="48"/>
        <w:outlineLvl w:val="0"/>
        <w:rPr>
          <w:rFonts w:ascii="宋体" w:eastAsia="宋体" w:hAnsi="宋体" w:cs="宋体"/>
          <w:sz w:val="30"/>
          <w:szCs w:val="30"/>
        </w:rPr>
      </w:pPr>
      <w:bookmarkStart w:id="1" w:name="bookmark3"/>
      <w:bookmarkEnd w:id="1"/>
      <w:bookmarkStart w:id="2" w:name="bookmark4"/>
      <w:bookmarkEnd w:id="2"/>
      <w:bookmarkStart w:id="3" w:name="bookmark1"/>
      <w:bookmarkEnd w:id="3"/>
      <w:bookmarkStart w:id="4" w:name="bookmark2"/>
      <w:bookmarkEnd w:id="4"/>
      <w:r>
        <w:rPr>
          <w:rFonts w:ascii="宋体" w:eastAsia="宋体" w:hAnsi="宋体" w:cs="宋体"/>
          <w:b/>
          <w:bCs/>
          <w:spacing w:val="-17"/>
          <w:sz w:val="30"/>
          <w:szCs w:val="30"/>
        </w:rPr>
        <w:t>1.</w:t>
      </w:r>
      <w:r>
        <w:rPr>
          <w:rFonts w:ascii="宋体" w:eastAsia="宋体" w:hAnsi="宋体" w:cs="宋体"/>
          <w:spacing w:val="21"/>
          <w:sz w:val="30"/>
          <w:szCs w:val="30"/>
        </w:rPr>
        <w:t xml:space="preserve"> </w:t>
      </w:r>
      <w:r>
        <w:rPr>
          <w:rFonts w:ascii="宋体" w:eastAsia="宋体" w:hAnsi="宋体" w:cs="宋体"/>
          <w:b/>
          <w:bCs/>
          <w:spacing w:val="-17"/>
          <w:sz w:val="30"/>
          <w:szCs w:val="30"/>
        </w:rPr>
        <w:t>总则</w:t>
      </w:r>
    </w:p>
    <w:p>
      <w:pPr>
        <w:spacing w:before="200" w:line="222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5" w:name="bookmark61"/>
      <w:bookmarkEnd w:id="5"/>
      <w:r>
        <w:rPr>
          <w:rFonts w:ascii="宋体" w:eastAsia="宋体" w:hAnsi="宋体" w:cs="宋体"/>
          <w:spacing w:val="-16"/>
          <w:sz w:val="24"/>
          <w:szCs w:val="24"/>
        </w:rPr>
        <w:t>（一）</w:t>
      </w:r>
      <w:r>
        <w:rPr>
          <w:rFonts w:ascii="宋体" w:eastAsia="宋体" w:hAnsi="宋体" w:cs="宋体"/>
          <w:spacing w:val="-6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6"/>
          <w:sz w:val="24"/>
          <w:szCs w:val="24"/>
        </w:rPr>
        <w:t>目的</w:t>
      </w:r>
    </w:p>
    <w:p>
      <w:pPr>
        <w:spacing w:before="237" w:line="360" w:lineRule="auto"/>
        <w:ind w:left="23" w:right="80" w:firstLine="482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为有效预防和应对运维过程中的突发事件，规范应急处置</w:t>
      </w:r>
      <w:r>
        <w:rPr>
          <w:rFonts w:ascii="宋体" w:eastAsia="宋体" w:hAnsi="宋体" w:cs="宋体"/>
          <w:spacing w:val="-4"/>
          <w:sz w:val="24"/>
          <w:szCs w:val="24"/>
        </w:rPr>
        <w:t>流程，提高应急响</w:t>
      </w:r>
      <w:r>
        <w:rPr>
          <w:rFonts w:ascii="宋体" w:eastAsia="宋体" w:hAnsi="宋体" w:cs="宋体"/>
          <w:spacing w:val="-3"/>
          <w:sz w:val="24"/>
          <w:szCs w:val="24"/>
        </w:rPr>
        <w:t>应速度和处置能力，最大限度减少突发事件对系统运行、业务开展造成的影响和</w:t>
      </w:r>
      <w:r>
        <w:rPr>
          <w:rFonts w:ascii="宋体" w:eastAsia="宋体" w:hAnsi="宋体" w:cs="宋体"/>
          <w:sz w:val="24"/>
          <w:szCs w:val="24"/>
        </w:rPr>
        <w:t>损失，保障企业信息系统的稳定、安全、持</w:t>
      </w:r>
      <w:r>
        <w:rPr>
          <w:rFonts w:ascii="宋体" w:eastAsia="宋体" w:hAnsi="宋体" w:cs="宋体"/>
          <w:spacing w:val="-1"/>
          <w:sz w:val="24"/>
          <w:szCs w:val="24"/>
        </w:rPr>
        <w:t>续运行，特制定本制度。</w:t>
      </w:r>
    </w:p>
    <w:p>
      <w:pPr>
        <w:spacing w:before="54" w:line="220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6" w:name="bookmark5"/>
      <w:bookmarkEnd w:id="6"/>
      <w:bookmarkStart w:id="7" w:name="bookmark6"/>
      <w:bookmarkEnd w:id="7"/>
      <w:r>
        <w:rPr>
          <w:rFonts w:ascii="宋体" w:eastAsia="宋体" w:hAnsi="宋体" w:cs="宋体"/>
          <w:spacing w:val="-3"/>
          <w:sz w:val="24"/>
          <w:szCs w:val="24"/>
        </w:rPr>
        <w:t>（二）适用范围</w:t>
      </w:r>
    </w:p>
    <w:p>
      <w:pPr>
        <w:spacing w:before="243" w:line="360" w:lineRule="auto"/>
        <w:ind w:left="23" w:right="45" w:firstLine="480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本制度适用于企业所有信息系统及相关设施在运维过程中发生的突</w:t>
      </w:r>
      <w:r>
        <w:rPr>
          <w:rFonts w:ascii="宋体" w:eastAsia="宋体" w:hAnsi="宋体" w:cs="宋体"/>
          <w:spacing w:val="-3"/>
          <w:sz w:val="24"/>
          <w:szCs w:val="24"/>
        </w:rPr>
        <w:t>发事件，包括但不限于系统故障、网络中断、数据丢失、安全攻击、硬件损坏等可能影响</w:t>
      </w:r>
      <w:r>
        <w:rPr>
          <w:rFonts w:ascii="宋体" w:eastAsia="宋体" w:hAnsi="宋体" w:cs="宋体"/>
          <w:spacing w:val="-1"/>
          <w:sz w:val="24"/>
          <w:szCs w:val="24"/>
        </w:rPr>
        <w:t>系统正常运行和业务连续性的事件。</w:t>
      </w:r>
    </w:p>
    <w:p>
      <w:pPr>
        <w:spacing w:before="56" w:line="220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8" w:name="bookmark8"/>
      <w:bookmarkEnd w:id="8"/>
      <w:bookmarkStart w:id="9" w:name="bookmark7"/>
      <w:bookmarkEnd w:id="9"/>
      <w:r>
        <w:rPr>
          <w:rFonts w:ascii="宋体" w:eastAsia="宋体" w:hAnsi="宋体" w:cs="宋体"/>
          <w:spacing w:val="-3"/>
          <w:sz w:val="24"/>
          <w:szCs w:val="24"/>
        </w:rPr>
        <w:t>（三）应急原则</w:t>
      </w:r>
    </w:p>
    <w:p>
      <w:pPr>
        <w:spacing w:before="239" w:line="362" w:lineRule="auto"/>
        <w:ind w:left="23" w:right="45" w:firstLine="481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预防为主，防治结合：加强日常运维管理和风险评估，提前采取</w:t>
      </w:r>
      <w:r>
        <w:rPr>
          <w:rFonts w:ascii="宋体" w:eastAsia="宋体" w:hAnsi="宋体" w:cs="宋体"/>
          <w:spacing w:val="-3"/>
          <w:sz w:val="24"/>
          <w:szCs w:val="24"/>
        </w:rPr>
        <w:t>预防措施，减少突发事件的发生；同时做好应急准备，确保突发事件发生时能够迅速响应和</w:t>
      </w:r>
      <w:r>
        <w:rPr>
          <w:rFonts w:ascii="宋体" w:eastAsia="宋体" w:hAnsi="宋体" w:cs="宋体"/>
          <w:spacing w:val="-4"/>
          <w:sz w:val="24"/>
          <w:szCs w:val="24"/>
        </w:rPr>
        <w:t>处置。</w:t>
      </w:r>
    </w:p>
    <w:p>
      <w:pPr>
        <w:spacing w:before="50" w:line="360" w:lineRule="auto"/>
        <w:ind w:left="27" w:right="80" w:firstLine="48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统一指挥，分级负责：建立明确的应急指挥体系，</w:t>
      </w:r>
      <w:r>
        <w:rPr>
          <w:rFonts w:ascii="宋体" w:eastAsia="宋体" w:hAnsi="宋体" w:cs="宋体"/>
          <w:spacing w:val="-4"/>
          <w:sz w:val="24"/>
          <w:szCs w:val="24"/>
        </w:rPr>
        <w:t>明确各层级、各部门及相</w:t>
      </w:r>
      <w:r>
        <w:rPr>
          <w:rFonts w:ascii="宋体" w:eastAsia="宋体" w:hAnsi="宋体" w:cs="宋体"/>
          <w:spacing w:val="-1"/>
          <w:sz w:val="24"/>
          <w:szCs w:val="24"/>
        </w:rPr>
        <w:t>关人员的职责，在应急指挥机构的统一领导下，分级开展应急处置工作。</w:t>
      </w:r>
    </w:p>
    <w:p>
      <w:pPr>
        <w:spacing w:before="58" w:line="360" w:lineRule="auto"/>
        <w:ind w:left="22" w:right="80" w:firstLine="48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快速响应，果断处置：突发事件发生后，相关人员应立即</w:t>
      </w:r>
      <w:r>
        <w:rPr>
          <w:rFonts w:ascii="宋体" w:eastAsia="宋体" w:hAnsi="宋体" w:cs="宋体"/>
          <w:spacing w:val="-4"/>
          <w:sz w:val="24"/>
          <w:szCs w:val="24"/>
        </w:rPr>
        <w:t>响应，按照既定流</w:t>
      </w:r>
      <w:r>
        <w:rPr>
          <w:rFonts w:ascii="宋体" w:eastAsia="宋体" w:hAnsi="宋体" w:cs="宋体"/>
          <w:spacing w:val="-1"/>
          <w:sz w:val="24"/>
          <w:szCs w:val="24"/>
        </w:rPr>
        <w:t>程果断采取措施，控制事态发展，尽快恢复系统正常运行。</w:t>
      </w:r>
    </w:p>
    <w:p>
      <w:pPr>
        <w:spacing w:before="58" w:line="360" w:lineRule="auto"/>
        <w:ind w:left="23" w:firstLine="49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资源保障，协同作战：合理配置应急资源，包括人员、设备、技术、物</w:t>
      </w:r>
      <w:r>
        <w:rPr>
          <w:rFonts w:ascii="宋体" w:eastAsia="宋体" w:hAnsi="宋体" w:cs="宋体"/>
          <w:spacing w:val="-9"/>
          <w:sz w:val="24"/>
          <w:szCs w:val="24"/>
        </w:rPr>
        <w:t>资等，</w:t>
      </w:r>
      <w:r>
        <w:rPr>
          <w:rFonts w:ascii="宋体" w:eastAsia="宋体" w:hAnsi="宋体" w:cs="宋体"/>
          <w:spacing w:val="-7"/>
          <w:sz w:val="24"/>
          <w:szCs w:val="24"/>
        </w:rPr>
        <w:t>确保应急处置过程中资源充足；加强各部门之间的协同</w:t>
      </w:r>
      <w:r>
        <w:rPr>
          <w:rFonts w:ascii="宋体" w:eastAsia="宋体" w:hAnsi="宋体" w:cs="宋体"/>
          <w:spacing w:val="-8"/>
          <w:sz w:val="24"/>
          <w:szCs w:val="24"/>
        </w:rPr>
        <w:t>配合，形成应急处置合力。</w:t>
      </w:r>
    </w:p>
    <w:p>
      <w:pPr>
        <w:pStyle w:val="BodyText"/>
        <w:spacing w:line="435" w:lineRule="auto"/>
      </w:pPr>
    </w:p>
    <w:p>
      <w:pPr>
        <w:spacing w:before="98" w:line="220" w:lineRule="auto"/>
        <w:ind w:left="29"/>
        <w:outlineLvl w:val="0"/>
        <w:rPr>
          <w:rFonts w:ascii="宋体" w:eastAsia="宋体" w:hAnsi="宋体" w:cs="宋体"/>
          <w:sz w:val="30"/>
          <w:szCs w:val="30"/>
        </w:rPr>
      </w:pPr>
      <w:bookmarkStart w:id="10" w:name="bookmark11"/>
      <w:bookmarkEnd w:id="10"/>
      <w:bookmarkStart w:id="11" w:name="bookmark12"/>
      <w:bookmarkEnd w:id="11"/>
      <w:bookmarkStart w:id="12" w:name="bookmark10"/>
      <w:bookmarkEnd w:id="12"/>
      <w:bookmarkStart w:id="13" w:name="bookmark9"/>
      <w:bookmarkEnd w:id="13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2.</w:t>
      </w:r>
      <w:r>
        <w:rPr>
          <w:rFonts w:ascii="宋体" w:eastAsia="宋体" w:hAnsi="宋体" w:cs="宋体"/>
          <w:spacing w:val="-4"/>
          <w:sz w:val="30"/>
          <w:szCs w:val="30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应急组织架构及职责</w:t>
      </w:r>
    </w:p>
    <w:p>
      <w:pPr>
        <w:spacing w:before="201" w:line="220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14" w:name="bookmark62"/>
      <w:bookmarkEnd w:id="14"/>
      <w:r>
        <w:rPr>
          <w:rFonts w:ascii="宋体" w:eastAsia="宋体" w:hAnsi="宋体" w:cs="宋体"/>
          <w:spacing w:val="-3"/>
          <w:sz w:val="24"/>
          <w:szCs w:val="24"/>
        </w:rPr>
        <w:t>（一）应急指挥小组</w:t>
      </w:r>
    </w:p>
    <w:p>
      <w:pPr>
        <w:spacing w:before="242" w:line="360" w:lineRule="auto"/>
        <w:ind w:left="30" w:right="82" w:firstLine="50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由企业高层管理人员、运维部负责人、技术专家等组成，是应急处</w:t>
      </w:r>
      <w:r>
        <w:rPr>
          <w:rFonts w:ascii="宋体" w:eastAsia="宋体" w:hAnsi="宋体" w:cs="宋体"/>
          <w:spacing w:val="-5"/>
          <w:sz w:val="24"/>
          <w:szCs w:val="24"/>
        </w:rPr>
        <w:t>置的最高</w:t>
      </w:r>
      <w:r>
        <w:rPr>
          <w:rFonts w:ascii="宋体" w:eastAsia="宋体" w:hAnsi="宋体" w:cs="宋体"/>
          <w:spacing w:val="-2"/>
          <w:sz w:val="24"/>
          <w:szCs w:val="24"/>
        </w:rPr>
        <w:t>决策和指挥机构。其主要职责包括：</w:t>
      </w:r>
    </w:p>
    <w:p>
      <w:pPr>
        <w:spacing w:before="58" w:line="219" w:lineRule="auto"/>
        <w:ind w:left="51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审定应急管理制度、应急预案及相关配套文</w:t>
      </w:r>
      <w:r>
        <w:rPr>
          <w:rFonts w:ascii="宋体" w:eastAsia="宋体" w:hAnsi="宋体" w:cs="宋体"/>
          <w:spacing w:val="-2"/>
          <w:sz w:val="24"/>
          <w:szCs w:val="24"/>
        </w:rPr>
        <w:t>件。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headerReference w:type="default" r:id="rId10"/>
          <w:footerReference w:type="default" r:id="rId11"/>
          <w:pgSz w:w="11906" w:h="16839"/>
          <w:pgMar w:top="1929" w:right="1719" w:bottom="1199" w:left="1785" w:header="851" w:footer="985" w:gutter="0"/>
          <w:cols w:num="1" w:space="720"/>
        </w:sectPr>
      </w:pPr>
    </w:p>
    <w:p>
      <w:pPr>
        <w:spacing w:before="37" w:line="219" w:lineRule="auto"/>
        <w:jc w:val="right"/>
        <w:rPr>
          <w:rFonts w:ascii="宋体" w:eastAsia="宋体" w:hAnsi="宋体" w:cs="宋体"/>
          <w:sz w:val="24"/>
          <w:szCs w:val="24"/>
        </w:rPr>
      </w:pPr>
      <w:bookmarkStart w:id="15" w:name="bookmark63"/>
      <w:bookmarkEnd w:id="15"/>
      <w:r>
        <w:rPr>
          <w:rFonts w:ascii="宋体" w:eastAsia="宋体" w:hAnsi="宋体" w:cs="宋体"/>
          <w:spacing w:val="-2"/>
          <w:sz w:val="24"/>
          <w:szCs w:val="24"/>
        </w:rPr>
        <w:t>统一指挥和协调重大突发事件的应急处置工作，决定启动和终止应急响应。</w:t>
      </w:r>
    </w:p>
    <w:p>
      <w:pPr>
        <w:pStyle w:val="BodyText"/>
        <w:spacing w:line="299" w:lineRule="auto"/>
      </w:pPr>
    </w:p>
    <w:p>
      <w:pPr>
        <w:pStyle w:val="BodyText"/>
        <w:spacing w:line="299" w:lineRule="auto"/>
      </w:pPr>
    </w:p>
    <w:p>
      <w:pPr>
        <w:spacing w:before="78" w:line="219" w:lineRule="auto"/>
        <w:ind w:left="51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负责应急资源的调配和保障，协调解决应急处置过程中的重大问题。</w:t>
      </w:r>
    </w:p>
    <w:p>
      <w:pPr>
        <w:spacing w:before="242" w:line="218" w:lineRule="auto"/>
        <w:ind w:left="50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组织应急处置后的调查评估和总结工作。</w:t>
      </w:r>
    </w:p>
    <w:p>
      <w:pPr>
        <w:spacing w:before="242" w:line="219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16" w:name="bookmark14"/>
      <w:bookmarkEnd w:id="16"/>
      <w:bookmarkStart w:id="17" w:name="bookmark13"/>
      <w:bookmarkEnd w:id="17"/>
      <w:r>
        <w:rPr>
          <w:rFonts w:ascii="宋体" w:eastAsia="宋体" w:hAnsi="宋体" w:cs="宋体"/>
          <w:spacing w:val="-3"/>
          <w:sz w:val="24"/>
          <w:szCs w:val="24"/>
        </w:rPr>
        <w:t>（二）应急执行小组</w:t>
      </w:r>
    </w:p>
    <w:p>
      <w:pPr>
        <w:spacing w:before="242" w:line="362" w:lineRule="auto"/>
        <w:ind w:left="43" w:right="53" w:firstLine="48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由运维部工作人员、技术工程师等组成，在应急指挥小组的领导下开展</w:t>
      </w:r>
      <w:r>
        <w:rPr>
          <w:rFonts w:ascii="宋体" w:eastAsia="宋体" w:hAnsi="宋体" w:cs="宋体"/>
          <w:spacing w:val="-5"/>
          <w:sz w:val="24"/>
          <w:szCs w:val="24"/>
        </w:rPr>
        <w:t>具体</w:t>
      </w:r>
      <w:r>
        <w:rPr>
          <w:rFonts w:ascii="宋体" w:eastAsia="宋体" w:hAnsi="宋体" w:cs="宋体"/>
          <w:spacing w:val="-2"/>
          <w:sz w:val="24"/>
          <w:szCs w:val="24"/>
        </w:rPr>
        <w:t>的应急处置工作。其主要职责包括：</w:t>
      </w:r>
    </w:p>
    <w:p>
      <w:pPr>
        <w:spacing w:before="54" w:line="219" w:lineRule="auto"/>
        <w:ind w:left="51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负责日常应急准备工作，包括应急预案的演练、应急资源的维护等。</w:t>
      </w:r>
    </w:p>
    <w:p>
      <w:pPr>
        <w:spacing w:before="242" w:line="362" w:lineRule="auto"/>
        <w:ind w:left="26" w:right="56" w:firstLine="47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接到突发事件报告后，迅速赶赴现场，开展现场勘查、信息</w:t>
      </w:r>
      <w:r>
        <w:rPr>
          <w:rFonts w:ascii="宋体" w:eastAsia="宋体" w:hAnsi="宋体" w:cs="宋体"/>
          <w:spacing w:val="-4"/>
          <w:sz w:val="24"/>
          <w:szCs w:val="24"/>
        </w:rPr>
        <w:t>收集和初步处置</w:t>
      </w:r>
      <w:r>
        <w:rPr>
          <w:rFonts w:ascii="宋体" w:eastAsia="宋体" w:hAnsi="宋体" w:cs="宋体"/>
          <w:spacing w:val="-5"/>
          <w:sz w:val="24"/>
          <w:szCs w:val="24"/>
        </w:rPr>
        <w:t>工作。</w:t>
      </w:r>
    </w:p>
    <w:p>
      <w:pPr>
        <w:spacing w:before="51" w:line="362" w:lineRule="auto"/>
        <w:ind w:left="25" w:right="53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按照应急指挥小组的指令，具体实施应急处置措施，如系统</w:t>
      </w:r>
      <w:r>
        <w:rPr>
          <w:rFonts w:ascii="宋体" w:eastAsia="宋体" w:hAnsi="宋体" w:cs="宋体"/>
          <w:spacing w:val="-4"/>
          <w:sz w:val="24"/>
          <w:szCs w:val="24"/>
        </w:rPr>
        <w:t>恢复、故障排除</w:t>
      </w:r>
      <w:r>
        <w:rPr>
          <w:rFonts w:ascii="宋体" w:eastAsia="宋体" w:hAnsi="宋体" w:cs="宋体"/>
          <w:spacing w:val="-6"/>
          <w:sz w:val="24"/>
          <w:szCs w:val="24"/>
        </w:rPr>
        <w:t>等。</w:t>
      </w:r>
    </w:p>
    <w:p>
      <w:pPr>
        <w:spacing w:before="53" w:line="219" w:lineRule="auto"/>
        <w:ind w:left="5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及时向应急指挥小组汇报应急处置进展情况和结果。</w:t>
      </w:r>
    </w:p>
    <w:p>
      <w:pPr>
        <w:spacing w:before="243" w:line="219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18" w:name="bookmark15"/>
      <w:bookmarkEnd w:id="18"/>
      <w:bookmarkStart w:id="19" w:name="bookmark16"/>
      <w:bookmarkEnd w:id="19"/>
      <w:r>
        <w:rPr>
          <w:rFonts w:ascii="宋体" w:eastAsia="宋体" w:hAnsi="宋体" w:cs="宋体"/>
          <w:spacing w:val="-3"/>
          <w:sz w:val="24"/>
          <w:szCs w:val="24"/>
        </w:rPr>
        <w:t>（三）技术支持小组</w:t>
      </w:r>
    </w:p>
    <w:p>
      <w:pPr>
        <w:spacing w:before="241" w:line="362" w:lineRule="auto"/>
        <w:ind w:left="24" w:right="53" w:firstLine="50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由企业内部技术专家、外部合作技术机构人员等组成，为应急处置提供</w:t>
      </w:r>
      <w:r>
        <w:rPr>
          <w:rFonts w:ascii="宋体" w:eastAsia="宋体" w:hAnsi="宋体" w:cs="宋体"/>
          <w:spacing w:val="-5"/>
          <w:sz w:val="24"/>
          <w:szCs w:val="24"/>
        </w:rPr>
        <w:t>技术</w:t>
      </w:r>
      <w:r>
        <w:rPr>
          <w:rFonts w:ascii="宋体" w:eastAsia="宋体" w:hAnsi="宋体" w:cs="宋体"/>
          <w:spacing w:val="-1"/>
          <w:sz w:val="24"/>
          <w:szCs w:val="24"/>
        </w:rPr>
        <w:t>支持。其主要职责包括：</w:t>
      </w:r>
    </w:p>
    <w:p>
      <w:pPr>
        <w:spacing w:before="51" w:line="219" w:lineRule="auto"/>
        <w:ind w:left="50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为应急预案的制定和完善提供技术咨询。</w:t>
      </w:r>
    </w:p>
    <w:p>
      <w:pPr>
        <w:spacing w:before="244" w:line="219" w:lineRule="auto"/>
        <w:ind w:left="5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在应急处置过程中，提供技术指导和解决方案</w:t>
      </w:r>
      <w:r>
        <w:rPr>
          <w:rFonts w:ascii="宋体" w:eastAsia="宋体" w:hAnsi="宋体" w:cs="宋体"/>
          <w:spacing w:val="-1"/>
          <w:sz w:val="24"/>
          <w:szCs w:val="24"/>
        </w:rPr>
        <w:t>，协助解决技术难题。</w:t>
      </w:r>
    </w:p>
    <w:p>
      <w:pPr>
        <w:spacing w:before="244" w:line="219" w:lineRule="auto"/>
        <w:ind w:left="5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参与应急处置后的技术分析和总结，提出系统优化和改进建议。</w:t>
      </w:r>
    </w:p>
    <w:p>
      <w:pPr>
        <w:spacing w:before="240" w:line="219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20" w:name="bookmark18"/>
      <w:bookmarkEnd w:id="20"/>
      <w:bookmarkStart w:id="21" w:name="bookmark17"/>
      <w:bookmarkEnd w:id="21"/>
      <w:r>
        <w:rPr>
          <w:rFonts w:ascii="宋体" w:eastAsia="宋体" w:hAnsi="宋体" w:cs="宋体"/>
          <w:spacing w:val="-3"/>
          <w:sz w:val="24"/>
          <w:szCs w:val="24"/>
        </w:rPr>
        <w:t>（四）后勤保障小组</w:t>
      </w:r>
    </w:p>
    <w:p>
      <w:pPr>
        <w:spacing w:before="243" w:line="361" w:lineRule="auto"/>
        <w:ind w:left="26" w:right="53" w:firstLine="50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由行政、财务、采购等部门相关人员组成，负责应急处置过程中的后勤</w:t>
      </w:r>
      <w:r>
        <w:rPr>
          <w:rFonts w:ascii="宋体" w:eastAsia="宋体" w:hAnsi="宋体" w:cs="宋体"/>
          <w:spacing w:val="-5"/>
          <w:sz w:val="24"/>
          <w:szCs w:val="24"/>
        </w:rPr>
        <w:t>保障</w:t>
      </w:r>
      <w:r>
        <w:rPr>
          <w:rFonts w:ascii="宋体" w:eastAsia="宋体" w:hAnsi="宋体" w:cs="宋体"/>
          <w:spacing w:val="-2"/>
          <w:sz w:val="24"/>
          <w:szCs w:val="24"/>
        </w:rPr>
        <w:t>工作。其主要职责包括：</w:t>
      </w:r>
    </w:p>
    <w:p>
      <w:pPr>
        <w:spacing w:before="53" w:line="219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保障应急处置所需的物资供应，如设备、工具、通信器材、防护用品等。</w:t>
      </w:r>
    </w:p>
    <w:p>
      <w:pPr>
        <w:spacing w:before="243" w:line="219" w:lineRule="auto"/>
        <w:ind w:left="51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负责应急处置人员的交通、食宿等后勤保障。</w:t>
      </w:r>
    </w:p>
    <w:p>
      <w:pPr>
        <w:spacing w:before="244" w:line="219" w:lineRule="auto"/>
        <w:ind w:left="50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做好应急处置过程中的资金保障工作。</w:t>
      </w:r>
    </w:p>
    <w:p>
      <w:pPr>
        <w:spacing w:before="307" w:line="219" w:lineRule="auto"/>
        <w:ind w:left="31"/>
        <w:outlineLvl w:val="0"/>
        <w:rPr>
          <w:rFonts w:ascii="宋体" w:eastAsia="宋体" w:hAnsi="宋体" w:cs="宋体"/>
          <w:sz w:val="30"/>
          <w:szCs w:val="30"/>
        </w:rPr>
      </w:pPr>
      <w:bookmarkStart w:id="22" w:name="bookmark20"/>
      <w:bookmarkEnd w:id="22"/>
      <w:bookmarkStart w:id="23" w:name="bookmark19"/>
      <w:bookmarkEnd w:id="23"/>
      <w:r>
        <w:rPr>
          <w:rFonts w:ascii="宋体" w:eastAsia="宋体" w:hAnsi="宋体" w:cs="宋体"/>
          <w:b/>
          <w:bCs/>
          <w:spacing w:val="-8"/>
          <w:sz w:val="30"/>
          <w:szCs w:val="30"/>
        </w:rPr>
        <w:t>3.</w:t>
      </w:r>
      <w:r>
        <w:rPr>
          <w:rFonts w:ascii="宋体" w:eastAsia="宋体" w:hAnsi="宋体" w:cs="宋体"/>
          <w:spacing w:val="26"/>
          <w:sz w:val="30"/>
          <w:szCs w:val="30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30"/>
          <w:szCs w:val="30"/>
        </w:rPr>
        <w:t>突发事件分级</w:t>
      </w:r>
    </w:p>
    <w:p>
      <w:pPr>
        <w:spacing w:line="219" w:lineRule="auto"/>
        <w:rPr>
          <w:rFonts w:ascii="宋体" w:eastAsia="宋体" w:hAnsi="宋体" w:cs="宋体"/>
          <w:sz w:val="30"/>
          <w:szCs w:val="30"/>
        </w:rPr>
        <w:sectPr>
          <w:headerReference w:type="default" r:id="rId12"/>
          <w:footerReference w:type="default" r:id="rId13"/>
          <w:pgSz w:w="11906" w:h="16839"/>
          <w:pgMar w:top="1929" w:right="1745" w:bottom="1199" w:left="1785" w:header="851" w:footer="985" w:gutter="0"/>
          <w:cols w:num="1" w:space="720"/>
        </w:sectPr>
      </w:pPr>
    </w:p>
    <w:p>
      <w:pPr>
        <w:spacing w:before="37" w:line="219" w:lineRule="auto"/>
        <w:ind w:left="503"/>
        <w:rPr>
          <w:rFonts w:ascii="宋体" w:eastAsia="宋体" w:hAnsi="宋体" w:cs="宋体"/>
          <w:sz w:val="24"/>
          <w:szCs w:val="24"/>
        </w:rPr>
      </w:pPr>
      <w:bookmarkStart w:id="24" w:name="bookmark21"/>
      <w:bookmarkEnd w:id="24"/>
      <w:bookmarkStart w:id="25" w:name="bookmark22"/>
      <w:bookmarkEnd w:id="25"/>
      <w:r>
        <w:rPr>
          <w:rFonts w:ascii="宋体" w:eastAsia="宋体" w:hAnsi="宋体" w:cs="宋体"/>
          <w:sz w:val="24"/>
          <w:szCs w:val="24"/>
        </w:rPr>
        <w:t>根据突发事件的影响范围、严重程度和处置难</w:t>
      </w:r>
      <w:r>
        <w:rPr>
          <w:rFonts w:ascii="宋体" w:eastAsia="宋体" w:hAnsi="宋体" w:cs="宋体"/>
          <w:spacing w:val="-1"/>
          <w:sz w:val="24"/>
          <w:szCs w:val="24"/>
        </w:rPr>
        <w:t>度，将其分为以下四级：</w:t>
      </w:r>
    </w:p>
    <w:p>
      <w:pPr>
        <w:spacing w:before="240" w:line="219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26" w:name="bookmark64"/>
      <w:bookmarkEnd w:id="26"/>
      <w:r>
        <w:rPr>
          <w:rFonts w:ascii="宋体" w:eastAsia="宋体" w:hAnsi="宋体" w:cs="宋体"/>
          <w:spacing w:val="-2"/>
          <w:sz w:val="24"/>
          <w:szCs w:val="24"/>
        </w:rPr>
        <w:t>（一）一级（特别重大）</w:t>
      </w:r>
    </w:p>
    <w:p>
      <w:pPr>
        <w:spacing w:before="239" w:line="362" w:lineRule="auto"/>
        <w:ind w:left="25" w:right="80" w:firstLine="47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影响范围：企业核心业务系统全面瘫痪，导致企业整体业务中断</w:t>
      </w:r>
      <w:r>
        <w:rPr>
          <w:rFonts w:ascii="宋体" w:eastAsia="宋体" w:hAnsi="宋体" w:cs="宋体"/>
          <w:spacing w:val="-4"/>
          <w:sz w:val="24"/>
          <w:szCs w:val="24"/>
        </w:rPr>
        <w:t>，造成重大</w:t>
      </w:r>
      <w:r>
        <w:rPr>
          <w:rFonts w:ascii="宋体" w:eastAsia="宋体" w:hAnsi="宋体" w:cs="宋体"/>
          <w:spacing w:val="-1"/>
          <w:sz w:val="24"/>
          <w:szCs w:val="24"/>
        </w:rPr>
        <w:t>经济损失或严重社会影响。</w:t>
      </w:r>
    </w:p>
    <w:p>
      <w:pPr>
        <w:spacing w:before="53" w:line="219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示例：核心数据库崩溃且数据无法恢复、整个企业网络瘫痪等。</w:t>
      </w:r>
    </w:p>
    <w:p>
      <w:pPr>
        <w:spacing w:before="244" w:line="220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27" w:name="bookmark24"/>
      <w:bookmarkEnd w:id="27"/>
      <w:bookmarkStart w:id="28" w:name="bookmark23"/>
      <w:bookmarkEnd w:id="28"/>
      <w:r>
        <w:rPr>
          <w:rFonts w:ascii="宋体" w:eastAsia="宋体" w:hAnsi="宋体" w:cs="宋体"/>
          <w:spacing w:val="-3"/>
          <w:sz w:val="24"/>
          <w:szCs w:val="24"/>
        </w:rPr>
        <w:t>（二）二级（重大）</w:t>
      </w:r>
    </w:p>
    <w:p>
      <w:pPr>
        <w:spacing w:before="240" w:line="361" w:lineRule="auto"/>
        <w:ind w:left="25" w:right="80" w:firstLine="47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影响范围：企业多个重要业务系统受到影响，部分业务中断，对</w:t>
      </w:r>
      <w:r>
        <w:rPr>
          <w:rFonts w:ascii="宋体" w:eastAsia="宋体" w:hAnsi="宋体" w:cs="宋体"/>
          <w:spacing w:val="-4"/>
          <w:sz w:val="24"/>
          <w:szCs w:val="24"/>
        </w:rPr>
        <w:t>企业经营造</w:t>
      </w:r>
      <w:r>
        <w:rPr>
          <w:rFonts w:ascii="宋体" w:eastAsia="宋体" w:hAnsi="宋体" w:cs="宋体"/>
          <w:spacing w:val="-2"/>
          <w:sz w:val="24"/>
          <w:szCs w:val="24"/>
        </w:rPr>
        <w:t>成较大影响。</w:t>
      </w:r>
    </w:p>
    <w:p>
      <w:pPr>
        <w:spacing w:before="56" w:line="219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示例：重要应用系统宕机、主要网络链路中断等。</w:t>
      </w:r>
    </w:p>
    <w:p>
      <w:pPr>
        <w:spacing w:before="241" w:line="220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29" w:name="bookmark26"/>
      <w:bookmarkEnd w:id="29"/>
      <w:bookmarkStart w:id="30" w:name="bookmark25"/>
      <w:bookmarkEnd w:id="30"/>
      <w:r>
        <w:rPr>
          <w:rFonts w:ascii="宋体" w:eastAsia="宋体" w:hAnsi="宋体" w:cs="宋体"/>
          <w:spacing w:val="-3"/>
          <w:sz w:val="24"/>
          <w:szCs w:val="24"/>
        </w:rPr>
        <w:t>（三）三级（较大）</w:t>
      </w:r>
    </w:p>
    <w:p>
      <w:pPr>
        <w:spacing w:before="241" w:line="361" w:lineRule="auto"/>
        <w:ind w:left="22" w:right="8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影响范围：单个重要业务系统或多个一般业务系统受到影响，业</w:t>
      </w:r>
      <w:r>
        <w:rPr>
          <w:rFonts w:ascii="宋体" w:eastAsia="宋体" w:hAnsi="宋体" w:cs="宋体"/>
          <w:spacing w:val="-4"/>
          <w:sz w:val="24"/>
          <w:szCs w:val="24"/>
        </w:rPr>
        <w:t>务受到一定</w:t>
      </w:r>
      <w:r>
        <w:rPr>
          <w:rFonts w:ascii="宋体" w:eastAsia="宋体" w:hAnsi="宋体" w:cs="宋体"/>
          <w:spacing w:val="-1"/>
          <w:sz w:val="24"/>
          <w:szCs w:val="24"/>
        </w:rPr>
        <w:t>程度的影响，但未造成重大损失。</w:t>
      </w:r>
    </w:p>
    <w:p>
      <w:pPr>
        <w:spacing w:before="57" w:line="219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示例：一般应用系统故障、局部网络故障等。</w:t>
      </w:r>
    </w:p>
    <w:p>
      <w:pPr>
        <w:spacing w:before="240" w:line="221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31" w:name="bookmark65"/>
      <w:bookmarkEnd w:id="31"/>
      <w:r>
        <w:rPr>
          <w:rFonts w:ascii="宋体" w:eastAsia="宋体" w:hAnsi="宋体" w:cs="宋体"/>
          <w:spacing w:val="-3"/>
          <w:sz w:val="24"/>
          <w:szCs w:val="24"/>
        </w:rPr>
        <w:t>（四）四级（一般）</w:t>
      </w:r>
    </w:p>
    <w:p>
      <w:pPr>
        <w:spacing w:before="240" w:line="219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影响范围：单个一般业务系统受到轻微影响，业务基本不受影响或影响较小。</w:t>
      </w:r>
    </w:p>
    <w:p>
      <w:pPr>
        <w:pStyle w:val="BodyText"/>
        <w:spacing w:line="299" w:lineRule="auto"/>
      </w:pPr>
    </w:p>
    <w:p>
      <w:pPr>
        <w:pStyle w:val="BodyText"/>
        <w:spacing w:line="299" w:lineRule="auto"/>
      </w:pPr>
    </w:p>
    <w:p>
      <w:pPr>
        <w:spacing w:before="79" w:line="219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示例：个别终端设备故障、简单的软件配置问题等。</w:t>
      </w:r>
    </w:p>
    <w:p>
      <w:pPr>
        <w:spacing w:before="310" w:line="220" w:lineRule="auto"/>
        <w:ind w:left="24"/>
        <w:outlineLvl w:val="0"/>
        <w:rPr>
          <w:rFonts w:ascii="宋体" w:eastAsia="宋体" w:hAnsi="宋体" w:cs="宋体"/>
          <w:sz w:val="30"/>
          <w:szCs w:val="30"/>
        </w:rPr>
      </w:pPr>
      <w:bookmarkStart w:id="32" w:name="bookmark31"/>
      <w:bookmarkEnd w:id="32"/>
      <w:bookmarkStart w:id="33" w:name="bookmark30"/>
      <w:bookmarkEnd w:id="33"/>
      <w:bookmarkStart w:id="34" w:name="bookmark28"/>
      <w:bookmarkEnd w:id="34"/>
      <w:bookmarkStart w:id="35" w:name="bookmark27"/>
      <w:bookmarkEnd w:id="35"/>
      <w:bookmarkStart w:id="36" w:name="bookmark29"/>
      <w:bookmarkEnd w:id="36"/>
      <w:bookmarkStart w:id="37" w:name="bookmark32"/>
      <w:bookmarkEnd w:id="37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4.</w:t>
      </w:r>
      <w:r>
        <w:rPr>
          <w:rFonts w:ascii="宋体" w:eastAsia="宋体" w:hAnsi="宋体" w:cs="宋体"/>
          <w:spacing w:val="-4"/>
          <w:sz w:val="30"/>
          <w:szCs w:val="30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应急处置流程</w:t>
      </w:r>
    </w:p>
    <w:p>
      <w:pPr>
        <w:spacing w:before="200" w:line="218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38" w:name="bookmark66"/>
      <w:bookmarkEnd w:id="38"/>
      <w:r>
        <w:rPr>
          <w:rFonts w:ascii="宋体" w:eastAsia="宋体" w:hAnsi="宋体" w:cs="宋体"/>
          <w:spacing w:val="-3"/>
          <w:sz w:val="24"/>
          <w:szCs w:val="24"/>
        </w:rPr>
        <w:t>（一）事件报告与接警</w:t>
      </w:r>
    </w:p>
    <w:p>
      <w:pPr>
        <w:spacing w:before="245" w:line="360" w:lineRule="auto"/>
        <w:ind w:left="23" w:right="80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任何人员发现运维突发事件后，应立即向应急执行小组报告。报</w:t>
      </w:r>
      <w:r>
        <w:rPr>
          <w:rFonts w:ascii="宋体" w:eastAsia="宋体" w:hAnsi="宋体" w:cs="宋体"/>
          <w:spacing w:val="-4"/>
          <w:sz w:val="24"/>
          <w:szCs w:val="24"/>
        </w:rPr>
        <w:t>告内容包括</w:t>
      </w:r>
      <w:r>
        <w:rPr>
          <w:rFonts w:ascii="宋体" w:eastAsia="宋体" w:hAnsi="宋体" w:cs="宋体"/>
          <w:spacing w:val="-1"/>
          <w:sz w:val="24"/>
          <w:szCs w:val="24"/>
        </w:rPr>
        <w:t>事件发生的时间、地点、现象、影响范围等信息。</w:t>
      </w:r>
    </w:p>
    <w:p>
      <w:pPr>
        <w:spacing w:before="58" w:line="360" w:lineRule="auto"/>
        <w:ind w:left="23" w:right="45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应急执行小组接到报告后，应立即记录相关信息，并对事件进行初步</w:t>
      </w:r>
      <w:r>
        <w:rPr>
          <w:rFonts w:ascii="宋体" w:eastAsia="宋体" w:hAnsi="宋体" w:cs="宋体"/>
          <w:spacing w:val="-3"/>
          <w:sz w:val="24"/>
          <w:szCs w:val="24"/>
        </w:rPr>
        <w:t>判断，</w:t>
      </w:r>
      <w:r>
        <w:rPr>
          <w:rFonts w:ascii="宋体" w:eastAsia="宋体" w:hAnsi="宋体" w:cs="宋体"/>
          <w:spacing w:val="-2"/>
          <w:sz w:val="24"/>
          <w:szCs w:val="24"/>
        </w:rPr>
        <w:t>确定事件等级。</w:t>
      </w:r>
    </w:p>
    <w:p>
      <w:pPr>
        <w:spacing w:before="55" w:line="362" w:lineRule="auto"/>
        <w:ind w:left="46" w:right="80" w:firstLine="45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对于三级及以上突发事件，应急执行小组应立即向应急指挥小组</w:t>
      </w:r>
      <w:r>
        <w:rPr>
          <w:rFonts w:ascii="宋体" w:eastAsia="宋体" w:hAnsi="宋体" w:cs="宋体"/>
          <w:spacing w:val="-4"/>
          <w:sz w:val="24"/>
          <w:szCs w:val="24"/>
        </w:rPr>
        <w:t>报告；对于</w:t>
      </w:r>
      <w:r>
        <w:rPr>
          <w:rFonts w:ascii="宋体" w:eastAsia="宋体" w:hAnsi="宋体" w:cs="宋体"/>
          <w:spacing w:val="-2"/>
          <w:sz w:val="24"/>
          <w:szCs w:val="24"/>
        </w:rPr>
        <w:t>四级突发事件，由应急执行小组自行处理，并做好记录。</w:t>
      </w:r>
    </w:p>
    <w:p>
      <w:pPr>
        <w:spacing w:before="54" w:line="220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39" w:name="bookmark33"/>
      <w:bookmarkEnd w:id="39"/>
      <w:bookmarkStart w:id="40" w:name="bookmark34"/>
      <w:bookmarkEnd w:id="40"/>
      <w:r>
        <w:rPr>
          <w:rFonts w:ascii="宋体" w:eastAsia="宋体" w:hAnsi="宋体" w:cs="宋体"/>
          <w:spacing w:val="-3"/>
          <w:sz w:val="24"/>
          <w:szCs w:val="24"/>
        </w:rPr>
        <w:t>（二）应急响应启动</w:t>
      </w:r>
    </w:p>
    <w:p>
      <w:pPr>
        <w:spacing w:line="220" w:lineRule="auto"/>
        <w:rPr>
          <w:rFonts w:ascii="宋体" w:eastAsia="宋体" w:hAnsi="宋体" w:cs="宋体"/>
          <w:sz w:val="24"/>
          <w:szCs w:val="24"/>
        </w:rPr>
        <w:sectPr>
          <w:headerReference w:type="default" r:id="rId14"/>
          <w:footerReference w:type="default" r:id="rId15"/>
          <w:pgSz w:w="11906" w:h="16839"/>
          <w:pgMar w:top="1929" w:right="1719" w:bottom="1199" w:left="1785" w:header="851" w:footer="985" w:gutter="0"/>
          <w:cols w:num="1" w:space="720"/>
        </w:sectPr>
      </w:pPr>
    </w:p>
    <w:p>
      <w:pPr>
        <w:spacing w:before="38" w:line="360" w:lineRule="auto"/>
        <w:ind w:left="23" w:right="80" w:firstLine="480"/>
        <w:rPr>
          <w:rFonts w:ascii="宋体" w:eastAsia="宋体" w:hAnsi="宋体" w:cs="宋体"/>
          <w:sz w:val="24"/>
          <w:szCs w:val="24"/>
        </w:rPr>
      </w:pPr>
      <w:bookmarkStart w:id="41" w:name="bookmark67"/>
      <w:bookmarkEnd w:id="41"/>
      <w:r>
        <w:rPr>
          <w:rFonts w:ascii="宋体" w:eastAsia="宋体" w:hAnsi="宋体" w:cs="宋体"/>
          <w:spacing w:val="-3"/>
          <w:sz w:val="24"/>
          <w:szCs w:val="24"/>
        </w:rPr>
        <w:t>应急指挥小组接到三级及以上突发事件报告后，应立即召开紧急</w:t>
      </w:r>
      <w:r>
        <w:rPr>
          <w:rFonts w:ascii="宋体" w:eastAsia="宋体" w:hAnsi="宋体" w:cs="宋体"/>
          <w:spacing w:val="-4"/>
          <w:sz w:val="24"/>
          <w:szCs w:val="24"/>
        </w:rPr>
        <w:t>会议，根据</w:t>
      </w:r>
      <w:r>
        <w:rPr>
          <w:rFonts w:ascii="宋体" w:eastAsia="宋体" w:hAnsi="宋体" w:cs="宋体"/>
          <w:spacing w:val="-1"/>
          <w:sz w:val="24"/>
          <w:szCs w:val="24"/>
        </w:rPr>
        <w:t>事件情况决定是否启动应急响应。</w:t>
      </w:r>
    </w:p>
    <w:p>
      <w:pPr>
        <w:spacing w:before="54" w:line="362" w:lineRule="auto"/>
        <w:ind w:left="28" w:right="80" w:firstLine="47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若决定启动应急响应，应急指挥小组应下达启动应急响应的指</w:t>
      </w:r>
      <w:r>
        <w:rPr>
          <w:rFonts w:ascii="宋体" w:eastAsia="宋体" w:hAnsi="宋体" w:cs="宋体"/>
          <w:spacing w:val="-4"/>
          <w:sz w:val="24"/>
          <w:szCs w:val="24"/>
        </w:rPr>
        <w:t>令，明确应急</w:t>
      </w:r>
      <w:r>
        <w:rPr>
          <w:rFonts w:ascii="宋体" w:eastAsia="宋体" w:hAnsi="宋体" w:cs="宋体"/>
          <w:spacing w:val="-2"/>
          <w:sz w:val="24"/>
          <w:szCs w:val="24"/>
        </w:rPr>
        <w:t>处置的目标、任务和要求。</w:t>
      </w:r>
    </w:p>
    <w:p>
      <w:pPr>
        <w:spacing w:before="52" w:line="362" w:lineRule="auto"/>
        <w:ind w:left="23" w:right="18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应急执行小组、技术支持小组、后勤保障小组等相关</w:t>
      </w:r>
      <w:r>
        <w:rPr>
          <w:rFonts w:ascii="宋体" w:eastAsia="宋体" w:hAnsi="宋体" w:cs="宋体"/>
          <w:spacing w:val="-9"/>
          <w:sz w:val="24"/>
          <w:szCs w:val="24"/>
        </w:rPr>
        <w:t>部门和人员接到指令后，</w:t>
      </w:r>
      <w:r>
        <w:rPr>
          <w:rFonts w:ascii="宋体" w:eastAsia="宋体" w:hAnsi="宋体" w:cs="宋体"/>
          <w:spacing w:val="-1"/>
          <w:sz w:val="24"/>
          <w:szCs w:val="24"/>
        </w:rPr>
        <w:t>应立即按照职责分工开展应急处置工作。</w:t>
      </w:r>
    </w:p>
    <w:p>
      <w:pPr>
        <w:spacing w:before="54" w:line="220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42" w:name="bookmark36"/>
      <w:bookmarkEnd w:id="42"/>
      <w:bookmarkStart w:id="43" w:name="bookmark35"/>
      <w:bookmarkEnd w:id="43"/>
      <w:r>
        <w:rPr>
          <w:rFonts w:ascii="宋体" w:eastAsia="宋体" w:hAnsi="宋体" w:cs="宋体"/>
          <w:spacing w:val="-3"/>
          <w:sz w:val="24"/>
          <w:szCs w:val="24"/>
        </w:rPr>
        <w:t>（三）现场处置</w:t>
      </w:r>
    </w:p>
    <w:p>
      <w:pPr>
        <w:spacing w:before="240" w:line="362" w:lineRule="auto"/>
        <w:ind w:left="25" w:right="80" w:firstLine="47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应急执行小组到达现场后，应迅速开展现场管控，设置警戒区域</w:t>
      </w:r>
      <w:r>
        <w:rPr>
          <w:rFonts w:ascii="宋体" w:eastAsia="宋体" w:hAnsi="宋体" w:cs="宋体"/>
          <w:spacing w:val="-4"/>
          <w:sz w:val="24"/>
          <w:szCs w:val="24"/>
        </w:rPr>
        <w:t>，防止无关</w:t>
      </w:r>
      <w:r>
        <w:rPr>
          <w:rFonts w:ascii="宋体" w:eastAsia="宋体" w:hAnsi="宋体" w:cs="宋体"/>
          <w:spacing w:val="-1"/>
          <w:sz w:val="24"/>
          <w:szCs w:val="24"/>
        </w:rPr>
        <w:t>人员进入，避免事态扩大。</w:t>
      </w:r>
    </w:p>
    <w:p>
      <w:pPr>
        <w:spacing w:before="52" w:line="219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技术支持小组对事件进行技术分析和诊断，</w:t>
      </w:r>
      <w:r>
        <w:rPr>
          <w:rFonts w:ascii="宋体" w:eastAsia="宋体" w:hAnsi="宋体" w:cs="宋体"/>
          <w:spacing w:val="-1"/>
          <w:sz w:val="24"/>
          <w:szCs w:val="24"/>
        </w:rPr>
        <w:t>确定故障原因和处置方案。</w:t>
      </w:r>
    </w:p>
    <w:p>
      <w:pPr>
        <w:spacing w:before="243" w:line="360" w:lineRule="auto"/>
        <w:ind w:left="27" w:firstLine="47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应急执行小组按照处置方案，采取相应的应急措施，如系统重启、数据恢复、</w:t>
      </w:r>
      <w:r>
        <w:rPr>
          <w:rFonts w:ascii="宋体" w:eastAsia="宋体" w:hAnsi="宋体" w:cs="宋体"/>
          <w:spacing w:val="-1"/>
          <w:sz w:val="24"/>
          <w:szCs w:val="24"/>
        </w:rPr>
        <w:t>故障设备更换等，尽快恢复系统正常运行。</w:t>
      </w:r>
    </w:p>
    <w:p>
      <w:pPr>
        <w:spacing w:before="58" w:line="219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在处置过程中，应密切关注事态变化，及时调整处置措施，并做好相关记录。</w:t>
      </w:r>
    </w:p>
    <w:p>
      <w:pPr>
        <w:pStyle w:val="BodyText"/>
        <w:spacing w:line="299" w:lineRule="auto"/>
      </w:pPr>
    </w:p>
    <w:p>
      <w:pPr>
        <w:pStyle w:val="BodyText"/>
        <w:spacing w:line="299" w:lineRule="auto"/>
      </w:pPr>
    </w:p>
    <w:p>
      <w:pPr>
        <w:spacing w:before="78" w:line="221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44" w:name="bookmark37"/>
      <w:bookmarkEnd w:id="44"/>
      <w:bookmarkStart w:id="45" w:name="bookmark38"/>
      <w:bookmarkEnd w:id="45"/>
      <w:r>
        <w:rPr>
          <w:rFonts w:ascii="宋体" w:eastAsia="宋体" w:hAnsi="宋体" w:cs="宋体"/>
          <w:spacing w:val="-3"/>
          <w:sz w:val="24"/>
          <w:szCs w:val="24"/>
        </w:rPr>
        <w:t>（四）应急终止</w:t>
      </w:r>
    </w:p>
    <w:p>
      <w:pPr>
        <w:spacing w:before="240" w:line="360" w:lineRule="auto"/>
        <w:ind w:left="27" w:right="18" w:firstLine="49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9"/>
          <w:sz w:val="24"/>
          <w:szCs w:val="24"/>
        </w:rPr>
        <w:t>当系统恢复正常运行，事件影响得到有效控制，经应急指挥小组检查确认后，</w:t>
      </w:r>
      <w:r>
        <w:rPr>
          <w:rFonts w:ascii="宋体" w:eastAsia="宋体" w:hAnsi="宋体" w:cs="宋体"/>
          <w:spacing w:val="-2"/>
          <w:sz w:val="24"/>
          <w:szCs w:val="24"/>
        </w:rPr>
        <w:t>宣布应急响应终止。</w:t>
      </w:r>
    </w:p>
    <w:p>
      <w:pPr>
        <w:spacing w:before="58" w:line="219" w:lineRule="auto"/>
        <w:ind w:left="50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应急执行小组负责清理现场，恢复正常的运维秩序。</w:t>
      </w:r>
    </w:p>
    <w:p>
      <w:pPr>
        <w:spacing w:before="244" w:line="219" w:lineRule="auto"/>
        <w:ind w:left="50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各相关部门和人员将应急处置过程中的相关资料、记录整理归档。</w:t>
      </w:r>
    </w:p>
    <w:p>
      <w:pPr>
        <w:spacing w:before="240" w:line="220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46" w:name="bookmark40"/>
      <w:bookmarkEnd w:id="46"/>
      <w:bookmarkStart w:id="47" w:name="bookmark39"/>
      <w:bookmarkEnd w:id="47"/>
      <w:r>
        <w:rPr>
          <w:rFonts w:ascii="宋体" w:eastAsia="宋体" w:hAnsi="宋体" w:cs="宋体"/>
          <w:spacing w:val="-3"/>
          <w:sz w:val="24"/>
          <w:szCs w:val="24"/>
        </w:rPr>
        <w:t>（五）后期处置</w:t>
      </w:r>
    </w:p>
    <w:p>
      <w:pPr>
        <w:spacing w:before="243" w:line="359" w:lineRule="auto"/>
        <w:ind w:left="25" w:right="80" w:firstLine="47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应急指挥小组组织相关人员对突发事件的原因、性质、影响范围</w:t>
      </w:r>
      <w:r>
        <w:rPr>
          <w:rFonts w:ascii="宋体" w:eastAsia="宋体" w:hAnsi="宋体" w:cs="宋体"/>
          <w:spacing w:val="-4"/>
          <w:sz w:val="24"/>
          <w:szCs w:val="24"/>
        </w:rPr>
        <w:t>、损失情况</w:t>
      </w:r>
      <w:r>
        <w:rPr>
          <w:rFonts w:ascii="宋体" w:eastAsia="宋体" w:hAnsi="宋体" w:cs="宋体"/>
          <w:spacing w:val="-1"/>
          <w:sz w:val="24"/>
          <w:szCs w:val="24"/>
        </w:rPr>
        <w:t>等进行调查评估，形成调查报告。</w:t>
      </w:r>
    </w:p>
    <w:p>
      <w:pPr>
        <w:spacing w:before="57" w:line="362" w:lineRule="auto"/>
        <w:ind w:left="30" w:right="80" w:firstLine="47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针对调查评估结果，总结应急处置经验教训，提出改进措施和建</w:t>
      </w:r>
      <w:r>
        <w:rPr>
          <w:rFonts w:ascii="宋体" w:eastAsia="宋体" w:hAnsi="宋体" w:cs="宋体"/>
          <w:spacing w:val="-4"/>
          <w:sz w:val="24"/>
          <w:szCs w:val="24"/>
        </w:rPr>
        <w:t>议，完善应</w:t>
      </w:r>
      <w:r>
        <w:rPr>
          <w:rFonts w:ascii="宋体" w:eastAsia="宋体" w:hAnsi="宋体" w:cs="宋体"/>
          <w:spacing w:val="-2"/>
          <w:sz w:val="24"/>
          <w:szCs w:val="24"/>
        </w:rPr>
        <w:t>急管理制度和应急预案。</w:t>
      </w:r>
    </w:p>
    <w:p>
      <w:pPr>
        <w:spacing w:before="54" w:line="360" w:lineRule="auto"/>
        <w:ind w:left="25" w:right="80" w:firstLine="47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对在应急处置过程中表现突出的单位和个人进行表彰和奖励；对失</w:t>
      </w:r>
      <w:r>
        <w:rPr>
          <w:rFonts w:ascii="宋体" w:eastAsia="宋体" w:hAnsi="宋体" w:cs="宋体"/>
          <w:spacing w:val="-4"/>
          <w:sz w:val="24"/>
          <w:szCs w:val="24"/>
        </w:rPr>
        <w:t>职渎职造</w:t>
      </w:r>
      <w:r>
        <w:rPr>
          <w:rFonts w:ascii="宋体" w:eastAsia="宋体" w:hAnsi="宋体" w:cs="宋体"/>
          <w:spacing w:val="-1"/>
          <w:sz w:val="24"/>
          <w:szCs w:val="24"/>
        </w:rPr>
        <w:t>成损失的，按照有关规定追究责任。</w:t>
      </w:r>
    </w:p>
    <w:p>
      <w:pPr>
        <w:spacing w:line="360" w:lineRule="auto"/>
        <w:rPr>
          <w:rFonts w:ascii="宋体" w:eastAsia="宋体" w:hAnsi="宋体" w:cs="宋体"/>
          <w:sz w:val="24"/>
          <w:szCs w:val="24"/>
        </w:rPr>
        <w:sectPr>
          <w:footerReference w:type="default" r:id="rId16"/>
          <w:pgSz w:w="11906" w:h="16839"/>
          <w:pgMar w:top="1929" w:right="1719" w:bottom="1199" w:left="1785" w:header="851" w:footer="985" w:gutter="0"/>
          <w:cols w:num="1" w:space="720"/>
        </w:sectPr>
      </w:pPr>
    </w:p>
    <w:p>
      <w:pPr>
        <w:spacing w:before="164" w:line="219" w:lineRule="auto"/>
        <w:ind w:left="31"/>
        <w:outlineLvl w:val="0"/>
        <w:rPr>
          <w:rFonts w:ascii="宋体" w:eastAsia="宋体" w:hAnsi="宋体" w:cs="宋体"/>
          <w:sz w:val="30"/>
          <w:szCs w:val="30"/>
        </w:rPr>
      </w:pPr>
      <w:bookmarkStart w:id="48" w:name="bookmark44"/>
      <w:bookmarkEnd w:id="48"/>
      <w:bookmarkStart w:id="49" w:name="bookmark41"/>
      <w:bookmarkEnd w:id="49"/>
      <w:bookmarkStart w:id="50" w:name="bookmark43"/>
      <w:bookmarkEnd w:id="50"/>
      <w:bookmarkStart w:id="51" w:name="bookmark42"/>
      <w:bookmarkEnd w:id="51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5.</w:t>
      </w:r>
      <w:r>
        <w:rPr>
          <w:rFonts w:ascii="宋体" w:eastAsia="宋体" w:hAnsi="宋体" w:cs="宋体"/>
          <w:spacing w:val="-4"/>
          <w:sz w:val="30"/>
          <w:szCs w:val="30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应急准备与保障</w:t>
      </w:r>
    </w:p>
    <w:p>
      <w:pPr>
        <w:spacing w:before="201" w:line="220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52" w:name="bookmark68"/>
      <w:bookmarkEnd w:id="52"/>
      <w:r>
        <w:rPr>
          <w:rFonts w:ascii="宋体" w:eastAsia="宋体" w:hAnsi="宋体" w:cs="宋体"/>
          <w:spacing w:val="-2"/>
          <w:sz w:val="24"/>
          <w:szCs w:val="24"/>
        </w:rPr>
        <w:t>（一）应急预案制定与演练</w:t>
      </w:r>
    </w:p>
    <w:p>
      <w:pPr>
        <w:spacing w:before="240" w:line="360" w:lineRule="auto"/>
        <w:ind w:left="31" w:firstLine="47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运维部负责组织制定和完善各类突发事件的应急预案，明确应急处置流程、责任分工和保障措施等。</w:t>
      </w:r>
    </w:p>
    <w:p>
      <w:pPr>
        <w:spacing w:before="58" w:line="360" w:lineRule="auto"/>
        <w:ind w:left="21" w:right="53" w:firstLine="487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定期组织应急预案演练，检验应急预案的科学性和</w:t>
      </w:r>
      <w:r>
        <w:rPr>
          <w:rFonts w:ascii="宋体" w:eastAsia="宋体" w:hAnsi="宋体" w:cs="宋体"/>
          <w:spacing w:val="-4"/>
          <w:sz w:val="24"/>
          <w:szCs w:val="24"/>
        </w:rPr>
        <w:t>可操作性，提高应急处置</w:t>
      </w:r>
      <w:r>
        <w:rPr>
          <w:rFonts w:ascii="宋体" w:eastAsia="宋体" w:hAnsi="宋体" w:cs="宋体"/>
          <w:spacing w:val="-3"/>
          <w:sz w:val="24"/>
          <w:szCs w:val="24"/>
        </w:rPr>
        <w:t>人员的协同配合能力和应急响应速度。演练结束后，及时总结经验教训，对预案</w:t>
      </w:r>
      <w:r>
        <w:rPr>
          <w:rFonts w:ascii="宋体" w:eastAsia="宋体" w:hAnsi="宋体" w:cs="宋体"/>
          <w:spacing w:val="-1"/>
          <w:sz w:val="24"/>
          <w:szCs w:val="24"/>
        </w:rPr>
        <w:t>进行修订和完善。</w:t>
      </w:r>
    </w:p>
    <w:p>
      <w:pPr>
        <w:spacing w:before="56" w:line="219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53" w:name="bookmark46"/>
      <w:bookmarkEnd w:id="53"/>
      <w:bookmarkStart w:id="54" w:name="bookmark45"/>
      <w:bookmarkEnd w:id="54"/>
      <w:r>
        <w:rPr>
          <w:rFonts w:ascii="宋体" w:eastAsia="宋体" w:hAnsi="宋体" w:cs="宋体"/>
          <w:spacing w:val="-3"/>
          <w:sz w:val="24"/>
          <w:szCs w:val="24"/>
        </w:rPr>
        <w:t>（二）应急资源保障</w:t>
      </w:r>
    </w:p>
    <w:p>
      <w:pPr>
        <w:spacing w:before="240" w:line="362" w:lineRule="auto"/>
        <w:ind w:left="21" w:right="53" w:firstLine="48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建立应急资源库，储备必要的应急设备、工具、软件、备</w:t>
      </w:r>
      <w:r>
        <w:rPr>
          <w:rFonts w:ascii="宋体" w:eastAsia="宋体" w:hAnsi="宋体" w:cs="宋体"/>
          <w:spacing w:val="-4"/>
          <w:sz w:val="24"/>
          <w:szCs w:val="24"/>
        </w:rPr>
        <w:t>件等物资，并定期</w:t>
      </w:r>
      <w:r>
        <w:rPr>
          <w:rFonts w:ascii="宋体" w:eastAsia="宋体" w:hAnsi="宋体" w:cs="宋体"/>
          <w:spacing w:val="-1"/>
          <w:sz w:val="24"/>
          <w:szCs w:val="24"/>
        </w:rPr>
        <w:t>进行检查、维护和更新，确保其性能良好。</w:t>
      </w:r>
    </w:p>
    <w:p>
      <w:pPr>
        <w:spacing w:before="53" w:line="219" w:lineRule="auto"/>
        <w:ind w:left="52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明确应急人员的联系方式和通讯方式，确保应急响应期间通讯</w:t>
      </w:r>
      <w:r>
        <w:rPr>
          <w:rFonts w:ascii="宋体" w:eastAsia="宋体" w:hAnsi="宋体" w:cs="宋体"/>
          <w:spacing w:val="-2"/>
          <w:sz w:val="24"/>
          <w:szCs w:val="24"/>
        </w:rPr>
        <w:t>畅通。</w:t>
      </w:r>
    </w:p>
    <w:p>
      <w:pPr>
        <w:spacing w:before="242" w:line="360" w:lineRule="auto"/>
        <w:ind w:left="22" w:right="53" w:firstLine="48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与外部供应商、技术服务机构等建立合作关系，确保</w:t>
      </w:r>
      <w:r>
        <w:rPr>
          <w:rFonts w:ascii="宋体" w:eastAsia="宋体" w:hAnsi="宋体" w:cs="宋体"/>
          <w:spacing w:val="-4"/>
          <w:sz w:val="24"/>
          <w:szCs w:val="24"/>
        </w:rPr>
        <w:t>在应急处置过程中能够</w:t>
      </w:r>
      <w:r>
        <w:rPr>
          <w:rFonts w:ascii="宋体" w:eastAsia="宋体" w:hAnsi="宋体" w:cs="宋体"/>
          <w:spacing w:val="-1"/>
          <w:sz w:val="24"/>
          <w:szCs w:val="24"/>
        </w:rPr>
        <w:t>及时获得外部技术支持和物资供应。</w:t>
      </w:r>
    </w:p>
    <w:p>
      <w:pPr>
        <w:spacing w:before="59" w:line="219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55" w:name="bookmark47"/>
      <w:bookmarkEnd w:id="55"/>
      <w:bookmarkStart w:id="56" w:name="bookmark48"/>
      <w:bookmarkEnd w:id="56"/>
      <w:r>
        <w:rPr>
          <w:rFonts w:ascii="宋体" w:eastAsia="宋体" w:hAnsi="宋体" w:cs="宋体"/>
          <w:spacing w:val="-3"/>
          <w:sz w:val="24"/>
          <w:szCs w:val="24"/>
        </w:rPr>
        <w:t>（三）技术保障</w:t>
      </w:r>
    </w:p>
    <w:p>
      <w:pPr>
        <w:spacing w:before="240" w:line="362" w:lineRule="auto"/>
        <w:ind w:left="24" w:right="53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加强信息系统的安全防护，采用必要的安全技术和措施，如防火</w:t>
      </w:r>
      <w:r>
        <w:rPr>
          <w:rFonts w:ascii="宋体" w:eastAsia="宋体" w:hAnsi="宋体" w:cs="宋体"/>
          <w:spacing w:val="-4"/>
          <w:sz w:val="24"/>
          <w:szCs w:val="24"/>
        </w:rPr>
        <w:t>墙、入侵检</w:t>
      </w:r>
      <w:r>
        <w:rPr>
          <w:rFonts w:ascii="宋体" w:eastAsia="宋体" w:hAnsi="宋体" w:cs="宋体"/>
          <w:spacing w:val="-1"/>
          <w:sz w:val="24"/>
          <w:szCs w:val="24"/>
        </w:rPr>
        <w:t>测系统、数据备份与恢复技术等，提高系统的抗风险能力。</w:t>
      </w:r>
    </w:p>
    <w:p>
      <w:pPr>
        <w:spacing w:before="54" w:line="362" w:lineRule="auto"/>
        <w:ind w:left="22" w:right="53" w:firstLine="48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建立健全系统监控和预警机制，实时监测系统运行状态，</w:t>
      </w:r>
      <w:r>
        <w:rPr>
          <w:rFonts w:ascii="宋体" w:eastAsia="宋体" w:hAnsi="宋体" w:cs="宋体"/>
          <w:spacing w:val="-4"/>
          <w:sz w:val="24"/>
          <w:szCs w:val="24"/>
        </w:rPr>
        <w:t>及时发现和预警潜</w:t>
      </w:r>
      <w:r>
        <w:rPr>
          <w:rFonts w:ascii="宋体" w:eastAsia="宋体" w:hAnsi="宋体" w:cs="宋体"/>
          <w:spacing w:val="-2"/>
          <w:sz w:val="24"/>
          <w:szCs w:val="24"/>
        </w:rPr>
        <w:t>在的风险和问题。</w:t>
      </w:r>
    </w:p>
    <w:p>
      <w:pPr>
        <w:spacing w:before="51" w:line="218" w:lineRule="auto"/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定期对系统进行安全评估和漏洞扫描，及时修复安全漏洞，减少安全隐患。</w:t>
      </w:r>
    </w:p>
    <w:p>
      <w:pPr>
        <w:pStyle w:val="BodyText"/>
        <w:spacing w:line="301" w:lineRule="auto"/>
      </w:pPr>
    </w:p>
    <w:p>
      <w:pPr>
        <w:pStyle w:val="BodyText"/>
        <w:spacing w:line="301" w:lineRule="auto"/>
      </w:pPr>
    </w:p>
    <w:p>
      <w:pPr>
        <w:spacing w:before="78" w:line="219" w:lineRule="auto"/>
        <w:ind w:left="514"/>
        <w:outlineLvl w:val="1"/>
        <w:rPr>
          <w:rFonts w:ascii="宋体" w:eastAsia="宋体" w:hAnsi="宋体" w:cs="宋体"/>
          <w:sz w:val="24"/>
          <w:szCs w:val="24"/>
        </w:rPr>
      </w:pPr>
      <w:bookmarkStart w:id="57" w:name="bookmark50"/>
      <w:bookmarkEnd w:id="57"/>
      <w:bookmarkStart w:id="58" w:name="bookmark49"/>
      <w:bookmarkEnd w:id="58"/>
      <w:r>
        <w:rPr>
          <w:rFonts w:ascii="宋体" w:eastAsia="宋体" w:hAnsi="宋体" w:cs="宋体"/>
          <w:spacing w:val="-3"/>
          <w:sz w:val="24"/>
          <w:szCs w:val="24"/>
        </w:rPr>
        <w:t>（四）培训教育</w:t>
      </w:r>
    </w:p>
    <w:p>
      <w:pPr>
        <w:spacing w:before="244" w:line="360" w:lineRule="auto"/>
        <w:ind w:left="29" w:right="53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定期组织运维人员、应急处置人员等进行应急知识</w:t>
      </w:r>
      <w:r>
        <w:rPr>
          <w:rFonts w:ascii="宋体" w:eastAsia="宋体" w:hAnsi="宋体" w:cs="宋体"/>
          <w:spacing w:val="-4"/>
          <w:sz w:val="24"/>
          <w:szCs w:val="24"/>
        </w:rPr>
        <w:t>和技能培训，提高其应急</w:t>
      </w:r>
      <w:r>
        <w:rPr>
          <w:rFonts w:ascii="宋体" w:eastAsia="宋体" w:hAnsi="宋体" w:cs="宋体"/>
          <w:spacing w:val="-2"/>
          <w:sz w:val="24"/>
          <w:szCs w:val="24"/>
        </w:rPr>
        <w:t>意识和处置能力。</w:t>
      </w:r>
    </w:p>
    <w:p>
      <w:pPr>
        <w:spacing w:before="55" w:line="362" w:lineRule="auto"/>
        <w:ind w:left="26" w:right="56" w:firstLine="478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利用企业内部网站、宣传栏、培训会议等多种形式，向</w:t>
      </w:r>
      <w:r>
        <w:rPr>
          <w:rFonts w:ascii="宋体" w:eastAsia="宋体" w:hAnsi="宋体" w:cs="宋体"/>
          <w:spacing w:val="-4"/>
          <w:sz w:val="24"/>
          <w:szCs w:val="24"/>
        </w:rPr>
        <w:t>全体员工宣传应急管</w:t>
      </w:r>
      <w:r>
        <w:rPr>
          <w:rFonts w:ascii="宋体" w:eastAsia="宋体" w:hAnsi="宋体" w:cs="宋体"/>
          <w:spacing w:val="-1"/>
          <w:sz w:val="24"/>
          <w:szCs w:val="24"/>
        </w:rPr>
        <w:t>理知识和应急预案，提高员工的应急防范意识。</w:t>
      </w:r>
    </w:p>
    <w:p>
      <w:pPr>
        <w:spacing w:before="121" w:line="219" w:lineRule="auto"/>
        <w:ind w:left="28"/>
        <w:outlineLvl w:val="0"/>
        <w:rPr>
          <w:rFonts w:ascii="宋体" w:eastAsia="宋体" w:hAnsi="宋体" w:cs="宋体"/>
          <w:sz w:val="30"/>
          <w:szCs w:val="30"/>
        </w:rPr>
      </w:pPr>
      <w:bookmarkStart w:id="59" w:name="bookmark51"/>
      <w:bookmarkEnd w:id="59"/>
      <w:bookmarkStart w:id="60" w:name="bookmark52"/>
      <w:bookmarkEnd w:id="60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6.</w:t>
      </w:r>
      <w:r>
        <w:rPr>
          <w:rFonts w:ascii="宋体" w:eastAsia="宋体" w:hAnsi="宋体" w:cs="宋体"/>
          <w:spacing w:val="-4"/>
          <w:sz w:val="30"/>
          <w:szCs w:val="30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监督与考核</w:t>
      </w:r>
    </w:p>
    <w:p>
      <w:pPr>
        <w:spacing w:line="219" w:lineRule="auto"/>
        <w:rPr>
          <w:rFonts w:ascii="宋体" w:eastAsia="宋体" w:hAnsi="宋体" w:cs="宋体"/>
          <w:sz w:val="30"/>
          <w:szCs w:val="30"/>
        </w:rPr>
        <w:sectPr>
          <w:headerReference w:type="default" r:id="rId17"/>
          <w:footerReference w:type="default" r:id="rId18"/>
          <w:pgSz w:w="11906" w:h="16839"/>
          <w:pgMar w:top="1929" w:right="1745" w:bottom="1199" w:left="1785" w:header="851" w:footer="985" w:gutter="0"/>
          <w:cols w:num="1" w:space="720"/>
        </w:sectPr>
      </w:pPr>
    </w:p>
    <w:p>
      <w:pPr>
        <w:spacing w:before="37" w:line="219" w:lineRule="auto"/>
        <w:ind w:left="613"/>
        <w:outlineLvl w:val="1"/>
        <w:rPr>
          <w:rFonts w:ascii="宋体" w:eastAsia="宋体" w:hAnsi="宋体" w:cs="宋体"/>
          <w:sz w:val="24"/>
          <w:szCs w:val="24"/>
        </w:rPr>
      </w:pPr>
      <w:bookmarkStart w:id="61" w:name="bookmark53"/>
      <w:bookmarkEnd w:id="61"/>
      <w:bookmarkStart w:id="62" w:name="bookmark54"/>
      <w:bookmarkEnd w:id="62"/>
      <w:r>
        <w:rPr>
          <w:rFonts w:ascii="宋体" w:eastAsia="宋体" w:hAnsi="宋体" w:cs="宋体"/>
          <w:spacing w:val="-3"/>
          <w:sz w:val="24"/>
          <w:szCs w:val="24"/>
        </w:rPr>
        <w:t>（一）监督检查</w:t>
      </w:r>
    </w:p>
    <w:p>
      <w:pPr>
        <w:spacing w:before="241" w:line="360" w:lineRule="auto"/>
        <w:ind w:left="129" w:right="112" w:firstLine="472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应急指挥小组定期对各部门应急管理工作的落实情况进行监督检</w:t>
      </w:r>
      <w:r>
        <w:rPr>
          <w:rFonts w:ascii="宋体" w:eastAsia="宋体" w:hAnsi="宋体" w:cs="宋体"/>
          <w:spacing w:val="-4"/>
          <w:sz w:val="24"/>
          <w:szCs w:val="24"/>
        </w:rPr>
        <w:t>查，包括应</w:t>
      </w:r>
      <w:r>
        <w:rPr>
          <w:rFonts w:ascii="宋体" w:eastAsia="宋体" w:hAnsi="宋体" w:cs="宋体"/>
          <w:spacing w:val="-3"/>
          <w:sz w:val="24"/>
          <w:szCs w:val="24"/>
        </w:rPr>
        <w:t>急预案的制定与演练、应急资源的储备与维护、应急培训教育等</w:t>
      </w:r>
      <w:r>
        <w:rPr>
          <w:rFonts w:ascii="宋体" w:eastAsia="宋体" w:hAnsi="宋体" w:cs="宋体"/>
          <w:spacing w:val="-4"/>
          <w:sz w:val="24"/>
          <w:szCs w:val="24"/>
        </w:rPr>
        <w:t>方面。对发现的</w:t>
      </w:r>
      <w:r>
        <w:rPr>
          <w:rFonts w:ascii="宋体" w:eastAsia="宋体" w:hAnsi="宋体" w:cs="宋体"/>
          <w:spacing w:val="-1"/>
          <w:sz w:val="24"/>
          <w:szCs w:val="24"/>
        </w:rPr>
        <w:t>问题，及时下达整改通知书，限期整改。</w:t>
      </w:r>
    </w:p>
    <w:p>
      <w:pPr>
        <w:spacing w:before="54" w:line="218" w:lineRule="auto"/>
        <w:ind w:left="613"/>
        <w:outlineLvl w:val="1"/>
        <w:rPr>
          <w:rFonts w:ascii="宋体" w:eastAsia="宋体" w:hAnsi="宋体" w:cs="宋体"/>
          <w:sz w:val="24"/>
          <w:szCs w:val="24"/>
        </w:rPr>
      </w:pPr>
      <w:bookmarkStart w:id="63" w:name="bookmark56"/>
      <w:bookmarkEnd w:id="63"/>
      <w:bookmarkStart w:id="64" w:name="bookmark55"/>
      <w:bookmarkEnd w:id="64"/>
      <w:r>
        <w:rPr>
          <w:rFonts w:ascii="宋体" w:eastAsia="宋体" w:hAnsi="宋体" w:cs="宋体"/>
          <w:spacing w:val="-3"/>
          <w:sz w:val="24"/>
          <w:szCs w:val="24"/>
        </w:rPr>
        <w:t>（二）考核评估</w:t>
      </w:r>
    </w:p>
    <w:p>
      <w:pPr>
        <w:spacing w:before="244" w:line="360" w:lineRule="auto"/>
        <w:ind w:left="122" w:right="112" w:firstLine="478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将应急管理工作纳入企业绩效考核体系，对各部门和相关人员的应</w:t>
      </w:r>
      <w:r>
        <w:rPr>
          <w:rFonts w:ascii="宋体" w:eastAsia="宋体" w:hAnsi="宋体" w:cs="宋体"/>
          <w:spacing w:val="-4"/>
          <w:sz w:val="24"/>
          <w:szCs w:val="24"/>
        </w:rPr>
        <w:t>急处置工</w:t>
      </w:r>
      <w:r>
        <w:rPr>
          <w:rFonts w:ascii="宋体" w:eastAsia="宋体" w:hAnsi="宋体" w:cs="宋体"/>
          <w:spacing w:val="-3"/>
          <w:sz w:val="24"/>
          <w:szCs w:val="24"/>
        </w:rPr>
        <w:t>作进行考核评估。考核评估内容包括应急响应速度、处置效果、资源保障、协同</w:t>
      </w:r>
      <w:r>
        <w:rPr>
          <w:rFonts w:ascii="宋体" w:eastAsia="宋体" w:hAnsi="宋体" w:cs="宋体"/>
          <w:spacing w:val="-1"/>
          <w:sz w:val="24"/>
          <w:szCs w:val="24"/>
        </w:rPr>
        <w:t>配合等方面。根据考核评估结果，进行奖惩。</w:t>
      </w:r>
    </w:p>
    <w:p>
      <w:pPr>
        <w:spacing w:before="124" w:line="219" w:lineRule="auto"/>
        <w:ind w:left="131"/>
        <w:outlineLvl w:val="0"/>
        <w:rPr>
          <w:rFonts w:ascii="宋体" w:eastAsia="宋体" w:hAnsi="宋体" w:cs="宋体"/>
          <w:sz w:val="30"/>
          <w:szCs w:val="30"/>
        </w:rPr>
      </w:pPr>
      <w:bookmarkStart w:id="65" w:name="bookmark58"/>
      <w:bookmarkEnd w:id="65"/>
      <w:bookmarkStart w:id="66" w:name="bookmark57"/>
      <w:bookmarkEnd w:id="66"/>
      <w:r>
        <w:rPr>
          <w:rFonts w:ascii="宋体" w:eastAsia="宋体" w:hAnsi="宋体" w:cs="宋体"/>
          <w:b/>
          <w:bCs/>
          <w:spacing w:val="-5"/>
          <w:sz w:val="30"/>
          <w:szCs w:val="30"/>
        </w:rPr>
        <w:t>7.</w:t>
      </w:r>
      <w:r>
        <w:rPr>
          <w:rFonts w:ascii="宋体" w:eastAsia="宋体" w:hAnsi="宋体" w:cs="宋体"/>
          <w:spacing w:val="-5"/>
          <w:sz w:val="30"/>
          <w:szCs w:val="30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30"/>
          <w:szCs w:val="30"/>
        </w:rPr>
        <w:t>考核度量</w:t>
      </w:r>
    </w:p>
    <w:p>
      <w:pPr>
        <w:spacing w:line="105" w:lineRule="exact"/>
      </w:pPr>
    </w:p>
    <w:tbl>
      <w:tblPr>
        <w:tblStyle w:val="TableNormal0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6"/>
        <w:gridCol w:w="1715"/>
        <w:gridCol w:w="1726"/>
        <w:gridCol w:w="1692"/>
        <w:gridCol w:w="1697"/>
      </w:tblGrid>
      <w:tr>
        <w:tblPrEx>
          <w:tblW w:w="852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/>
        </w:trPr>
        <w:tc>
          <w:tcPr>
            <w:tcW w:w="1696" w:type="dxa"/>
            <w:shd w:val="clear" w:color="auto" w:fill="4F81BD"/>
          </w:tcPr>
          <w:p>
            <w:pPr>
              <w:spacing w:before="40" w:line="207" w:lineRule="auto"/>
              <w:ind w:left="2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指标度量项</w:t>
            </w:r>
          </w:p>
        </w:tc>
        <w:tc>
          <w:tcPr>
            <w:tcW w:w="1715" w:type="dxa"/>
            <w:shd w:val="clear" w:color="auto" w:fill="4F81BD"/>
          </w:tcPr>
          <w:p>
            <w:pPr>
              <w:spacing w:before="40" w:line="207" w:lineRule="auto"/>
              <w:ind w:left="3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指标要求</w:t>
            </w:r>
          </w:p>
        </w:tc>
        <w:tc>
          <w:tcPr>
            <w:tcW w:w="1726" w:type="dxa"/>
            <w:shd w:val="clear" w:color="auto" w:fill="4F81BD"/>
          </w:tcPr>
          <w:p>
            <w:pPr>
              <w:spacing w:before="40" w:line="207" w:lineRule="auto"/>
              <w:ind w:left="3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计算公式</w:t>
            </w:r>
          </w:p>
        </w:tc>
        <w:tc>
          <w:tcPr>
            <w:tcW w:w="1692" w:type="dxa"/>
            <w:shd w:val="clear" w:color="auto" w:fill="4F81BD"/>
          </w:tcPr>
          <w:p>
            <w:pPr>
              <w:spacing w:before="40" w:line="207" w:lineRule="auto"/>
              <w:ind w:left="6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频率</w:t>
            </w:r>
          </w:p>
        </w:tc>
        <w:tc>
          <w:tcPr>
            <w:tcW w:w="1697" w:type="dxa"/>
            <w:shd w:val="clear" w:color="auto" w:fill="4F81BD"/>
          </w:tcPr>
          <w:p>
            <w:pPr>
              <w:spacing w:before="40" w:line="207" w:lineRule="auto"/>
              <w:ind w:left="3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责任部门</w:t>
            </w:r>
          </w:p>
        </w:tc>
      </w:tr>
      <w:tr>
        <w:tblPrEx>
          <w:tblW w:w="8526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/>
        </w:trPr>
        <w:tc>
          <w:tcPr>
            <w:tcW w:w="1696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19" w:lineRule="auto"/>
              <w:ind w:left="25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交付及时率</w:t>
            </w:r>
          </w:p>
        </w:tc>
        <w:tc>
          <w:tcPr>
            <w:tcW w:w="1715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37" w:lineRule="auto"/>
              <w:ind w:left="5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≥95%</w:t>
            </w:r>
          </w:p>
        </w:tc>
        <w:tc>
          <w:tcPr>
            <w:tcW w:w="1726" w:type="dxa"/>
          </w:tcPr>
          <w:p>
            <w:pPr>
              <w:spacing w:before="38" w:line="229" w:lineRule="auto"/>
              <w:ind w:left="113" w:right="1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及时交付数量/总交付数量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×</w:t>
            </w:r>
            <w:r>
              <w:rPr>
                <w:rFonts w:ascii="宋体" w:eastAsia="宋体" w:hAnsi="宋体" w:cs="宋体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100</w:t>
            </w: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%</w:t>
            </w:r>
          </w:p>
        </w:tc>
        <w:tc>
          <w:tcPr>
            <w:tcW w:w="1692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19" w:lineRule="auto"/>
              <w:ind w:left="4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每季度</w:t>
            </w:r>
          </w:p>
        </w:tc>
        <w:tc>
          <w:tcPr>
            <w:tcW w:w="1697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19" w:lineRule="auto"/>
              <w:ind w:left="49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运维部</w:t>
            </w:r>
          </w:p>
        </w:tc>
      </w:tr>
    </w:tbl>
    <w:p>
      <w:pPr>
        <w:pStyle w:val="BodyText"/>
        <w:spacing w:line="294" w:lineRule="auto"/>
      </w:pPr>
    </w:p>
    <w:p>
      <w:pPr>
        <w:pStyle w:val="BodyText"/>
        <w:spacing w:line="294" w:lineRule="auto"/>
      </w:pPr>
    </w:p>
    <w:p>
      <w:pPr>
        <w:spacing w:before="99" w:line="219" w:lineRule="auto"/>
        <w:ind w:left="125"/>
        <w:outlineLvl w:val="0"/>
        <w:rPr>
          <w:rFonts w:ascii="宋体" w:eastAsia="宋体" w:hAnsi="宋体" w:cs="宋体"/>
          <w:sz w:val="30"/>
          <w:szCs w:val="30"/>
        </w:rPr>
      </w:pPr>
      <w:bookmarkStart w:id="67" w:name="bookmark59"/>
      <w:bookmarkEnd w:id="67"/>
      <w:bookmarkStart w:id="68" w:name="bookmark60"/>
      <w:bookmarkEnd w:id="68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8.</w:t>
      </w:r>
      <w:r>
        <w:rPr>
          <w:rFonts w:ascii="宋体" w:eastAsia="宋体" w:hAnsi="宋体" w:cs="宋体"/>
          <w:spacing w:val="-4"/>
          <w:sz w:val="30"/>
          <w:szCs w:val="30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相关文件及记录</w:t>
      </w:r>
    </w:p>
    <w:p>
      <w:pPr>
        <w:spacing w:before="198" w:line="219" w:lineRule="auto"/>
        <w:ind w:left="6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各类突发事件应急预案（模板）</w:t>
      </w:r>
    </w:p>
    <w:sectPr>
      <w:headerReference w:type="default" r:id="rId19"/>
      <w:footerReference w:type="default" r:id="rId20"/>
      <w:pgSz w:w="11906" w:h="16839"/>
      <w:pgMar w:top="1929" w:right="1687" w:bottom="1199" w:left="1687" w:header="851" w:footer="985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10"/>
        <w:sz w:val="18"/>
        <w:szCs w:val="18"/>
      </w:rPr>
      <w:t>第</w:t>
    </w:r>
    <w:r>
      <w:rPr>
        <w:rFonts w:ascii="宋体" w:eastAsia="宋体" w:hAnsi="宋体" w:cs="宋体"/>
        <w:spacing w:val="-23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10"/>
        <w:sz w:val="18"/>
        <w:szCs w:val="18"/>
      </w:rPr>
      <w:t>1</w:t>
    </w:r>
    <w:r>
      <w:rPr>
        <w:rFonts w:ascii="宋体" w:eastAsia="宋体" w:hAnsi="宋体" w:cs="宋体"/>
        <w:spacing w:val="-10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679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4"/>
        <w:sz w:val="18"/>
        <w:szCs w:val="18"/>
      </w:rPr>
      <w:t>第</w:t>
    </w:r>
    <w:r>
      <w:rPr>
        <w:rFonts w:ascii="宋体" w:eastAsia="宋体" w:hAnsi="宋体" w:cs="宋体"/>
        <w:spacing w:val="-41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4"/>
        <w:sz w:val="18"/>
        <w:szCs w:val="18"/>
      </w:rPr>
      <w:t>2</w:t>
    </w:r>
    <w:r>
      <w:rPr>
        <w:rFonts w:ascii="宋体" w:eastAsia="宋体" w:hAnsi="宋体" w:cs="宋体"/>
        <w:spacing w:val="-4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5"/>
        <w:sz w:val="18"/>
        <w:szCs w:val="18"/>
      </w:rPr>
      <w:t>第</w:t>
    </w:r>
    <w:r>
      <w:rPr>
        <w:rFonts w:ascii="宋体" w:eastAsia="宋体" w:hAnsi="宋体" w:cs="宋体"/>
        <w:spacing w:val="-38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5"/>
        <w:sz w:val="18"/>
        <w:szCs w:val="18"/>
      </w:rPr>
      <w:t>3</w:t>
    </w:r>
    <w:r>
      <w:rPr>
        <w:rFonts w:ascii="宋体" w:eastAsia="宋体" w:hAnsi="宋体" w:cs="宋体"/>
        <w:spacing w:val="-5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4"/>
        <w:sz w:val="18"/>
        <w:szCs w:val="18"/>
      </w:rPr>
      <w:t>第</w:t>
    </w:r>
    <w:r>
      <w:rPr>
        <w:rFonts w:ascii="宋体" w:eastAsia="宋体" w:hAnsi="宋体" w:cs="宋体"/>
        <w:spacing w:val="-41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4"/>
        <w:sz w:val="18"/>
        <w:szCs w:val="18"/>
      </w:rPr>
      <w:t>4</w:t>
    </w:r>
    <w:r>
      <w:rPr>
        <w:rFonts w:ascii="宋体" w:eastAsia="宋体" w:hAnsi="宋体" w:cs="宋体"/>
        <w:spacing w:val="-4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6"/>
        <w:sz w:val="18"/>
        <w:szCs w:val="18"/>
      </w:rPr>
      <w:t>第</w:t>
    </w:r>
    <w:r>
      <w:rPr>
        <w:rFonts w:ascii="宋体" w:eastAsia="宋体" w:hAnsi="宋体" w:cs="宋体"/>
        <w:spacing w:val="-35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6"/>
        <w:sz w:val="18"/>
        <w:szCs w:val="18"/>
      </w:rPr>
      <w:t>5</w:t>
    </w:r>
    <w:r>
      <w:rPr>
        <w:rFonts w:ascii="宋体" w:eastAsia="宋体" w:hAnsi="宋体" w:cs="宋体"/>
        <w:spacing w:val="-6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5"/>
        <w:sz w:val="18"/>
        <w:szCs w:val="18"/>
      </w:rPr>
      <w:t>第</w:t>
    </w:r>
    <w:r>
      <w:rPr>
        <w:rFonts w:ascii="宋体" w:eastAsia="宋体" w:hAnsi="宋体" w:cs="宋体"/>
        <w:spacing w:val="-37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5"/>
        <w:sz w:val="18"/>
        <w:szCs w:val="18"/>
      </w:rPr>
      <w:t>6</w:t>
    </w:r>
    <w:r>
      <w:rPr>
        <w:rFonts w:ascii="宋体" w:eastAsia="宋体" w:hAnsi="宋体" w:cs="宋体"/>
        <w:spacing w:val="-5"/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5"/>
        <w:sz w:val="18"/>
        <w:szCs w:val="18"/>
      </w:rPr>
      <w:t>第</w:t>
    </w:r>
    <w:r>
      <w:rPr>
        <w:rFonts w:ascii="宋体" w:eastAsia="宋体" w:hAnsi="宋体" w:cs="宋体"/>
        <w:spacing w:val="-38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5"/>
        <w:sz w:val="18"/>
        <w:szCs w:val="18"/>
      </w:rPr>
      <w:t>7</w:t>
    </w:r>
    <w:r>
      <w:rPr>
        <w:rFonts w:ascii="宋体" w:eastAsia="宋体" w:hAnsi="宋体" w:cs="宋体"/>
        <w:spacing w:val="-5"/>
        <w:sz w:val="18"/>
        <w:szCs w:val="18"/>
      </w:rPr>
      <w:t>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7"/>
        <w:sz w:val="18"/>
        <w:szCs w:val="18"/>
      </w:rPr>
      <w:t>第</w:t>
    </w:r>
    <w:r>
      <w:rPr>
        <w:rFonts w:ascii="宋体" w:eastAsia="宋体" w:hAnsi="宋体" w:cs="宋体"/>
        <w:spacing w:val="-32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7"/>
        <w:sz w:val="18"/>
        <w:szCs w:val="18"/>
      </w:rPr>
      <w:t>8</w:t>
    </w:r>
    <w:r>
      <w:rPr>
        <w:rFonts w:ascii="宋体" w:eastAsia="宋体" w:hAnsi="宋体" w:cs="宋体"/>
        <w:spacing w:val="-7"/>
        <w:sz w:val="18"/>
        <w:szCs w:val="18"/>
      </w:rPr>
      <w:t>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679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5"/>
        <w:sz w:val="18"/>
        <w:szCs w:val="18"/>
      </w:rPr>
      <w:t>第</w:t>
    </w:r>
    <w:r>
      <w:rPr>
        <w:rFonts w:ascii="宋体" w:eastAsia="宋体" w:hAnsi="宋体" w:cs="宋体"/>
        <w:spacing w:val="-38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pacing w:val="-5"/>
        <w:sz w:val="18"/>
        <w:szCs w:val="18"/>
      </w:rPr>
      <w:t>9</w:t>
    </w:r>
    <w:r>
      <w:rPr>
        <w:rFonts w:ascii="宋体" w:eastAsia="宋体" w:hAnsi="宋体" w:cs="宋体"/>
        <w:spacing w:val="-5"/>
        <w:sz w:val="18"/>
        <w:szCs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49" o:spid="_x0000_s2049" style="height:0.75pt;margin-left:90pt;margin-top:95.75pt;mso-height-relative:page;mso-position-horizontal-relative:page;mso-position-vertical-relative:page;mso-width-relative:page;position:absolute;width:415.3pt;z-index:251658240" coordsize="8305,15" o:allowincell="f" path="m,l8305,,8305,14,,14,,xe" filled="t" fillcolor="black" stroked="f"/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50" o:spid="_x0000_s2050" style="height:0.75pt;margin-left:90pt;margin-top:95.75pt;mso-height-relative:page;mso-position-horizontal-relative:page;mso-position-vertical-relative:page;mso-width-relative:page;position:absolute;width:415.3pt;z-index:251659264" coordsize="8305,15" o:allowincell="f" path="m,l8305,,8305,14,,14,,xe" filled="t" fillcolor="black" stroked="f"/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51" o:spid="_x0000_s2051" style="height:0.75pt;margin-left:90pt;margin-top:95.75pt;mso-height-relative:page;mso-position-horizontal-relative:page;mso-position-vertical-relative:page;mso-width-relative:page;position:absolute;width:415.3pt;z-index:251661312" coordsize="8305,15" o:allowincell="f" path="m,l8305,,8305,14,,14,,xe" filled="t" fillcolor="black" stroked="f"/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52" o:spid="_x0000_s2052" style="height:0.75pt;margin-left:90pt;margin-top:95.75pt;mso-height-relative:page;mso-position-horizontal-relative:page;mso-position-vertical-relative:page;mso-width-relative:page;position:absolute;width:415.3pt;z-index:251660288" coordsize="8305,15" o:allowincell="f" path="m,l8305,,8305,14,,14,,xe" filled="t" fillcolor="black" stroked="f"/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426"/>
    </w:pPr>
    <w:r>
      <w:pict>
        <v:shape id="_x0000_s2053" o:spid="_x0000_s2053" style="height:0.75pt;margin-left:90pt;margin-top:95.75pt;mso-height-relative:page;mso-position-horizontal-relative:page;mso-position-vertical-relative:page;mso-width-relative:page;position:absolute;width:415.3pt;z-index:251662336" coordsize="8305,15" o:allowincell="f" path="m,l8305,,8305,14,,14,,xe" filled="t" fillcolor="black" stroked="f"/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044" w:lineRule="exact"/>
      <w:ind w:firstLine="2524"/>
    </w:pPr>
    <w:r>
      <w:pict>
        <v:shape id="_x0000_s2054" o:spid="_x0000_s2054" style="height:0.75pt;margin-left:90pt;margin-top:95.75pt;mso-height-relative:page;mso-position-horizontal-relative:page;mso-position-vertical-relative:page;mso-width-relative:page;position:absolute;width:415.3pt;z-index:251663360" coordsize="8305,15" o:allowincell="f" path="m,l8305,,8305,14,,14,,xe" filled="t" fillcolor="black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4.xml" /><Relationship Id="rId12" Type="http://schemas.openxmlformats.org/officeDocument/2006/relationships/header" Target="header4.xml" /><Relationship Id="rId13" Type="http://schemas.openxmlformats.org/officeDocument/2006/relationships/footer" Target="footer5.xml" /><Relationship Id="rId14" Type="http://schemas.openxmlformats.org/officeDocument/2006/relationships/header" Target="header5.xml" /><Relationship Id="rId15" Type="http://schemas.openxmlformats.org/officeDocument/2006/relationships/footer" Target="footer6.xml" /><Relationship Id="rId16" Type="http://schemas.openxmlformats.org/officeDocument/2006/relationships/footer" Target="footer7.xml" /><Relationship Id="rId17" Type="http://schemas.openxmlformats.org/officeDocument/2006/relationships/header" Target="header6.xml" /><Relationship Id="rId18" Type="http://schemas.openxmlformats.org/officeDocument/2006/relationships/footer" Target="footer8.xml" /><Relationship Id="rId19" Type="http://schemas.openxmlformats.org/officeDocument/2006/relationships/header" Target="header7.xml" /><Relationship Id="rId2" Type="http://schemas.openxmlformats.org/officeDocument/2006/relationships/webSettings" Target="webSettings.xml" /><Relationship Id="rId20" Type="http://schemas.openxmlformats.org/officeDocument/2006/relationships/footer" Target="footer9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9</Pages>
  <Words>3301</Words>
  <Characters>3372</Characters>
  <Application>Microsoft Office Word</Application>
  <DocSecurity>0</DocSecurity>
  <Lines>0</Lines>
  <Paragraphs>0</Paragraphs>
  <ScaleCrop>false</ScaleCrop>
  <Company/>
  <LinksUpToDate>false</LinksUpToDate>
  <CharactersWithSpaces>3732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xiaopeng</cp:lastModifiedBy>
  <cp:revision>0</cp:revision>
  <dcterms:created xsi:type="dcterms:W3CDTF">2025-07-16T18:07:00Z</dcterms:created>
  <dcterms:modified xsi:type="dcterms:W3CDTF">2025-10-27T00:54:06Z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2025-10-27T08:49:01Z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6ED9DE60F5FD4EEE86BFCD213364A918_12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eyJoZGlkIjoiZWU1MjI1MTAwYzliOTdiMDNjYmI4YjkwYTc2OTFlNmYiLCJ1c2VySWQiOiIxMDAxMzE4NzA3In0=</vt:lpwstr>
  </property>
</Properties>
</file>