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jc w:val="center"/>
        <w:rPr>
          <w:b/>
          <w:sz w:val="48"/>
          <w:szCs w:val="48"/>
        </w:rPr>
      </w:pPr>
      <w:r>
        <w:rPr>
          <w:rFonts w:ascii="微软雅黑" w:eastAsia="微软雅黑" w:hAnsi="微软雅黑" w:cs="微软雅黑" w:hint="eastAsi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-1233805</wp:posOffset>
            </wp:positionH>
            <wp:positionV relativeFrom="paragraph">
              <wp:posOffset>-1179195</wp:posOffset>
            </wp:positionV>
            <wp:extent cx="7776210" cy="11254105"/>
            <wp:effectExtent l="0" t="0" r="15240" b="444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6210" cy="11254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b/>
          <w:sz w:val="48"/>
          <w:szCs w:val="48"/>
        </w:rPr>
      </w:pPr>
    </w:p>
    <w:p>
      <w:pPr>
        <w:jc w:val="center"/>
        <w:rPr>
          <w:rFonts w:ascii="微软雅黑" w:eastAsia="微软雅黑" w:hAnsi="微软雅黑" w:cs="微软雅黑"/>
          <w:b/>
          <w:bCs/>
          <w:sz w:val="52"/>
          <w:szCs w:val="52"/>
        </w:rPr>
      </w:pPr>
    </w:p>
    <w:p>
      <w:pPr>
        <w:jc w:val="center"/>
        <w:rPr>
          <w:rFonts w:ascii="微软雅黑" w:eastAsia="微软雅黑" w:hAnsi="微软雅黑" w:cs="微软雅黑"/>
          <w:b/>
          <w:bCs/>
          <w:sz w:val="52"/>
          <w:szCs w:val="52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52"/>
        </w:rPr>
        <w:t>甘肃国邦信息科技有限公司</w:t>
      </w:r>
    </w:p>
    <w:p>
      <w:pPr>
        <w:jc w:val="center"/>
        <w:rPr>
          <w:rFonts w:ascii="微软雅黑" w:eastAsia="微软雅黑" w:hAnsi="微软雅黑" w:cs="微软雅黑"/>
          <w:b/>
          <w:bCs/>
          <w:sz w:val="52"/>
          <w:szCs w:val="52"/>
        </w:rPr>
      </w:pPr>
    </w:p>
    <w:p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组织架构和职责说明</w:t>
      </w:r>
    </w:p>
    <w:p>
      <w:pPr>
        <w:jc w:val="center"/>
        <w:rPr>
          <w:b/>
          <w:sz w:val="48"/>
          <w:szCs w:val="48"/>
        </w:rPr>
      </w:pPr>
    </w:p>
    <w:p>
      <w:pPr>
        <w:spacing w:after="156" w:afterLines="50"/>
        <w:jc w:val="center"/>
        <w:rPr>
          <w:b/>
          <w:bCs/>
          <w:sz w:val="36"/>
          <w:szCs w:val="36"/>
        </w:rPr>
      </w:pPr>
      <w:r>
        <w:rPr>
          <w:rFonts w:ascii="宋体" w:hAnsi="宋体" w:cs="宋体" w:hint="eastAsia"/>
          <w:b/>
          <w:bCs/>
          <w:sz w:val="36"/>
          <w:szCs w:val="36"/>
        </w:rPr>
        <w:t>GSGB-ITSS-05-01</w:t>
      </w:r>
    </w:p>
    <w:p>
      <w:pPr>
        <w:spacing w:after="156" w:afterLines="50"/>
        <w:rPr>
          <w:sz w:val="36"/>
          <w:szCs w:val="36"/>
        </w:rPr>
      </w:pPr>
    </w:p>
    <w:p>
      <w:pPr>
        <w:spacing w:after="156" w:afterLines="50"/>
        <w:rPr>
          <w:sz w:val="36"/>
          <w:szCs w:val="36"/>
        </w:rPr>
      </w:pPr>
    </w:p>
    <w:p>
      <w:pPr>
        <w:spacing w:after="156" w:afterLines="50"/>
        <w:rPr>
          <w:sz w:val="36"/>
          <w:szCs w:val="36"/>
        </w:rPr>
      </w:pPr>
    </w:p>
    <w:p>
      <w:pPr>
        <w:tabs>
          <w:tab w:val="left" w:pos="0"/>
        </w:tabs>
        <w:spacing w:line="1000" w:lineRule="exact"/>
        <w:ind w:firstLine="1050" w:firstLineChars="500"/>
        <w:jc w:val="left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拟制人：</w:t>
      </w:r>
      <w:r>
        <w:rPr>
          <w:rFonts w:hint="eastAsia"/>
          <w:sz w:val="32"/>
          <w:szCs w:val="32"/>
          <w:u w:val="single"/>
        </w:rPr>
        <w:t xml:space="preserve">         王海燕            </w:t>
      </w:r>
    </w:p>
    <w:p>
      <w:pPr>
        <w:tabs>
          <w:tab w:val="left" w:pos="0"/>
        </w:tabs>
        <w:spacing w:line="1000" w:lineRule="exact"/>
        <w:ind w:firstLine="1050" w:firstLineChars="50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审核人：</w:t>
      </w:r>
      <w:r>
        <w:rPr>
          <w:rFonts w:hint="eastAsia"/>
          <w:sz w:val="32"/>
          <w:szCs w:val="32"/>
          <w:u w:val="single"/>
        </w:rPr>
        <w:t xml:space="preserve">         兰伟东            </w:t>
      </w:r>
    </w:p>
    <w:p>
      <w:pPr>
        <w:tabs>
          <w:tab w:val="left" w:pos="0"/>
        </w:tabs>
        <w:spacing w:line="1000" w:lineRule="exact"/>
        <w:ind w:firstLine="1050" w:firstLineChars="500"/>
        <w:jc w:val="left"/>
        <w:rPr>
          <w:b/>
          <w:sz w:val="32"/>
          <w:szCs w:val="32"/>
        </w:rPr>
      </w:pPr>
      <w:r>
        <w:rPr>
          <w:rFonts w:hint="eastAsia"/>
          <w:sz w:val="32"/>
          <w:szCs w:val="32"/>
        </w:rPr>
        <w:t>批准人：</w:t>
      </w:r>
      <w:r>
        <w:rPr>
          <w:rFonts w:hint="eastAsia"/>
          <w:sz w:val="32"/>
          <w:szCs w:val="32"/>
          <w:u w:val="single"/>
        </w:rPr>
        <w:t xml:space="preserve">         赵  鑫            </w:t>
      </w:r>
    </w:p>
    <w:p>
      <w:pPr>
        <w:tabs>
          <w:tab w:val="left" w:pos="0"/>
        </w:tabs>
        <w:spacing w:before="312" w:beforeLines="100" w:after="312" w:afterLines="100"/>
        <w:jc w:val="center"/>
        <w:rPr>
          <w:rFonts w:ascii="黑体" w:eastAsia="黑体"/>
          <w:sz w:val="36"/>
          <w:szCs w:val="36"/>
        </w:rPr>
      </w:pPr>
    </w:p>
    <w:p>
      <w:pPr>
        <w:tabs>
          <w:tab w:val="left" w:pos="0"/>
        </w:tabs>
        <w:spacing w:before="312" w:beforeLines="100" w:after="312" w:afterLines="100"/>
        <w:jc w:val="center"/>
        <w:rPr>
          <w:rFonts w:ascii="黑体" w:eastAsia="黑体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t>修改记录</w:t>
      </w:r>
    </w:p>
    <w:tbl>
      <w:tblPr>
        <w:tblStyle w:val="TableNormal"/>
        <w:tblW w:w="499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1381"/>
        <w:gridCol w:w="1381"/>
        <w:gridCol w:w="1381"/>
        <w:gridCol w:w="1497"/>
        <w:gridCol w:w="1497"/>
      </w:tblGrid>
      <w:tr>
        <w:tblPrEx>
          <w:tblW w:w="4997" w:type="pct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rPr>
                <w:rFonts w:cs="Arial"/>
              </w:rPr>
            </w:pPr>
            <w:r>
              <w:rPr>
                <w:rFonts w:cs="Arial" w:hint="eastAsia"/>
              </w:rPr>
              <w:t>序号</w:t>
            </w:r>
          </w:p>
        </w:tc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rPr>
                <w:rFonts w:cs="Arial"/>
              </w:rPr>
            </w:pPr>
            <w:r>
              <w:rPr>
                <w:rFonts w:cs="Arial" w:hint="eastAsia"/>
              </w:rPr>
              <w:t>新建/修改</w:t>
            </w:r>
          </w:p>
        </w:tc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rPr>
                <w:rFonts w:cs="Arial"/>
              </w:rPr>
            </w:pPr>
            <w:r>
              <w:rPr>
                <w:rFonts w:cs="Arial" w:hint="eastAsia"/>
              </w:rPr>
              <w:t>拟制人</w:t>
            </w:r>
          </w:p>
        </w:tc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rPr>
                <w:rFonts w:cs="Arial"/>
              </w:rPr>
            </w:pPr>
            <w:r>
              <w:rPr>
                <w:rFonts w:cs="Arial" w:hint="eastAsia"/>
              </w:rPr>
              <w:t>审核人</w:t>
            </w:r>
          </w:p>
        </w:tc>
        <w:tc>
          <w:tcPr>
            <w:tcW w:w="878" w:type="pct"/>
            <w:vAlign w:val="center"/>
          </w:tcPr>
          <w:p>
            <w:pPr>
              <w:pStyle w:val="a5"/>
              <w:spacing w:line="240" w:lineRule="auto"/>
              <w:rPr>
                <w:rFonts w:cs="Arial"/>
              </w:rPr>
            </w:pPr>
            <w:r>
              <w:rPr>
                <w:rFonts w:cs="Arial" w:hint="eastAsia"/>
              </w:rPr>
              <w:t>批准人</w:t>
            </w:r>
          </w:p>
        </w:tc>
        <w:tc>
          <w:tcPr>
            <w:tcW w:w="878" w:type="pct"/>
            <w:vAlign w:val="center"/>
          </w:tcPr>
          <w:p>
            <w:pPr>
              <w:pStyle w:val="a5"/>
              <w:spacing w:line="240" w:lineRule="auto"/>
              <w:rPr>
                <w:rFonts w:cs="Arial"/>
              </w:rPr>
            </w:pPr>
            <w:r>
              <w:rPr>
                <w:rFonts w:cs="Arial" w:hint="eastAsia"/>
              </w:rPr>
              <w:t>日期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6"/>
              <w:spacing w:line="240" w:lineRule="auto"/>
            </w:pPr>
            <w:r>
              <w:rPr>
                <w:rFonts w:hint="eastAsia"/>
              </w:rPr>
              <w:t>1.0</w:t>
            </w:r>
          </w:p>
        </w:tc>
        <w:tc>
          <w:tcPr>
            <w:tcW w:w="810" w:type="pct"/>
            <w:vAlign w:val="center"/>
          </w:tcPr>
          <w:p>
            <w:pPr>
              <w:pStyle w:val="a6"/>
              <w:spacing w:line="240" w:lineRule="auto"/>
            </w:pPr>
            <w:r>
              <w:rPr>
                <w:rFonts w:hint="eastAsia"/>
              </w:rPr>
              <w:t>新建</w:t>
            </w:r>
          </w:p>
        </w:tc>
        <w:tc>
          <w:tcPr>
            <w:tcW w:w="810" w:type="pct"/>
            <w:vAlign w:val="center"/>
          </w:tcPr>
          <w:p>
            <w:pPr>
              <w:pStyle w:val="a6"/>
              <w:spacing w:line="240" w:lineRule="auto"/>
            </w:pPr>
            <w:r>
              <w:rPr>
                <w:rFonts w:hint="eastAsia"/>
              </w:rPr>
              <w:t>王海燕</w:t>
            </w:r>
          </w:p>
        </w:tc>
        <w:tc>
          <w:tcPr>
            <w:tcW w:w="810" w:type="pct"/>
            <w:vAlign w:val="center"/>
          </w:tcPr>
          <w:p>
            <w:pPr>
              <w:pStyle w:val="a6"/>
              <w:spacing w:line="240" w:lineRule="auto"/>
            </w:pPr>
            <w:r>
              <w:rPr>
                <w:rFonts w:hint="eastAsia"/>
              </w:rPr>
              <w:t>兰伟东</w:t>
            </w:r>
          </w:p>
        </w:tc>
        <w:tc>
          <w:tcPr>
            <w:tcW w:w="878" w:type="pct"/>
            <w:vAlign w:val="center"/>
          </w:tcPr>
          <w:p>
            <w:pPr>
              <w:pStyle w:val="a6"/>
              <w:spacing w:line="240" w:lineRule="auto"/>
            </w:pPr>
            <w:r>
              <w:rPr>
                <w:rFonts w:hint="eastAsia"/>
              </w:rPr>
              <w:t>黄益溪</w:t>
            </w:r>
          </w:p>
        </w:tc>
        <w:tc>
          <w:tcPr>
            <w:tcW w:w="878" w:type="pct"/>
            <w:vAlign w:val="center"/>
          </w:tcPr>
          <w:p>
            <w:pPr>
              <w:pStyle w:val="a6"/>
              <w:spacing w:line="240" w:lineRule="auto"/>
            </w:pPr>
            <w:r>
              <w:rPr>
                <w:rFonts w:hint="eastAsia"/>
              </w:rPr>
              <w:t>2025.1.7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78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78" w:type="pct"/>
            <w:vAlign w:val="center"/>
          </w:tcPr>
          <w:p>
            <w:pPr>
              <w:pStyle w:val="a6"/>
              <w:ind w:firstLine="480"/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78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78" w:type="pct"/>
            <w:vAlign w:val="center"/>
          </w:tcPr>
          <w:p>
            <w:pPr>
              <w:pStyle w:val="a6"/>
              <w:ind w:firstLine="480"/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78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78" w:type="pct"/>
            <w:vAlign w:val="center"/>
          </w:tcPr>
          <w:p>
            <w:pPr>
              <w:pStyle w:val="a6"/>
              <w:ind w:firstLine="480"/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78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78" w:type="pct"/>
            <w:vAlign w:val="center"/>
          </w:tcPr>
          <w:p>
            <w:pPr>
              <w:pStyle w:val="a6"/>
              <w:ind w:firstLine="480"/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78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78" w:type="pct"/>
            <w:vAlign w:val="center"/>
          </w:tcPr>
          <w:p>
            <w:pPr>
              <w:pStyle w:val="a6"/>
              <w:ind w:firstLine="480"/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78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78" w:type="pct"/>
            <w:vAlign w:val="center"/>
          </w:tcPr>
          <w:p>
            <w:pPr>
              <w:pStyle w:val="a6"/>
              <w:ind w:firstLine="480"/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78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78" w:type="pct"/>
            <w:vAlign w:val="center"/>
          </w:tcPr>
          <w:p>
            <w:pPr>
              <w:pStyle w:val="a6"/>
              <w:ind w:firstLine="480"/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10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78" w:type="pct"/>
            <w:vAlign w:val="center"/>
          </w:tcPr>
          <w:p>
            <w:pPr>
              <w:pStyle w:val="a6"/>
              <w:ind w:firstLine="480"/>
            </w:pPr>
          </w:p>
        </w:tc>
        <w:tc>
          <w:tcPr>
            <w:tcW w:w="878" w:type="pct"/>
            <w:vAlign w:val="center"/>
          </w:tcPr>
          <w:p>
            <w:pPr>
              <w:pStyle w:val="a6"/>
              <w:ind w:firstLine="480"/>
            </w:pPr>
          </w:p>
        </w:tc>
      </w:tr>
    </w:tbl>
    <w:p>
      <w:pPr>
        <w:rPr>
          <w:rFonts w:ascii="微软雅黑" w:eastAsia="微软雅黑" w:hAnsi="微软雅黑" w:cs="微软雅黑"/>
          <w:sz w:val="24"/>
        </w:rPr>
      </w:pPr>
    </w:p>
    <w:p>
      <w:pPr>
        <w:rPr>
          <w:rFonts w:ascii="微软雅黑" w:eastAsia="微软雅黑" w:hAnsi="微软雅黑" w:cs="微软雅黑"/>
          <w:sz w:val="24"/>
        </w:rPr>
      </w:pPr>
    </w:p>
    <w:p>
      <w:pPr>
        <w:rPr>
          <w:rFonts w:ascii="宋体"/>
        </w:rPr>
        <w:sectPr>
          <w:headerReference w:type="default" r:id="rId6"/>
          <w:footerReference w:type="default" r:id="rId7"/>
          <w:pgSz w:w="11906" w:h="16838"/>
          <w:pgMar w:top="1440" w:right="1800" w:bottom="1440" w:left="1800" w:header="851" w:footer="992" w:gutter="0"/>
          <w:cols w:num="1" w:space="425"/>
          <w:docGrid w:type="lines" w:linePitch="312" w:charSpace="0"/>
        </w:sectPr>
      </w:pPr>
    </w:p>
    <w:p>
      <w:pPr>
        <w:snapToGrid w:val="0"/>
        <w:spacing w:before="156" w:beforeLines="50" w:after="156" w:afterLines="50" w:line="480" w:lineRule="auto"/>
        <w:jc w:val="center"/>
        <w:rPr>
          <w:rFonts w:ascii="仿宋" w:eastAsia="仿宋" w:hAnsi="仿宋" w:cs="Arial"/>
          <w:b/>
          <w:sz w:val="28"/>
          <w:szCs w:val="28"/>
        </w:rPr>
      </w:pPr>
      <w:r>
        <w:rPr>
          <w:rFonts w:ascii="仿宋" w:eastAsia="仿宋" w:hAnsi="仿宋" w:cs="Arial" w:hint="eastAsia"/>
          <w:b/>
          <w:bCs/>
          <w:sz w:val="28"/>
          <w:szCs w:val="28"/>
        </w:rPr>
        <w:t>目  录</w:t>
      </w:r>
      <w:bookmarkStart w:id="0" w:name="_GoBack"/>
      <w:bookmarkEnd w:id="0"/>
    </w:p>
    <w:p>
      <w:pPr>
        <w:pStyle w:val="TOC1"/>
        <w:tabs>
          <w:tab w:val="right" w:leader="dot" w:pos="8306"/>
        </w:tabs>
      </w:pPr>
      <w:r>
        <w:rPr>
          <w:rFonts w:ascii="仿宋" w:eastAsia="仿宋" w:hAnsi="仿宋" w:cs="Arial"/>
          <w:bCs/>
          <w:kern w:val="44"/>
          <w:sz w:val="24"/>
        </w:rPr>
        <w:fldChar w:fldCharType="begin"/>
      </w:r>
      <w:r>
        <w:rPr>
          <w:rFonts w:ascii="仿宋" w:eastAsia="仿宋" w:hAnsi="仿宋" w:cs="Arial"/>
          <w:bCs/>
          <w:kern w:val="44"/>
          <w:sz w:val="24"/>
        </w:rPr>
        <w:instrText xml:space="preserve"> TOC \o "1-3" \u </w:instrText>
      </w:r>
      <w:r>
        <w:rPr>
          <w:rFonts w:ascii="仿宋" w:eastAsia="仿宋" w:hAnsi="仿宋" w:cs="Arial"/>
          <w:bCs/>
          <w:kern w:val="44"/>
          <w:sz w:val="24"/>
        </w:rPr>
        <w:fldChar w:fldCharType="separate"/>
      </w:r>
      <w:r>
        <w:rPr>
          <w:rFonts w:ascii="仿宋" w:eastAsia="仿宋" w:hAnsi="仿宋" w:cs="Times New Roman" w:hint="default"/>
        </w:rPr>
        <w:t xml:space="preserve">第一章 </w:t>
      </w:r>
      <w:r>
        <w:rPr>
          <w:rFonts w:ascii="仿宋" w:eastAsia="仿宋" w:hAnsi="仿宋" w:hint="eastAsia"/>
        </w:rPr>
        <w:t>组织架构图</w:t>
      </w:r>
      <w:r>
        <w:tab/>
      </w:r>
      <w:r>
        <w:fldChar w:fldCharType="begin"/>
      </w:r>
      <w:r>
        <w:instrText xml:space="preserve"> PAGEREF _Toc16793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  <w:tabs>
          <w:tab w:val="right" w:leader="dot" w:pos="8306"/>
        </w:tabs>
      </w:pPr>
      <w:r>
        <w:rPr>
          <w:rFonts w:ascii="仿宋" w:eastAsia="仿宋" w:hAnsi="仿宋" w:cs="Times New Roman" w:hint="default"/>
        </w:rPr>
        <w:t xml:space="preserve">第二章 </w:t>
      </w:r>
      <w:r>
        <w:rPr>
          <w:rFonts w:ascii="仿宋" w:eastAsia="仿宋" w:hAnsi="仿宋" w:hint="eastAsia"/>
        </w:rPr>
        <w:t>部门职责</w:t>
      </w:r>
      <w:r>
        <w:tab/>
      </w:r>
      <w:r>
        <w:fldChar w:fldCharType="begin"/>
      </w:r>
      <w:r>
        <w:instrText xml:space="preserve"> PAGEREF _Toc22397 \h </w:instrText>
      </w:r>
      <w:r>
        <w:fldChar w:fldCharType="separate"/>
      </w:r>
      <w:r>
        <w:t>1</w:t>
      </w:r>
      <w: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hint="eastAsia"/>
          <w:szCs w:val="22"/>
        </w:rPr>
        <w:t>1</w:t>
      </w:r>
      <w:r>
        <w:rPr>
          <w:szCs w:val="22"/>
        </w:rPr>
        <w:t>.</w:t>
      </w:r>
      <w:r>
        <w:rPr>
          <w:rFonts w:hint="eastAsia"/>
          <w:szCs w:val="22"/>
        </w:rPr>
        <w:t>总经理</w:t>
      </w:r>
      <w:r>
        <w:tab/>
      </w:r>
      <w:r>
        <w:fldChar w:fldCharType="begin"/>
      </w:r>
      <w:r>
        <w:instrText xml:space="preserve"> PAGEREF _Toc31463 \h </w:instrText>
      </w:r>
      <w:r>
        <w:fldChar w:fldCharType="separate"/>
      </w:r>
      <w:r>
        <w:t>1</w:t>
      </w:r>
      <w: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hint="eastAsia"/>
          <w:szCs w:val="22"/>
        </w:rPr>
        <w:t>2</w:t>
      </w:r>
      <w:r>
        <w:rPr>
          <w:szCs w:val="22"/>
        </w:rPr>
        <w:t>.</w:t>
      </w:r>
      <w:r>
        <w:rPr>
          <w:rFonts w:hint="eastAsia"/>
          <w:szCs w:val="22"/>
        </w:rPr>
        <w:t>副总经理（管理者代表）</w:t>
      </w:r>
      <w:r>
        <w:tab/>
      </w:r>
      <w:r>
        <w:fldChar w:fldCharType="begin"/>
      </w:r>
      <w:r>
        <w:instrText xml:space="preserve"> PAGEREF _Toc11996 \h </w:instrText>
      </w:r>
      <w:r>
        <w:fldChar w:fldCharType="separate"/>
      </w:r>
      <w:r>
        <w:t>1</w:t>
      </w:r>
      <w: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hint="eastAsia"/>
          <w:szCs w:val="22"/>
        </w:rPr>
        <w:t xml:space="preserve">3. </w:t>
      </w:r>
      <w:r>
        <w:rPr>
          <w:rFonts w:hint="eastAsia"/>
          <w:szCs w:val="22"/>
          <w:lang w:val="en-US" w:eastAsia="zh-CN"/>
        </w:rPr>
        <w:t>运维</w:t>
      </w:r>
      <w:r>
        <w:rPr>
          <w:rFonts w:hint="eastAsia"/>
          <w:szCs w:val="22"/>
        </w:rPr>
        <w:t>部</w:t>
      </w:r>
      <w:r>
        <w:tab/>
      </w:r>
      <w:r>
        <w:fldChar w:fldCharType="begin"/>
      </w:r>
      <w:r>
        <w:instrText xml:space="preserve"> PAGEREF _Toc4118 \h </w:instrText>
      </w:r>
      <w:r>
        <w:fldChar w:fldCharType="separate"/>
      </w:r>
      <w:r>
        <w:t>2</w:t>
      </w:r>
      <w:r>
        <w:fldChar w:fldCharType="end"/>
      </w:r>
    </w:p>
    <w:p>
      <w:pPr>
        <w:pStyle w:val="TOC3"/>
        <w:tabs>
          <w:tab w:val="right" w:leader="dot" w:pos="8306"/>
        </w:tabs>
      </w:pPr>
      <w:r>
        <w:rPr>
          <w:rFonts w:hint="eastAsia"/>
          <w:szCs w:val="21"/>
          <w:lang w:val="en-US" w:eastAsia="zh-CN"/>
        </w:rPr>
        <w:t>3.1质量部</w:t>
      </w:r>
      <w:r>
        <w:tab/>
      </w:r>
      <w:r>
        <w:fldChar w:fldCharType="begin"/>
      </w:r>
      <w:r>
        <w:instrText xml:space="preserve"> PAGEREF _Toc11787 \h </w:instrText>
      </w:r>
      <w:r>
        <w:fldChar w:fldCharType="separate"/>
      </w:r>
      <w:r>
        <w:t>2</w:t>
      </w:r>
      <w:r>
        <w:fldChar w:fldCharType="end"/>
      </w:r>
    </w:p>
    <w:p>
      <w:pPr>
        <w:pStyle w:val="TOC3"/>
        <w:tabs>
          <w:tab w:val="right" w:leader="dot" w:pos="8306"/>
        </w:tabs>
      </w:pPr>
      <w:r>
        <w:rPr>
          <w:rFonts w:hint="eastAsia"/>
          <w:szCs w:val="21"/>
          <w:lang w:val="en-US" w:eastAsia="zh-CN"/>
        </w:rPr>
        <w:t>3.2</w:t>
      </w:r>
      <w:r>
        <w:rPr>
          <w:rFonts w:hint="eastAsia"/>
          <w:szCs w:val="21"/>
        </w:rPr>
        <w:t>服务台</w:t>
      </w:r>
      <w:r>
        <w:tab/>
      </w:r>
      <w:r>
        <w:fldChar w:fldCharType="begin"/>
      </w:r>
      <w:r>
        <w:instrText xml:space="preserve"> PAGEREF _Toc9329 \h </w:instrText>
      </w:r>
      <w:r>
        <w:fldChar w:fldCharType="separate"/>
      </w:r>
      <w:r>
        <w:t>3</w:t>
      </w:r>
      <w: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hint="eastAsia"/>
          <w:szCs w:val="22"/>
        </w:rPr>
        <w:t>4.</w:t>
      </w:r>
      <w:r>
        <w:rPr>
          <w:rFonts w:hint="eastAsia"/>
          <w:szCs w:val="22"/>
          <w:lang w:eastAsia="zh-CN"/>
        </w:rPr>
        <w:t>人力部</w:t>
      </w:r>
      <w:r>
        <w:tab/>
      </w:r>
      <w:r>
        <w:fldChar w:fldCharType="begin"/>
      </w:r>
      <w:r>
        <w:instrText xml:space="preserve"> PAGEREF _Toc20704 \h </w:instrText>
      </w:r>
      <w:r>
        <w:fldChar w:fldCharType="separate"/>
      </w:r>
      <w:r>
        <w:t>3</w:t>
      </w:r>
      <w:r>
        <w:fldChar w:fldCharType="end"/>
      </w:r>
    </w:p>
    <w:p>
      <w:pPr>
        <w:pStyle w:val="TOC3"/>
        <w:tabs>
          <w:tab w:val="right" w:leader="dot" w:pos="8306"/>
        </w:tabs>
      </w:pPr>
      <w:r>
        <w:rPr>
          <w:rFonts w:hint="eastAsia"/>
          <w:szCs w:val="21"/>
        </w:rPr>
        <w:t>4.1</w:t>
      </w:r>
      <w:r>
        <w:rPr>
          <w:rFonts w:hint="eastAsia"/>
          <w:szCs w:val="21"/>
          <w:lang w:eastAsia="zh-CN"/>
        </w:rPr>
        <w:t>人力</w:t>
      </w:r>
      <w:r>
        <w:rPr>
          <w:rFonts w:hint="eastAsia"/>
          <w:szCs w:val="21"/>
        </w:rPr>
        <w:t>专员</w:t>
      </w:r>
      <w:r>
        <w:tab/>
      </w:r>
      <w:r>
        <w:fldChar w:fldCharType="begin"/>
      </w:r>
      <w:r>
        <w:instrText xml:space="preserve"> PAGEREF _Toc23395 \h </w:instrText>
      </w:r>
      <w:r>
        <w:fldChar w:fldCharType="separate"/>
      </w:r>
      <w:r>
        <w:t>4</w:t>
      </w:r>
      <w: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仿宋" w:eastAsia="仿宋" w:hAnsi="仿宋" w:hint="eastAsia"/>
          <w:szCs w:val="24"/>
          <w:lang w:val="en-US" w:eastAsia="zh-CN"/>
        </w:rPr>
        <w:t>5</w:t>
      </w:r>
      <w:r>
        <w:rPr>
          <w:rFonts w:ascii="仿宋" w:eastAsia="仿宋" w:hAnsi="仿宋"/>
          <w:szCs w:val="24"/>
        </w:rPr>
        <w:t>.</w:t>
      </w:r>
      <w:r>
        <w:rPr>
          <w:rFonts w:ascii="仿宋" w:eastAsia="仿宋" w:hAnsi="仿宋" w:hint="eastAsia"/>
          <w:szCs w:val="24"/>
        </w:rPr>
        <w:t>研发部</w:t>
      </w:r>
      <w:r>
        <w:tab/>
      </w:r>
      <w:r>
        <w:fldChar w:fldCharType="begin"/>
      </w:r>
      <w:r>
        <w:instrText xml:space="preserve"> PAGEREF _Toc4184 \h </w:instrText>
      </w:r>
      <w:r>
        <w:fldChar w:fldCharType="separate"/>
      </w:r>
      <w:r>
        <w:t>4</w:t>
      </w:r>
      <w: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仿宋" w:eastAsia="仿宋" w:hAnsi="仿宋" w:hint="eastAsia"/>
          <w:szCs w:val="24"/>
          <w:lang w:val="en-US" w:eastAsia="zh-CN"/>
        </w:rPr>
        <w:t>6</w:t>
      </w:r>
      <w:r>
        <w:rPr>
          <w:rFonts w:ascii="仿宋" w:eastAsia="仿宋" w:hAnsi="仿宋"/>
          <w:szCs w:val="24"/>
        </w:rPr>
        <w:t>.</w:t>
      </w:r>
      <w:r>
        <w:rPr>
          <w:rFonts w:ascii="仿宋" w:eastAsia="仿宋" w:hAnsi="仿宋" w:hint="eastAsia"/>
          <w:szCs w:val="24"/>
        </w:rPr>
        <w:t>财务部</w:t>
      </w:r>
      <w:r>
        <w:tab/>
      </w:r>
      <w:r>
        <w:fldChar w:fldCharType="begin"/>
      </w:r>
      <w:r>
        <w:instrText xml:space="preserve"> PAGEREF _Toc10284 \h </w:instrText>
      </w:r>
      <w:r>
        <w:fldChar w:fldCharType="separate"/>
      </w:r>
      <w:r>
        <w:t>5</w:t>
      </w:r>
      <w: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仿宋" w:eastAsia="仿宋" w:hAnsi="仿宋" w:hint="eastAsia"/>
          <w:szCs w:val="24"/>
          <w:lang w:val="en-US" w:eastAsia="zh-CN"/>
        </w:rPr>
        <w:t>7</w:t>
      </w:r>
      <w:r>
        <w:rPr>
          <w:rFonts w:ascii="仿宋" w:eastAsia="仿宋" w:hAnsi="仿宋" w:hint="eastAsia"/>
          <w:szCs w:val="24"/>
        </w:rPr>
        <w:t>.商务部</w:t>
      </w:r>
      <w:r>
        <w:tab/>
      </w:r>
      <w:r>
        <w:fldChar w:fldCharType="begin"/>
      </w:r>
      <w:r>
        <w:instrText xml:space="preserve"> PAGEREF _Toc24584 \h </w:instrText>
      </w:r>
      <w:r>
        <w:fldChar w:fldCharType="separate"/>
      </w:r>
      <w:r>
        <w:t>5</w:t>
      </w:r>
      <w:r>
        <w:fldChar w:fldCharType="end"/>
      </w:r>
    </w:p>
    <w:p>
      <w:pPr>
        <w:pStyle w:val="TOC3"/>
        <w:tabs>
          <w:tab w:val="right" w:leader="dot" w:pos="8306"/>
        </w:tabs>
      </w:pPr>
      <w:r>
        <w:rPr>
          <w:rFonts w:hint="eastAsia"/>
          <w:szCs w:val="21"/>
          <w:lang w:val="en-US" w:eastAsia="zh-CN"/>
        </w:rPr>
        <w:t>7.1采购部</w:t>
      </w:r>
      <w:r>
        <w:tab/>
      </w:r>
      <w:r>
        <w:fldChar w:fldCharType="begin"/>
      </w:r>
      <w:r>
        <w:instrText xml:space="preserve"> PAGEREF _Toc4121 \h </w:instrText>
      </w:r>
      <w:r>
        <w:fldChar w:fldCharType="separate"/>
      </w:r>
      <w:r>
        <w:t>6</w:t>
      </w:r>
      <w: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仿宋" w:eastAsia="仿宋" w:hAnsi="仿宋" w:hint="eastAsia"/>
          <w:szCs w:val="24"/>
          <w:lang w:val="en-US" w:eastAsia="zh-CN"/>
        </w:rPr>
        <w:t>8</w:t>
      </w:r>
      <w:r>
        <w:rPr>
          <w:rFonts w:ascii="仿宋" w:eastAsia="仿宋" w:hAnsi="仿宋"/>
          <w:szCs w:val="24"/>
        </w:rPr>
        <w:t>.</w:t>
      </w:r>
      <w:r>
        <w:rPr>
          <w:rFonts w:ascii="仿宋" w:eastAsia="仿宋" w:hAnsi="仿宋" w:hint="eastAsia"/>
          <w:szCs w:val="24"/>
        </w:rPr>
        <w:t>销售部</w:t>
      </w:r>
      <w:r>
        <w:tab/>
      </w:r>
      <w:r>
        <w:fldChar w:fldCharType="begin"/>
      </w:r>
      <w:r>
        <w:instrText xml:space="preserve"> PAGEREF _Toc14316 \h </w:instrText>
      </w:r>
      <w:r>
        <w:fldChar w:fldCharType="separate"/>
      </w:r>
      <w:r>
        <w:t>6</w:t>
      </w:r>
      <w: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仿宋" w:eastAsia="仿宋" w:hAnsi="仿宋" w:hint="eastAsia"/>
          <w:szCs w:val="24"/>
          <w:lang w:val="en-US" w:eastAsia="zh-CN"/>
        </w:rPr>
        <w:t>9.</w:t>
      </w:r>
      <w:r>
        <w:rPr>
          <w:rFonts w:ascii="仿宋" w:eastAsia="仿宋" w:hAnsi="仿宋" w:hint="eastAsia"/>
          <w:szCs w:val="24"/>
        </w:rPr>
        <w:t>工程部</w:t>
      </w:r>
      <w:r>
        <w:tab/>
      </w:r>
      <w:r>
        <w:fldChar w:fldCharType="begin"/>
      </w:r>
      <w:r>
        <w:instrText xml:space="preserve"> PAGEREF _Toc7054 \h </w:instrText>
      </w:r>
      <w:r>
        <w:fldChar w:fldCharType="separate"/>
      </w:r>
      <w:r>
        <w:t>6</w:t>
      </w:r>
      <w:r>
        <w:fldChar w:fldCharType="end"/>
      </w:r>
    </w:p>
    <w:p>
      <w:pPr>
        <w:spacing w:before="312" w:beforeLines="100" w:after="312" w:afterLines="100" w:line="480" w:lineRule="auto"/>
        <w:rPr>
          <w:rFonts w:ascii="宋体"/>
          <w:sz w:val="32"/>
          <w:szCs w:val="32"/>
        </w:rPr>
        <w:sectPr>
          <w:headerReference w:type="default" r:id="rId8"/>
          <w:pgSz w:w="11906" w:h="16838"/>
          <w:pgMar w:top="1440" w:right="1800" w:bottom="1440" w:left="1800" w:header="851" w:footer="992" w:gutter="0"/>
          <w:cols w:num="1" w:space="425"/>
          <w:docGrid w:type="lines" w:linePitch="312" w:charSpace="0"/>
        </w:sectPr>
      </w:pPr>
      <w:r>
        <w:rPr>
          <w:rFonts w:ascii="仿宋" w:eastAsia="仿宋" w:hAnsi="仿宋" w:cs="Arial"/>
          <w:bCs/>
          <w:kern w:val="44"/>
        </w:rPr>
        <w:fldChar w:fldCharType="end"/>
      </w:r>
    </w:p>
    <w:p>
      <w:pPr>
        <w:pStyle w:val="Heading1"/>
        <w:numPr>
          <w:ilvl w:val="0"/>
          <w:numId w:val="2"/>
        </w:numPr>
        <w:jc w:val="both"/>
        <w:rPr>
          <w:rFonts w:ascii="仿宋" w:eastAsia="仿宋" w:hAnsi="仿宋"/>
          <w:sz w:val="24"/>
        </w:rPr>
      </w:pPr>
      <w:bookmarkStart w:id="1" w:name="_Toc16793"/>
      <w:r>
        <w:rPr>
          <w:rFonts w:ascii="仿宋" w:eastAsia="仿宋" w:hAnsi="仿宋" w:hint="eastAsia"/>
          <w:sz w:val="24"/>
        </w:rPr>
        <w:t>组织架构图</w:t>
      </w:r>
      <w:r>
        <w:rPr>
          <w:rFonts w:ascii="仿宋" w:eastAsia="仿宋" w:hAnsi="仿宋" w:hint="eastAsia"/>
          <w:sz w:val="24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76200</wp:posOffset>
            </wp:positionV>
            <wp:extent cx="5002530" cy="2980055"/>
            <wp:effectExtent l="12700" t="0" r="13970" b="0"/>
            <wp:wrapTopAndBottom/>
            <wp:docPr id="2" name="图示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1" r:qs="rId12" r:cs="rId13"/>
              </a:graphicData>
            </a:graphic>
          </wp:anchor>
        </w:drawing>
      </w:r>
      <w:bookmarkEnd w:id="1"/>
    </w:p>
    <w:p>
      <w:pPr>
        <w:spacing w:line="360" w:lineRule="auto"/>
        <w:rPr>
          <w:rFonts w:ascii="仿宋" w:eastAsia="仿宋" w:hAnsi="仿宋"/>
          <w:sz w:val="24"/>
        </w:rPr>
      </w:pPr>
    </w:p>
    <w:p>
      <w:pPr>
        <w:spacing w:line="360" w:lineRule="auto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注：蓝色填充部门是与运维业务有关部门。</w:t>
      </w:r>
    </w:p>
    <w:p>
      <w:pPr>
        <w:spacing w:line="360" w:lineRule="auto"/>
        <w:rPr>
          <w:rFonts w:ascii="仿宋" w:eastAsia="仿宋" w:hAnsi="仿宋"/>
          <w:sz w:val="24"/>
        </w:rPr>
      </w:pPr>
    </w:p>
    <w:p>
      <w:pPr>
        <w:pStyle w:val="Heading1"/>
        <w:numPr>
          <w:ilvl w:val="0"/>
          <w:numId w:val="2"/>
        </w:numPr>
        <w:jc w:val="both"/>
        <w:rPr>
          <w:rFonts w:ascii="仿宋" w:eastAsia="仿宋" w:hAnsi="仿宋"/>
          <w:sz w:val="24"/>
        </w:rPr>
      </w:pPr>
      <w:bookmarkStart w:id="2" w:name="_Toc457250154"/>
      <w:bookmarkStart w:id="3" w:name="_Toc22397"/>
      <w:r>
        <w:rPr>
          <w:rFonts w:ascii="仿宋" w:eastAsia="仿宋" w:hAnsi="仿宋" w:hint="eastAsia"/>
          <w:sz w:val="24"/>
        </w:rPr>
        <w:t>部门职责</w:t>
      </w:r>
      <w:bookmarkEnd w:id="2"/>
      <w:bookmarkEnd w:id="3"/>
    </w:p>
    <w:p>
      <w:pPr>
        <w:pStyle w:val="Heading2"/>
      </w:pPr>
      <w:bookmarkStart w:id="4" w:name="_Toc31463"/>
      <w:r>
        <w:rPr>
          <w:rFonts w:hint="eastAsia"/>
          <w:sz w:val="22"/>
          <w:szCs w:val="22"/>
        </w:rPr>
        <w:t>1</w:t>
      </w:r>
      <w:r>
        <w:rPr>
          <w:sz w:val="22"/>
          <w:szCs w:val="22"/>
        </w:rPr>
        <w:t>.</w:t>
      </w:r>
      <w:r>
        <w:rPr>
          <w:rFonts w:hint="eastAsia"/>
          <w:sz w:val="22"/>
          <w:szCs w:val="22"/>
        </w:rPr>
        <w:t>总经理</w:t>
      </w:r>
      <w:bookmarkEnd w:id="4"/>
    </w:p>
    <w:p>
      <w:pPr>
        <w:pStyle w:val="20"/>
        <w:numPr>
          <w:ilvl w:val="0"/>
          <w:numId w:val="3"/>
        </w:numPr>
        <w:tabs>
          <w:tab w:val="left" w:pos="425"/>
        </w:tabs>
        <w:spacing w:line="360" w:lineRule="auto"/>
        <w:ind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负责公司的重大决策；</w:t>
      </w:r>
    </w:p>
    <w:p>
      <w:pPr>
        <w:pStyle w:val="20"/>
        <w:numPr>
          <w:ilvl w:val="0"/>
          <w:numId w:val="3"/>
        </w:numPr>
        <w:tabs>
          <w:tab w:val="left" w:pos="425"/>
        </w:tabs>
        <w:spacing w:line="360" w:lineRule="auto"/>
        <w:ind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制定公司业务发展战略方向；</w:t>
      </w:r>
    </w:p>
    <w:p>
      <w:pPr>
        <w:pStyle w:val="20"/>
        <w:numPr>
          <w:ilvl w:val="0"/>
          <w:numId w:val="3"/>
        </w:numPr>
        <w:tabs>
          <w:tab w:val="left" w:pos="425"/>
        </w:tabs>
        <w:spacing w:line="360" w:lineRule="auto"/>
        <w:ind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协调各个部门的协作关系；</w:t>
      </w:r>
    </w:p>
    <w:p>
      <w:pPr>
        <w:pStyle w:val="20"/>
        <w:numPr>
          <w:ilvl w:val="0"/>
          <w:numId w:val="3"/>
        </w:numPr>
        <w:tabs>
          <w:tab w:val="left" w:pos="425"/>
        </w:tabs>
        <w:spacing w:line="360" w:lineRule="auto"/>
        <w:ind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负责公司安全管理；</w:t>
      </w:r>
    </w:p>
    <w:p>
      <w:pPr>
        <w:pStyle w:val="20"/>
        <w:numPr>
          <w:ilvl w:val="0"/>
          <w:numId w:val="3"/>
        </w:numPr>
        <w:tabs>
          <w:tab w:val="left" w:pos="425"/>
        </w:tabs>
        <w:spacing w:line="360" w:lineRule="auto"/>
        <w:ind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负责公司各项制度、计划的批准；</w:t>
      </w:r>
    </w:p>
    <w:p>
      <w:pPr>
        <w:pStyle w:val="20"/>
        <w:numPr>
          <w:ilvl w:val="0"/>
          <w:numId w:val="3"/>
        </w:numPr>
        <w:tabs>
          <w:tab w:val="left" w:pos="425"/>
        </w:tabs>
        <w:spacing w:line="360" w:lineRule="auto"/>
        <w:ind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负责公司重大事件的处理。</w:t>
      </w:r>
    </w:p>
    <w:p>
      <w:pPr>
        <w:pStyle w:val="20"/>
        <w:numPr>
          <w:numId w:val="0"/>
        </w:numPr>
        <w:tabs>
          <w:tab w:val="left" w:pos="425"/>
        </w:tabs>
        <w:spacing w:line="360" w:lineRule="auto"/>
        <w:ind w:left="426" w:leftChars="0"/>
        <w:rPr>
          <w:rFonts w:ascii="华文仿宋" w:eastAsia="华文仿宋" w:hAnsi="华文仿宋"/>
          <w:bCs/>
          <w:szCs w:val="21"/>
        </w:rPr>
      </w:pPr>
    </w:p>
    <w:p>
      <w:pPr>
        <w:pStyle w:val="Heading2"/>
        <w:rPr>
          <w:sz w:val="22"/>
          <w:szCs w:val="22"/>
        </w:rPr>
      </w:pPr>
      <w:bookmarkStart w:id="5" w:name="_Toc11996"/>
      <w:r>
        <w:rPr>
          <w:rFonts w:hint="eastAsia"/>
          <w:sz w:val="22"/>
          <w:szCs w:val="22"/>
        </w:rPr>
        <w:t>2</w:t>
      </w:r>
      <w:r>
        <w:rPr>
          <w:sz w:val="22"/>
          <w:szCs w:val="22"/>
        </w:rPr>
        <w:t>.</w:t>
      </w:r>
      <w:r>
        <w:rPr>
          <w:rFonts w:hint="eastAsia"/>
          <w:sz w:val="22"/>
          <w:szCs w:val="22"/>
        </w:rPr>
        <w:t>副总经理（管理者代表）</w:t>
      </w:r>
      <w:bookmarkEnd w:id="5"/>
    </w:p>
    <w:p>
      <w:pPr>
        <w:pStyle w:val="20"/>
        <w:numPr>
          <w:ilvl w:val="0"/>
          <w:numId w:val="4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掌握单位的组织机构，人事制度，各部门日常操作规程以及各项规章制度的落实。</w:t>
      </w:r>
    </w:p>
    <w:p>
      <w:pPr>
        <w:pStyle w:val="20"/>
        <w:numPr>
          <w:ilvl w:val="0"/>
          <w:numId w:val="4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主管运维服务业务体系；</w:t>
      </w:r>
    </w:p>
    <w:p>
      <w:pPr>
        <w:pStyle w:val="20"/>
        <w:numPr>
          <w:ilvl w:val="0"/>
          <w:numId w:val="4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负责运维体系的策划；</w:t>
      </w:r>
    </w:p>
    <w:p>
      <w:pPr>
        <w:pStyle w:val="20"/>
        <w:numPr>
          <w:ilvl w:val="0"/>
          <w:numId w:val="4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监督和指导公司运维服务工作的整体情况；</w:t>
      </w:r>
    </w:p>
    <w:p>
      <w:pPr>
        <w:pStyle w:val="20"/>
        <w:numPr>
          <w:ilvl w:val="0"/>
          <w:numId w:val="4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掌握控制及处理各种紧急情况的方法及步骤，妥善处理各种突发性事件</w:t>
      </w:r>
      <w:r>
        <w:rPr>
          <w:rFonts w:ascii="华文仿宋" w:eastAsia="华文仿宋" w:hAnsi="华文仿宋" w:hint="eastAsia"/>
          <w:bCs/>
          <w:szCs w:val="21"/>
          <w:lang w:eastAsia="zh-CN"/>
        </w:rPr>
        <w:t>；</w:t>
      </w:r>
    </w:p>
    <w:p>
      <w:pPr>
        <w:pStyle w:val="20"/>
        <w:numPr>
          <w:ilvl w:val="0"/>
          <w:numId w:val="4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了解和分析单位需求，制度营销计划，负有拓展单位前景的责任</w:t>
      </w:r>
      <w:r>
        <w:rPr>
          <w:rFonts w:ascii="华文仿宋" w:eastAsia="华文仿宋" w:hAnsi="华文仿宋" w:hint="eastAsia"/>
          <w:bCs/>
          <w:szCs w:val="21"/>
          <w:lang w:eastAsia="zh-CN"/>
        </w:rPr>
        <w:t>；</w:t>
      </w:r>
    </w:p>
    <w:p>
      <w:pPr>
        <w:pStyle w:val="20"/>
        <w:numPr>
          <w:ilvl w:val="0"/>
          <w:numId w:val="4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协调各部门经理工作，定期召开会议，根据总经理的意向指导单位工作方向</w:t>
      </w:r>
      <w:r>
        <w:rPr>
          <w:rFonts w:ascii="华文仿宋" w:eastAsia="华文仿宋" w:hAnsi="华文仿宋" w:hint="eastAsia"/>
          <w:bCs/>
          <w:szCs w:val="21"/>
          <w:lang w:eastAsia="zh-CN"/>
        </w:rPr>
        <w:t>；</w:t>
      </w:r>
    </w:p>
    <w:p>
      <w:pPr>
        <w:pStyle w:val="20"/>
        <w:numPr>
          <w:ilvl w:val="0"/>
          <w:numId w:val="4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综合协调处理企业内部各大部门、各种形式、各种类型的日常事务。</w:t>
      </w:r>
    </w:p>
    <w:p>
      <w:pPr>
        <w:pStyle w:val="20"/>
        <w:numPr>
          <w:numId w:val="0"/>
        </w:numPr>
        <w:tabs>
          <w:tab w:val="left" w:pos="425"/>
        </w:tabs>
        <w:spacing w:line="360" w:lineRule="auto"/>
        <w:ind w:left="420" w:leftChars="0"/>
        <w:rPr>
          <w:rFonts w:ascii="华文仿宋" w:eastAsia="华文仿宋" w:hAnsi="华文仿宋"/>
          <w:bCs/>
          <w:szCs w:val="21"/>
        </w:rPr>
      </w:pPr>
    </w:p>
    <w:p>
      <w:pPr>
        <w:pStyle w:val="Heading2"/>
        <w:numPr>
          <w:ilvl w:val="0"/>
          <w:numId w:val="5"/>
        </w:numPr>
        <w:rPr>
          <w:rFonts w:hint="eastAsia"/>
          <w:sz w:val="22"/>
          <w:szCs w:val="22"/>
        </w:rPr>
      </w:pPr>
      <w:bookmarkStart w:id="6" w:name="_Toc4118"/>
      <w:r>
        <w:rPr>
          <w:rFonts w:hint="eastAsia"/>
          <w:sz w:val="22"/>
          <w:szCs w:val="22"/>
          <w:lang w:val="en-US" w:eastAsia="zh-CN"/>
        </w:rPr>
        <w:t>运维</w:t>
      </w:r>
      <w:r>
        <w:rPr>
          <w:rFonts w:hint="eastAsia"/>
          <w:sz w:val="22"/>
          <w:szCs w:val="22"/>
        </w:rPr>
        <w:t>部</w:t>
      </w:r>
      <w:bookmarkEnd w:id="6"/>
    </w:p>
    <w:p>
      <w:pPr>
        <w:pStyle w:val="20"/>
        <w:numPr>
          <w:ilvl w:val="0"/>
          <w:numId w:val="6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负责公司服务台操作的培训工作；</w:t>
      </w:r>
    </w:p>
    <w:p>
      <w:pPr>
        <w:pStyle w:val="20"/>
        <w:numPr>
          <w:ilvl w:val="0"/>
          <w:numId w:val="6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处理公司内以及客服的设备常见故障，更换备品备件；</w:t>
      </w:r>
    </w:p>
    <w:p>
      <w:pPr>
        <w:pStyle w:val="20"/>
        <w:numPr>
          <w:ilvl w:val="0"/>
          <w:numId w:val="6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7*24小时故障应急响应处理；</w:t>
      </w:r>
    </w:p>
    <w:p>
      <w:pPr>
        <w:pStyle w:val="20"/>
        <w:numPr>
          <w:ilvl w:val="0"/>
          <w:numId w:val="6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并根据业务需求进行可扩展的构架优化及性能优化；</w:t>
      </w:r>
    </w:p>
    <w:p>
      <w:pPr>
        <w:pStyle w:val="20"/>
        <w:numPr>
          <w:ilvl w:val="0"/>
          <w:numId w:val="6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对硬件产品的备品备件进行管理，对运行维护服务能力进行策划、实施、检查、改进，并对信息安全和成果负责；</w:t>
      </w:r>
    </w:p>
    <w:p>
      <w:pPr>
        <w:pStyle w:val="20"/>
        <w:numPr>
          <w:ilvl w:val="0"/>
          <w:numId w:val="6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负责所有运维服务项目及运维工具的管理工作；</w:t>
      </w:r>
    </w:p>
    <w:p>
      <w:pPr>
        <w:pStyle w:val="20"/>
        <w:numPr>
          <w:ilvl w:val="0"/>
          <w:numId w:val="6"/>
        </w:numPr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/>
          <w:bCs/>
          <w:szCs w:val="21"/>
        </w:rPr>
        <w:t>负责</w:t>
      </w:r>
      <w:r>
        <w:rPr>
          <w:rFonts w:ascii="华文仿宋" w:eastAsia="华文仿宋" w:hAnsi="华文仿宋" w:hint="eastAsia"/>
          <w:bCs/>
          <w:szCs w:val="21"/>
        </w:rPr>
        <w:t>收集、</w:t>
      </w:r>
      <w:r>
        <w:rPr>
          <w:rFonts w:ascii="华文仿宋" w:eastAsia="华文仿宋" w:hAnsi="华文仿宋"/>
          <w:bCs/>
          <w:szCs w:val="21"/>
        </w:rPr>
        <w:t>整理</w:t>
      </w:r>
      <w:r>
        <w:rPr>
          <w:rFonts w:ascii="华文仿宋" w:eastAsia="华文仿宋" w:hAnsi="华文仿宋" w:hint="eastAsia"/>
          <w:bCs/>
          <w:szCs w:val="21"/>
        </w:rPr>
        <w:t>所辖项目的服务目录变更</w:t>
      </w:r>
      <w:r>
        <w:rPr>
          <w:rFonts w:ascii="华文仿宋" w:eastAsia="华文仿宋" w:hAnsi="华文仿宋"/>
          <w:bCs/>
          <w:szCs w:val="21"/>
        </w:rPr>
        <w:t>需求</w:t>
      </w:r>
      <w:r>
        <w:rPr>
          <w:rFonts w:ascii="华文仿宋" w:eastAsia="华文仿宋" w:hAnsi="华文仿宋" w:hint="eastAsia"/>
          <w:bCs/>
          <w:szCs w:val="21"/>
        </w:rPr>
        <w:t>；</w:t>
      </w:r>
    </w:p>
    <w:p>
      <w:pPr>
        <w:pStyle w:val="20"/>
        <w:numPr>
          <w:ilvl w:val="0"/>
          <w:numId w:val="6"/>
        </w:numPr>
        <w:spacing w:line="360" w:lineRule="auto"/>
        <w:ind w:left="845" w:firstLineChars="0"/>
        <w:rPr>
          <w:rFonts w:asciiTheme="minorEastAsia" w:hAnsiTheme="minorEastAsia"/>
          <w:color w:val="000000"/>
          <w:spacing w:val="6"/>
        </w:rPr>
      </w:pPr>
      <w:r>
        <w:rPr>
          <w:rFonts w:ascii="华文仿宋" w:eastAsia="华文仿宋" w:hAnsi="华文仿宋" w:hint="eastAsia"/>
          <w:color w:val="000000"/>
          <w:spacing w:val="6"/>
          <w:szCs w:val="21"/>
        </w:rPr>
        <w:t>负责备品备件库的库房管理，做好出、入库登记和库房台帐盘点等监督管理工作。</w:t>
      </w:r>
    </w:p>
    <w:p>
      <w:pPr>
        <w:pStyle w:val="Heading3"/>
        <w:ind w:firstLine="315" w:firstLineChars="150"/>
        <w:rPr>
          <w:rFonts w:hint="default"/>
          <w:sz w:val="21"/>
          <w:szCs w:val="21"/>
          <w:lang w:val="en-US" w:eastAsia="zh-CN"/>
        </w:rPr>
      </w:pPr>
      <w:bookmarkStart w:id="7" w:name="_Toc11787"/>
      <w:r>
        <w:rPr>
          <w:rFonts w:hint="eastAsia"/>
          <w:sz w:val="21"/>
          <w:szCs w:val="21"/>
          <w:lang w:val="en-US" w:eastAsia="zh-CN"/>
        </w:rPr>
        <w:t>3.1质量部</w:t>
      </w:r>
      <w:bookmarkEnd w:id="7"/>
    </w:p>
    <w:p>
      <w:pPr>
        <w:pStyle w:val="20"/>
        <w:numPr>
          <w:ilvl w:val="0"/>
          <w:numId w:val="7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负责组织拟订公司基本规章制度、基本管理制度；</w:t>
      </w:r>
    </w:p>
    <w:p>
      <w:pPr>
        <w:pStyle w:val="20"/>
        <w:numPr>
          <w:ilvl w:val="0"/>
          <w:numId w:val="7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负责公司安全生产、保卫保密、法律事务、企业文化等工作；</w:t>
      </w:r>
    </w:p>
    <w:p>
      <w:pPr>
        <w:pStyle w:val="20"/>
        <w:numPr>
          <w:ilvl w:val="0"/>
          <w:numId w:val="7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负责公司质量管理，质量体系认证、复查、内审等工作；</w:t>
      </w:r>
    </w:p>
    <w:p>
      <w:pPr>
        <w:pStyle w:val="20"/>
        <w:numPr>
          <w:ilvl w:val="0"/>
          <w:numId w:val="7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负责公司质量体系、培训、执行、过程监控并定期出具质量报告；</w:t>
      </w:r>
    </w:p>
    <w:p>
      <w:pPr>
        <w:pStyle w:val="20"/>
        <w:numPr>
          <w:ilvl w:val="0"/>
          <w:numId w:val="7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负责运维管理体系的质量监控和内审，并对内审不达标项处理进行跟踪记录；</w:t>
      </w:r>
    </w:p>
    <w:p>
      <w:pPr>
        <w:pStyle w:val="20"/>
        <w:numPr>
          <w:ilvl w:val="0"/>
          <w:numId w:val="7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负责编制《运维服务质量管理计划》，并按计划进行审计和检查；</w:t>
      </w:r>
    </w:p>
    <w:p>
      <w:pPr>
        <w:pStyle w:val="20"/>
        <w:numPr>
          <w:ilvl w:val="0"/>
          <w:numId w:val="7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负责客户满意度和投诉的调查、统计和分析及管理监督；</w:t>
      </w:r>
    </w:p>
    <w:p>
      <w:pPr>
        <w:pStyle w:val="20"/>
        <w:numPr>
          <w:ilvl w:val="0"/>
          <w:numId w:val="7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负责改进措施的监控和验证；</w:t>
      </w:r>
    </w:p>
    <w:p>
      <w:pPr>
        <w:pStyle w:val="20"/>
        <w:numPr>
          <w:ilvl w:val="0"/>
          <w:numId w:val="7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负责重大事故的调查与改进；</w:t>
      </w:r>
    </w:p>
    <w:p>
      <w:pPr>
        <w:pStyle w:val="20"/>
        <w:numPr>
          <w:ilvl w:val="0"/>
          <w:numId w:val="7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负责组织内部经验的推广；</w:t>
      </w:r>
    </w:p>
    <w:p>
      <w:pPr>
        <w:pStyle w:val="20"/>
        <w:numPr>
          <w:ilvl w:val="0"/>
          <w:numId w:val="7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上级交派的其他任务。</w:t>
      </w:r>
    </w:p>
    <w:p>
      <w:pPr>
        <w:pStyle w:val="Heading3"/>
        <w:ind w:firstLine="315" w:firstLineChars="150"/>
        <w:rPr>
          <w:sz w:val="21"/>
          <w:szCs w:val="21"/>
        </w:rPr>
      </w:pPr>
      <w:bookmarkStart w:id="8" w:name="_Toc525851556"/>
      <w:bookmarkStart w:id="9" w:name="_Toc9329"/>
      <w:r>
        <w:rPr>
          <w:rFonts w:hint="eastAsia"/>
          <w:sz w:val="21"/>
          <w:szCs w:val="21"/>
          <w:lang w:val="en-US" w:eastAsia="zh-CN"/>
        </w:rPr>
        <w:t>3.2</w:t>
      </w:r>
      <w:r>
        <w:rPr>
          <w:rFonts w:hint="eastAsia"/>
          <w:sz w:val="21"/>
          <w:szCs w:val="21"/>
        </w:rPr>
        <w:t>服务台</w:t>
      </w:r>
      <w:bookmarkEnd w:id="8"/>
      <w:bookmarkEnd w:id="9"/>
    </w:p>
    <w:p>
      <w:pPr>
        <w:pStyle w:val="10"/>
        <w:numPr>
          <w:ilvl w:val="0"/>
          <w:numId w:val="8"/>
        </w:numPr>
        <w:spacing w:line="360" w:lineRule="auto"/>
        <w:ind w:left="1134" w:hanging="357"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负责客户咨询热线的日常接听；</w:t>
      </w:r>
    </w:p>
    <w:p>
      <w:pPr>
        <w:pStyle w:val="10"/>
        <w:numPr>
          <w:ilvl w:val="0"/>
          <w:numId w:val="8"/>
        </w:numPr>
        <w:spacing w:line="360" w:lineRule="auto"/>
        <w:ind w:left="1134" w:hanging="357"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负责</w:t>
      </w:r>
      <w:r>
        <w:rPr>
          <w:rFonts w:ascii="仿宋" w:eastAsia="仿宋" w:hAnsi="仿宋"/>
          <w:szCs w:val="21"/>
        </w:rPr>
        <w:t>受理</w:t>
      </w:r>
      <w:r>
        <w:rPr>
          <w:rFonts w:ascii="仿宋" w:eastAsia="仿宋" w:hAnsi="仿宋" w:hint="eastAsia"/>
          <w:szCs w:val="21"/>
        </w:rPr>
        <w:t>用户的</w:t>
      </w:r>
      <w:r>
        <w:rPr>
          <w:rFonts w:ascii="仿宋" w:eastAsia="仿宋" w:hAnsi="仿宋"/>
          <w:szCs w:val="21"/>
        </w:rPr>
        <w:t>服务请求</w:t>
      </w:r>
      <w:r>
        <w:rPr>
          <w:rFonts w:ascii="仿宋" w:eastAsia="仿宋" w:hAnsi="仿宋" w:hint="eastAsia"/>
          <w:szCs w:val="21"/>
        </w:rPr>
        <w:t>，在</w:t>
      </w:r>
      <w:r>
        <w:rPr>
          <w:rFonts w:ascii="仿宋" w:eastAsia="仿宋" w:hAnsi="仿宋"/>
          <w:szCs w:val="21"/>
        </w:rPr>
        <w:t>管理平台</w:t>
      </w:r>
      <w:r>
        <w:rPr>
          <w:rFonts w:ascii="仿宋" w:eastAsia="仿宋" w:hAnsi="仿宋" w:hint="eastAsia"/>
          <w:szCs w:val="21"/>
        </w:rPr>
        <w:t>中新建并派发工单；</w:t>
      </w:r>
    </w:p>
    <w:p>
      <w:pPr>
        <w:pStyle w:val="10"/>
        <w:numPr>
          <w:ilvl w:val="0"/>
          <w:numId w:val="8"/>
        </w:numPr>
        <w:spacing w:line="360" w:lineRule="auto"/>
        <w:ind w:left="1134" w:hanging="357"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负责</w:t>
      </w:r>
      <w:r>
        <w:rPr>
          <w:rFonts w:ascii="仿宋" w:eastAsia="仿宋" w:hAnsi="仿宋"/>
          <w:szCs w:val="21"/>
        </w:rPr>
        <w:t>跟踪工</w:t>
      </w:r>
      <w:r>
        <w:rPr>
          <w:rFonts w:ascii="仿宋" w:eastAsia="仿宋" w:hAnsi="仿宋" w:hint="eastAsia"/>
          <w:szCs w:val="21"/>
        </w:rPr>
        <w:t>单</w:t>
      </w:r>
      <w:r>
        <w:rPr>
          <w:rFonts w:ascii="仿宋" w:eastAsia="仿宋" w:hAnsi="仿宋"/>
          <w:szCs w:val="21"/>
        </w:rPr>
        <w:t>的处理进展</w:t>
      </w:r>
      <w:r>
        <w:rPr>
          <w:rFonts w:ascii="仿宋" w:eastAsia="仿宋" w:hAnsi="仿宋" w:hint="eastAsia"/>
          <w:szCs w:val="21"/>
        </w:rPr>
        <w:t>，确保用户服务请求的完成；</w:t>
      </w:r>
    </w:p>
    <w:p>
      <w:pPr>
        <w:pStyle w:val="10"/>
        <w:numPr>
          <w:ilvl w:val="0"/>
          <w:numId w:val="8"/>
        </w:numPr>
        <w:spacing w:line="360" w:lineRule="auto"/>
        <w:ind w:left="1134" w:hanging="357"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负责</w:t>
      </w:r>
      <w:r>
        <w:rPr>
          <w:rFonts w:ascii="仿宋" w:eastAsia="仿宋" w:hAnsi="仿宋"/>
          <w:szCs w:val="21"/>
        </w:rPr>
        <w:t>客户服务质量工作，</w:t>
      </w:r>
      <w:r>
        <w:rPr>
          <w:rFonts w:ascii="仿宋" w:eastAsia="仿宋" w:hAnsi="仿宋" w:hint="eastAsia"/>
          <w:szCs w:val="21"/>
        </w:rPr>
        <w:t>为客户提供一线技术支持；</w:t>
      </w:r>
    </w:p>
    <w:p>
      <w:pPr>
        <w:pStyle w:val="10"/>
        <w:numPr>
          <w:ilvl w:val="0"/>
          <w:numId w:val="8"/>
        </w:numPr>
        <w:spacing w:line="360" w:lineRule="auto"/>
        <w:ind w:left="1134" w:hanging="357"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/>
          <w:szCs w:val="21"/>
        </w:rPr>
        <w:t>负责</w:t>
      </w:r>
      <w:r>
        <w:rPr>
          <w:rFonts w:ascii="仿宋" w:eastAsia="仿宋" w:hAnsi="仿宋" w:hint="eastAsia"/>
          <w:szCs w:val="21"/>
        </w:rPr>
        <w:t>受理用户投诉；</w:t>
      </w:r>
    </w:p>
    <w:p>
      <w:pPr>
        <w:pStyle w:val="10"/>
        <w:numPr>
          <w:ilvl w:val="0"/>
          <w:numId w:val="8"/>
        </w:numPr>
        <w:spacing w:line="360" w:lineRule="auto"/>
        <w:ind w:left="1134" w:hanging="357"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负责运维服务业务知识库的建设与管理工作；</w:t>
      </w:r>
    </w:p>
    <w:p>
      <w:pPr>
        <w:pStyle w:val="10"/>
        <w:numPr>
          <w:ilvl w:val="0"/>
          <w:numId w:val="8"/>
        </w:numPr>
        <w:spacing w:line="360" w:lineRule="auto"/>
        <w:ind w:left="1134" w:hanging="357" w:firstLineChars="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Cs w:val="21"/>
        </w:rPr>
        <w:t>负责客户满意度回访工作、收集用户反馈信息。</w:t>
      </w:r>
    </w:p>
    <w:p/>
    <w:p/>
    <w:p>
      <w:pPr>
        <w:pStyle w:val="Heading2"/>
        <w:rPr>
          <w:rFonts w:eastAsia="宋体" w:hint="eastAsia"/>
          <w:sz w:val="22"/>
          <w:szCs w:val="22"/>
          <w:lang w:eastAsia="zh-CN"/>
        </w:rPr>
      </w:pPr>
      <w:bookmarkStart w:id="10" w:name="_Toc20704"/>
      <w:r>
        <w:rPr>
          <w:rFonts w:hint="eastAsia"/>
          <w:sz w:val="22"/>
          <w:szCs w:val="22"/>
        </w:rPr>
        <w:t>4.</w:t>
      </w:r>
      <w:r>
        <w:rPr>
          <w:rFonts w:hint="eastAsia"/>
          <w:sz w:val="22"/>
          <w:szCs w:val="22"/>
          <w:lang w:eastAsia="zh-CN"/>
        </w:rPr>
        <w:t>人力部</w:t>
      </w:r>
      <w:bookmarkEnd w:id="10"/>
    </w:p>
    <w:p>
      <w:pPr>
        <w:numPr>
          <w:ilvl w:val="0"/>
          <w:numId w:val="9"/>
        </w:numPr>
        <w:spacing w:line="360" w:lineRule="auto"/>
        <w:ind w:left="845"/>
        <w:rPr>
          <w:rFonts w:ascii="华文仿宋" w:eastAsia="华文仿宋" w:hAnsi="华文仿宋" w:cstheme="minorBidi"/>
          <w:bCs/>
          <w:szCs w:val="21"/>
        </w:rPr>
      </w:pPr>
      <w:r>
        <w:rPr>
          <w:rFonts w:ascii="华文仿宋" w:eastAsia="华文仿宋" w:hAnsi="华文仿宋" w:cstheme="minorBidi" w:hint="eastAsia"/>
          <w:bCs/>
          <w:szCs w:val="21"/>
        </w:rPr>
        <w:t>根据公司发展战略，制定人力资源规划与开发计划；</w:t>
      </w:r>
    </w:p>
    <w:p>
      <w:pPr>
        <w:numPr>
          <w:ilvl w:val="0"/>
          <w:numId w:val="9"/>
        </w:numPr>
        <w:spacing w:line="360" w:lineRule="auto"/>
        <w:ind w:left="845"/>
        <w:rPr>
          <w:rFonts w:ascii="华文仿宋" w:eastAsia="华文仿宋" w:hAnsi="华文仿宋" w:cstheme="minorBidi"/>
          <w:bCs/>
          <w:szCs w:val="21"/>
        </w:rPr>
      </w:pPr>
      <w:r>
        <w:rPr>
          <w:rFonts w:ascii="华文仿宋" w:eastAsia="华文仿宋" w:hAnsi="华文仿宋" w:cstheme="minorBidi" w:hint="eastAsia"/>
          <w:bCs/>
          <w:szCs w:val="21"/>
        </w:rPr>
        <w:t>拟定公司组织及其职能，主持确定各部门机构、编制、岗位、人员及其职责；</w:t>
      </w:r>
    </w:p>
    <w:p>
      <w:pPr>
        <w:numPr>
          <w:ilvl w:val="0"/>
          <w:numId w:val="9"/>
        </w:numPr>
        <w:spacing w:line="360" w:lineRule="auto"/>
        <w:ind w:left="845"/>
        <w:rPr>
          <w:rFonts w:ascii="华文仿宋" w:eastAsia="华文仿宋" w:hAnsi="华文仿宋" w:cstheme="minorBidi"/>
          <w:bCs/>
          <w:szCs w:val="21"/>
        </w:rPr>
      </w:pPr>
      <w:r>
        <w:rPr>
          <w:rFonts w:ascii="华文仿宋" w:eastAsia="华文仿宋" w:hAnsi="华文仿宋" w:cstheme="minorBidi" w:hint="eastAsia"/>
          <w:bCs/>
          <w:szCs w:val="21"/>
        </w:rPr>
        <w:t>建立公司绩效考核体系、合理的薪酬体系，并组织实施；</w:t>
      </w:r>
    </w:p>
    <w:p>
      <w:pPr>
        <w:numPr>
          <w:ilvl w:val="0"/>
          <w:numId w:val="9"/>
        </w:numPr>
        <w:spacing w:line="360" w:lineRule="auto"/>
        <w:ind w:left="845"/>
        <w:rPr>
          <w:rFonts w:ascii="华文仿宋" w:eastAsia="华文仿宋" w:hAnsi="华文仿宋" w:cstheme="minorBidi"/>
          <w:bCs/>
          <w:szCs w:val="21"/>
        </w:rPr>
      </w:pPr>
      <w:r>
        <w:rPr>
          <w:rFonts w:ascii="华文仿宋" w:eastAsia="华文仿宋" w:hAnsi="华文仿宋" w:cstheme="minorBidi" w:hint="eastAsia"/>
          <w:bCs/>
          <w:szCs w:val="21"/>
        </w:rPr>
        <w:t>编制公司年度、月度培训计划，做好内部员工职业生涯规划，并督导实施；</w:t>
      </w:r>
    </w:p>
    <w:p>
      <w:pPr>
        <w:numPr>
          <w:ilvl w:val="0"/>
          <w:numId w:val="9"/>
        </w:numPr>
        <w:spacing w:line="360" w:lineRule="auto"/>
        <w:ind w:left="845"/>
        <w:rPr>
          <w:rFonts w:ascii="华文仿宋" w:eastAsia="华文仿宋" w:hAnsi="华文仿宋" w:cstheme="minorBidi"/>
          <w:bCs/>
          <w:szCs w:val="21"/>
        </w:rPr>
      </w:pPr>
      <w:r>
        <w:rPr>
          <w:rFonts w:ascii="华文仿宋" w:eastAsia="华文仿宋" w:hAnsi="华文仿宋" w:cstheme="minorBidi" w:hint="eastAsia"/>
          <w:bCs/>
          <w:szCs w:val="21"/>
        </w:rPr>
        <w:t>制定公司人力资源招聘计划，并组织实施；</w:t>
      </w:r>
    </w:p>
    <w:p>
      <w:pPr>
        <w:numPr>
          <w:ilvl w:val="0"/>
          <w:numId w:val="9"/>
        </w:numPr>
        <w:spacing w:line="360" w:lineRule="auto"/>
        <w:ind w:left="845"/>
        <w:rPr>
          <w:rFonts w:ascii="华文仿宋" w:eastAsia="华文仿宋" w:hAnsi="华文仿宋" w:cstheme="minorBidi"/>
          <w:bCs/>
          <w:szCs w:val="21"/>
        </w:rPr>
      </w:pPr>
      <w:r>
        <w:rPr>
          <w:rFonts w:ascii="华文仿宋" w:eastAsia="华文仿宋" w:hAnsi="华文仿宋" w:cstheme="minorBidi" w:hint="eastAsia"/>
          <w:bCs/>
          <w:szCs w:val="21"/>
        </w:rPr>
        <w:t>建立内外部沟通渠道和公共关系，协调处理劳动争议，建立和谐的劳资关系；</w:t>
      </w:r>
    </w:p>
    <w:p>
      <w:pPr>
        <w:numPr>
          <w:ilvl w:val="0"/>
          <w:numId w:val="9"/>
        </w:numPr>
        <w:spacing w:line="360" w:lineRule="auto"/>
        <w:ind w:left="845"/>
        <w:rPr>
          <w:rFonts w:ascii="华文仿宋" w:eastAsia="华文仿宋" w:hAnsi="华文仿宋" w:cstheme="minorBidi"/>
          <w:bCs/>
          <w:szCs w:val="21"/>
        </w:rPr>
      </w:pPr>
      <w:r>
        <w:rPr>
          <w:rFonts w:ascii="华文仿宋" w:eastAsia="华文仿宋" w:hAnsi="华文仿宋" w:cstheme="minorBidi" w:hint="eastAsia"/>
          <w:bCs/>
          <w:szCs w:val="21"/>
        </w:rPr>
        <w:t>负责人力资源信息统计、分析、汇总，及时报提相关部门；</w:t>
      </w:r>
    </w:p>
    <w:p>
      <w:pPr>
        <w:numPr>
          <w:ilvl w:val="0"/>
          <w:numId w:val="9"/>
        </w:numPr>
        <w:spacing w:line="360" w:lineRule="auto"/>
        <w:ind w:left="845"/>
        <w:rPr>
          <w:rFonts w:ascii="华文仿宋" w:eastAsia="华文仿宋" w:hAnsi="华文仿宋" w:cstheme="minorBidi"/>
          <w:bCs/>
          <w:szCs w:val="21"/>
        </w:rPr>
      </w:pPr>
      <w:r>
        <w:rPr>
          <w:rFonts w:ascii="华文仿宋" w:eastAsia="华文仿宋" w:hAnsi="华文仿宋" w:cstheme="minorBidi" w:hint="eastAsia"/>
          <w:bCs/>
          <w:szCs w:val="21"/>
        </w:rPr>
        <w:t>负责公司养老保险、劳动合同的规范管理；</w:t>
      </w:r>
    </w:p>
    <w:p>
      <w:pPr>
        <w:numPr>
          <w:ilvl w:val="0"/>
          <w:numId w:val="9"/>
        </w:numPr>
        <w:spacing w:line="360" w:lineRule="auto"/>
        <w:ind w:left="845"/>
        <w:rPr>
          <w:rFonts w:ascii="华文仿宋" w:eastAsia="华文仿宋" w:hAnsi="华文仿宋" w:cstheme="minorBidi"/>
          <w:bCs/>
          <w:szCs w:val="21"/>
        </w:rPr>
      </w:pPr>
      <w:r>
        <w:rPr>
          <w:rFonts w:ascii="华文仿宋" w:eastAsia="华文仿宋" w:hAnsi="华文仿宋" w:cstheme="minorBidi" w:hint="eastAsia"/>
          <w:bCs/>
          <w:szCs w:val="21"/>
        </w:rPr>
        <w:t>负责组织员工参加职称申报及考试工作；</w:t>
      </w:r>
    </w:p>
    <w:p>
      <w:pPr>
        <w:numPr>
          <w:ilvl w:val="0"/>
          <w:numId w:val="9"/>
        </w:numPr>
        <w:spacing w:line="360" w:lineRule="auto"/>
        <w:ind w:left="845"/>
        <w:rPr>
          <w:rFonts w:ascii="华文仿宋" w:eastAsia="华文仿宋" w:hAnsi="华文仿宋" w:cstheme="minorBidi"/>
          <w:bCs/>
          <w:szCs w:val="21"/>
        </w:rPr>
      </w:pPr>
      <w:r>
        <w:rPr>
          <w:rFonts w:ascii="华文仿宋" w:eastAsia="华文仿宋" w:hAnsi="华文仿宋" w:cstheme="minorBidi" w:hint="eastAsia"/>
          <w:bCs/>
          <w:szCs w:val="21"/>
        </w:rPr>
        <w:t>建立公司各项人员管理制度，并推动执行</w:t>
      </w:r>
      <w:r>
        <w:rPr>
          <w:rFonts w:ascii="华文仿宋" w:eastAsia="华文仿宋" w:hAnsi="华文仿宋" w:cstheme="minorBidi" w:hint="eastAsia"/>
          <w:bCs/>
          <w:szCs w:val="21"/>
          <w:lang w:eastAsia="zh-CN"/>
        </w:rPr>
        <w:t>。</w:t>
      </w:r>
    </w:p>
    <w:p>
      <w:pPr>
        <w:pStyle w:val="Heading3"/>
        <w:ind w:firstLine="315" w:firstLineChars="150"/>
        <w:rPr>
          <w:sz w:val="21"/>
          <w:szCs w:val="21"/>
        </w:rPr>
      </w:pPr>
      <w:bookmarkStart w:id="11" w:name="_Toc23395"/>
      <w:r>
        <w:rPr>
          <w:rFonts w:hint="eastAsia"/>
          <w:sz w:val="21"/>
          <w:szCs w:val="21"/>
        </w:rPr>
        <w:t>4.1</w:t>
      </w:r>
      <w:r>
        <w:rPr>
          <w:rFonts w:hint="eastAsia"/>
          <w:sz w:val="21"/>
          <w:szCs w:val="21"/>
          <w:lang w:eastAsia="zh-CN"/>
        </w:rPr>
        <w:t>人力</w:t>
      </w:r>
      <w:r>
        <w:rPr>
          <w:rFonts w:hint="eastAsia"/>
          <w:sz w:val="21"/>
          <w:szCs w:val="21"/>
        </w:rPr>
        <w:t>专员</w:t>
      </w:r>
      <w:bookmarkEnd w:id="11"/>
    </w:p>
    <w:p>
      <w:pPr>
        <w:pStyle w:val="20"/>
        <w:numPr>
          <w:ilvl w:val="0"/>
          <w:numId w:val="10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起草拟订购销合同、服务协议等</w:t>
      </w:r>
      <w:r>
        <w:rPr>
          <w:rFonts w:ascii="华文仿宋" w:eastAsia="华文仿宋" w:hAnsi="华文仿宋" w:hint="eastAsia"/>
          <w:bCs/>
          <w:szCs w:val="21"/>
          <w:lang w:eastAsia="zh-CN"/>
        </w:rPr>
        <w:t>；</w:t>
      </w:r>
    </w:p>
    <w:p>
      <w:pPr>
        <w:pStyle w:val="20"/>
        <w:numPr>
          <w:ilvl w:val="0"/>
          <w:numId w:val="10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负责公司业务合同管理，包括各项业务合同的签订、变更、执行、终止，定期检查合同执行情况，不断完善合同的各项条款，做好业务合同的保管、查询，建立合同档案；</w:t>
      </w:r>
    </w:p>
    <w:p>
      <w:pPr>
        <w:pStyle w:val="20"/>
        <w:numPr>
          <w:ilvl w:val="0"/>
          <w:numId w:val="10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负责设备安装调试工单的派发</w:t>
      </w:r>
      <w:r>
        <w:rPr>
          <w:rFonts w:ascii="华文仿宋" w:eastAsia="华文仿宋" w:hAnsi="华文仿宋" w:hint="eastAsia"/>
          <w:bCs/>
          <w:szCs w:val="21"/>
          <w:lang w:eastAsia="zh-CN"/>
        </w:rPr>
        <w:t>；</w:t>
      </w:r>
    </w:p>
    <w:p>
      <w:pPr>
        <w:pStyle w:val="20"/>
        <w:numPr>
          <w:ilvl w:val="0"/>
          <w:numId w:val="10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按照实施项目情况，进行客户回访与记录</w:t>
      </w:r>
      <w:r>
        <w:rPr>
          <w:rFonts w:ascii="华文仿宋" w:eastAsia="华文仿宋" w:hAnsi="华文仿宋" w:hint="eastAsia"/>
          <w:bCs/>
          <w:szCs w:val="21"/>
          <w:lang w:eastAsia="zh-CN"/>
        </w:rPr>
        <w:t>；</w:t>
      </w:r>
    </w:p>
    <w:p>
      <w:pPr>
        <w:pStyle w:val="20"/>
        <w:numPr>
          <w:ilvl w:val="0"/>
          <w:numId w:val="10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根据项目实施情况、客户回访情况核实工单提成；</w:t>
      </w:r>
    </w:p>
    <w:p>
      <w:pPr>
        <w:pStyle w:val="20"/>
        <w:numPr>
          <w:ilvl w:val="0"/>
          <w:numId w:val="10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负责项目工程资料收集，并向客户提交</w:t>
      </w:r>
      <w:r>
        <w:rPr>
          <w:rFonts w:ascii="华文仿宋" w:eastAsia="华文仿宋" w:hAnsi="华文仿宋" w:hint="eastAsia"/>
          <w:bCs/>
          <w:szCs w:val="21"/>
          <w:lang w:eastAsia="zh-CN"/>
        </w:rPr>
        <w:t>；</w:t>
      </w:r>
    </w:p>
    <w:p>
      <w:pPr>
        <w:pStyle w:val="20"/>
        <w:numPr>
          <w:ilvl w:val="0"/>
          <w:numId w:val="10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负责初步协调厂家、渠道关系</w:t>
      </w:r>
      <w:r>
        <w:rPr>
          <w:rFonts w:ascii="华文仿宋" w:eastAsia="华文仿宋" w:hAnsi="华文仿宋" w:hint="eastAsia"/>
          <w:bCs/>
          <w:szCs w:val="21"/>
          <w:lang w:eastAsia="zh-CN"/>
        </w:rPr>
        <w:t>；</w:t>
      </w:r>
    </w:p>
    <w:p>
      <w:pPr>
        <w:pStyle w:val="20"/>
        <w:numPr>
          <w:ilvl w:val="0"/>
          <w:numId w:val="10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负责来电、来文的整理、记录，并及时向上级汇报</w:t>
      </w:r>
      <w:r>
        <w:rPr>
          <w:rFonts w:ascii="华文仿宋" w:eastAsia="华文仿宋" w:hAnsi="华文仿宋" w:hint="eastAsia"/>
          <w:bCs/>
          <w:szCs w:val="21"/>
          <w:lang w:eastAsia="zh-CN"/>
        </w:rPr>
        <w:t>；</w:t>
      </w:r>
    </w:p>
    <w:p>
      <w:pPr>
        <w:pStyle w:val="20"/>
        <w:numPr>
          <w:ilvl w:val="0"/>
          <w:numId w:val="10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负责日常文件的派送、快递收发，资料打印复印扫描归档等</w:t>
      </w:r>
      <w:r>
        <w:rPr>
          <w:rFonts w:ascii="华文仿宋" w:eastAsia="华文仿宋" w:hAnsi="华文仿宋" w:hint="eastAsia"/>
          <w:bCs/>
          <w:szCs w:val="21"/>
          <w:lang w:eastAsia="zh-CN"/>
        </w:rPr>
        <w:t>；</w:t>
      </w:r>
    </w:p>
    <w:p>
      <w:pPr>
        <w:pStyle w:val="20"/>
        <w:numPr>
          <w:ilvl w:val="0"/>
          <w:numId w:val="10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负责库房管理、登记，并及时向上级汇报</w:t>
      </w:r>
      <w:r>
        <w:rPr>
          <w:rFonts w:ascii="华文仿宋" w:eastAsia="华文仿宋" w:hAnsi="华文仿宋" w:hint="eastAsia"/>
          <w:bCs/>
          <w:szCs w:val="21"/>
          <w:lang w:eastAsia="zh-CN"/>
        </w:rPr>
        <w:t>；</w:t>
      </w:r>
    </w:p>
    <w:p>
      <w:pPr>
        <w:pStyle w:val="20"/>
        <w:numPr>
          <w:ilvl w:val="0"/>
          <w:numId w:val="10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负责公司后勤保障工作</w:t>
      </w:r>
      <w:r>
        <w:rPr>
          <w:rFonts w:ascii="华文仿宋" w:eastAsia="华文仿宋" w:hAnsi="华文仿宋" w:hint="eastAsia"/>
          <w:bCs/>
          <w:szCs w:val="21"/>
          <w:lang w:eastAsia="zh-CN"/>
        </w:rPr>
        <w:t>；</w:t>
      </w:r>
    </w:p>
    <w:p>
      <w:pPr>
        <w:pStyle w:val="20"/>
        <w:numPr>
          <w:ilvl w:val="0"/>
          <w:numId w:val="10"/>
        </w:numPr>
        <w:tabs>
          <w:tab w:val="left" w:pos="425"/>
        </w:tabs>
        <w:spacing w:line="360" w:lineRule="auto"/>
        <w:ind w:left="845" w:firstLineChars="0"/>
        <w:rPr>
          <w:rFonts w:ascii="华文仿宋" w:eastAsia="华文仿宋" w:hAnsi="华文仿宋"/>
          <w:bCs/>
          <w:szCs w:val="21"/>
        </w:rPr>
      </w:pPr>
      <w:r>
        <w:rPr>
          <w:rFonts w:ascii="华文仿宋" w:eastAsia="华文仿宋" w:hAnsi="华文仿宋" w:hint="eastAsia"/>
          <w:bCs/>
          <w:szCs w:val="21"/>
        </w:rPr>
        <w:t>协助其他部门完成公司领导安排的工作任务。</w:t>
      </w:r>
    </w:p>
    <w:p/>
    <w:p>
      <w:pPr>
        <w:pStyle w:val="Heading2"/>
        <w:spacing w:line="360" w:lineRule="auto"/>
        <w:rPr>
          <w:rFonts w:ascii="仿宋" w:eastAsia="仿宋" w:hAnsi="仿宋"/>
          <w:sz w:val="24"/>
          <w:szCs w:val="24"/>
        </w:rPr>
      </w:pPr>
      <w:bookmarkStart w:id="12" w:name="_Toc4184"/>
      <w:r>
        <w:rPr>
          <w:rFonts w:ascii="仿宋" w:eastAsia="仿宋" w:hAnsi="仿宋" w:hint="eastAsia"/>
          <w:sz w:val="24"/>
          <w:szCs w:val="24"/>
          <w:lang w:val="en-US" w:eastAsia="zh-CN"/>
        </w:rPr>
        <w:t>5</w:t>
      </w:r>
      <w:r>
        <w:rPr>
          <w:rFonts w:ascii="仿宋" w:eastAsia="仿宋" w:hAnsi="仿宋"/>
          <w:sz w:val="24"/>
          <w:szCs w:val="24"/>
        </w:rPr>
        <w:t>.</w:t>
      </w:r>
      <w:r>
        <w:rPr>
          <w:rFonts w:ascii="仿宋" w:eastAsia="仿宋" w:hAnsi="仿宋" w:hint="eastAsia"/>
          <w:sz w:val="24"/>
          <w:szCs w:val="24"/>
        </w:rPr>
        <w:t>研发部</w:t>
      </w:r>
      <w:bookmarkEnd w:id="12"/>
    </w:p>
    <w:p>
      <w:pPr>
        <w:pStyle w:val="10"/>
        <w:numPr>
          <w:ilvl w:val="0"/>
          <w:numId w:val="11"/>
        </w:numPr>
        <w:spacing w:line="360" w:lineRule="auto"/>
        <w:ind w:left="1124"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负责公司新产品，新技术的调研、论证、开发、设计工作；</w:t>
      </w:r>
    </w:p>
    <w:p>
      <w:pPr>
        <w:pStyle w:val="10"/>
        <w:numPr>
          <w:ilvl w:val="0"/>
          <w:numId w:val="11"/>
        </w:numPr>
        <w:spacing w:line="360" w:lineRule="auto"/>
        <w:ind w:left="1124"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负责运维相关的技术研发，包括运维工具的开发、优化和前沿技术的研究、开发工作；</w:t>
      </w:r>
    </w:p>
    <w:p>
      <w:pPr>
        <w:pStyle w:val="10"/>
        <w:numPr>
          <w:ilvl w:val="0"/>
          <w:numId w:val="11"/>
        </w:numPr>
        <w:spacing w:line="360" w:lineRule="auto"/>
        <w:ind w:left="1124"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组织实施研发规划；</w:t>
      </w:r>
    </w:p>
    <w:p>
      <w:pPr>
        <w:pStyle w:val="10"/>
        <w:numPr>
          <w:ilvl w:val="0"/>
          <w:numId w:val="11"/>
        </w:numPr>
        <w:spacing w:line="360" w:lineRule="auto"/>
        <w:ind w:left="1124"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制定研发规范、推行并优化研发管理体系；</w:t>
      </w:r>
    </w:p>
    <w:p>
      <w:pPr>
        <w:pStyle w:val="10"/>
        <w:numPr>
          <w:ilvl w:val="0"/>
          <w:numId w:val="11"/>
        </w:numPr>
        <w:spacing w:line="360" w:lineRule="auto"/>
        <w:ind w:left="1124"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研发部门的团队建设、岗位定义、岗位职责要求、员工考核、资源调度；</w:t>
      </w:r>
    </w:p>
    <w:p>
      <w:pPr>
        <w:pStyle w:val="10"/>
        <w:numPr>
          <w:ilvl w:val="0"/>
          <w:numId w:val="11"/>
        </w:numPr>
        <w:spacing w:line="360" w:lineRule="auto"/>
        <w:ind w:left="1124"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评估产品研发的技术可行性；</w:t>
      </w:r>
    </w:p>
    <w:p>
      <w:pPr>
        <w:pStyle w:val="10"/>
        <w:numPr>
          <w:ilvl w:val="0"/>
          <w:numId w:val="11"/>
        </w:numPr>
        <w:spacing w:line="360" w:lineRule="auto"/>
        <w:ind w:left="1124"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制定新产品开发预算和研发计划，并组织实施；</w:t>
      </w:r>
    </w:p>
    <w:p>
      <w:pPr>
        <w:pStyle w:val="10"/>
        <w:numPr>
          <w:ilvl w:val="0"/>
          <w:numId w:val="11"/>
        </w:numPr>
        <w:spacing w:line="360" w:lineRule="auto"/>
        <w:ind w:left="1124"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监控每个研发项目的执行过程；</w:t>
      </w:r>
    </w:p>
    <w:p>
      <w:pPr>
        <w:pStyle w:val="10"/>
        <w:numPr>
          <w:ilvl w:val="0"/>
          <w:numId w:val="11"/>
        </w:numPr>
        <w:spacing w:line="360" w:lineRule="auto"/>
        <w:ind w:left="1124" w:firstLineChars="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Cs w:val="21"/>
        </w:rPr>
        <w:t>分析总结研发过程的经验和教训，提高研发质量。</w:t>
      </w:r>
    </w:p>
    <w:p>
      <w:pPr>
        <w:spacing w:line="360" w:lineRule="auto"/>
        <w:ind w:left="1785" w:hanging="1365" w:leftChars="200" w:hangingChars="650"/>
        <w:rPr>
          <w:rFonts w:ascii="仿宋" w:eastAsia="仿宋" w:hAnsi="仿宋"/>
          <w:sz w:val="24"/>
        </w:rPr>
      </w:pPr>
    </w:p>
    <w:p>
      <w:pPr>
        <w:pStyle w:val="Heading2"/>
        <w:spacing w:line="360" w:lineRule="auto"/>
        <w:rPr>
          <w:rFonts w:ascii="仿宋" w:eastAsia="仿宋" w:hAnsi="仿宋"/>
          <w:sz w:val="24"/>
          <w:szCs w:val="24"/>
        </w:rPr>
      </w:pPr>
      <w:bookmarkStart w:id="13" w:name="_Toc10284"/>
      <w:r>
        <w:rPr>
          <w:rFonts w:ascii="仿宋" w:eastAsia="仿宋" w:hAnsi="仿宋" w:hint="eastAsia"/>
          <w:sz w:val="24"/>
          <w:szCs w:val="24"/>
          <w:lang w:val="en-US" w:eastAsia="zh-CN"/>
        </w:rPr>
        <w:t>6</w:t>
      </w:r>
      <w:r>
        <w:rPr>
          <w:rFonts w:ascii="仿宋" w:eastAsia="仿宋" w:hAnsi="仿宋"/>
          <w:sz w:val="24"/>
          <w:szCs w:val="24"/>
        </w:rPr>
        <w:t>.</w:t>
      </w:r>
      <w:r>
        <w:rPr>
          <w:rFonts w:ascii="仿宋" w:eastAsia="仿宋" w:hAnsi="仿宋" w:hint="eastAsia"/>
          <w:sz w:val="24"/>
          <w:szCs w:val="24"/>
        </w:rPr>
        <w:t>财务部</w:t>
      </w:r>
      <w:bookmarkEnd w:id="13"/>
    </w:p>
    <w:p>
      <w:pPr>
        <w:pStyle w:val="10"/>
        <w:numPr>
          <w:ilvl w:val="0"/>
          <w:numId w:val="12"/>
        </w:numPr>
        <w:spacing w:line="360" w:lineRule="auto"/>
        <w:ind w:left="1124"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建立完善会计核算体系、制度、流程和方法并组织实施；</w:t>
      </w:r>
    </w:p>
    <w:p>
      <w:pPr>
        <w:pStyle w:val="10"/>
        <w:numPr>
          <w:ilvl w:val="0"/>
          <w:numId w:val="12"/>
        </w:numPr>
        <w:spacing w:line="360" w:lineRule="auto"/>
        <w:ind w:left="1124"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负责税收筹划，完善合法节税工作；</w:t>
      </w:r>
    </w:p>
    <w:p>
      <w:pPr>
        <w:pStyle w:val="10"/>
        <w:numPr>
          <w:ilvl w:val="0"/>
          <w:numId w:val="12"/>
        </w:numPr>
        <w:spacing w:line="360" w:lineRule="auto"/>
        <w:ind w:left="1124"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按照会计制度准确核算公司当期的收入、费用、成本和利润；</w:t>
      </w:r>
      <w:r>
        <w:rPr>
          <w:rFonts w:ascii="仿宋" w:eastAsia="仿宋" w:hAnsi="仿宋"/>
          <w:szCs w:val="21"/>
        </w:rPr>
        <w:t xml:space="preserve">       </w:t>
      </w:r>
    </w:p>
    <w:p>
      <w:pPr>
        <w:pStyle w:val="10"/>
        <w:numPr>
          <w:ilvl w:val="0"/>
          <w:numId w:val="12"/>
        </w:numPr>
        <w:spacing w:line="360" w:lineRule="auto"/>
        <w:ind w:left="1124"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负责编制公司月度、季度、年度财务；</w:t>
      </w:r>
    </w:p>
    <w:p>
      <w:pPr>
        <w:pStyle w:val="10"/>
        <w:numPr>
          <w:ilvl w:val="0"/>
          <w:numId w:val="12"/>
        </w:numPr>
        <w:spacing w:line="360" w:lineRule="auto"/>
        <w:ind w:left="1124"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编制月度资金收支计划，负责监督控制资金签批权限及资金结算的真实、合法性；</w:t>
      </w:r>
    </w:p>
    <w:p>
      <w:pPr>
        <w:pStyle w:val="10"/>
        <w:numPr>
          <w:ilvl w:val="0"/>
          <w:numId w:val="12"/>
        </w:numPr>
        <w:spacing w:line="360" w:lineRule="auto"/>
        <w:ind w:left="1124"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编制年度财务预算并分解为季度预算，监督预算的执行，对预算执行情况进行检查；</w:t>
      </w:r>
      <w:r>
        <w:rPr>
          <w:rFonts w:ascii="仿宋" w:eastAsia="仿宋" w:hAnsi="仿宋"/>
          <w:szCs w:val="21"/>
        </w:rPr>
        <w:t xml:space="preserve">   </w:t>
      </w:r>
    </w:p>
    <w:p>
      <w:pPr>
        <w:pStyle w:val="10"/>
        <w:numPr>
          <w:ilvl w:val="0"/>
          <w:numId w:val="12"/>
        </w:numPr>
        <w:spacing w:line="360" w:lineRule="auto"/>
        <w:ind w:left="1124"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监督日常成本费用开支，按限额控制成本费用支出；</w:t>
      </w:r>
    </w:p>
    <w:p>
      <w:pPr>
        <w:pStyle w:val="10"/>
        <w:numPr>
          <w:ilvl w:val="0"/>
          <w:numId w:val="12"/>
        </w:numPr>
        <w:spacing w:line="360" w:lineRule="auto"/>
        <w:ind w:left="1124"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建立健全资产的监督控制体系，保证资产的安全完整；</w:t>
      </w:r>
      <w:r>
        <w:rPr>
          <w:rFonts w:ascii="仿宋" w:eastAsia="仿宋" w:hAnsi="仿宋"/>
          <w:szCs w:val="21"/>
        </w:rPr>
        <w:t xml:space="preserve">      </w:t>
      </w:r>
    </w:p>
    <w:p>
      <w:pPr>
        <w:pStyle w:val="10"/>
        <w:numPr>
          <w:ilvl w:val="0"/>
          <w:numId w:val="12"/>
        </w:numPr>
        <w:spacing w:line="360" w:lineRule="auto"/>
        <w:ind w:left="1124"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提供公司内部各种管理报表，每月及时编制财务分析报告；</w:t>
      </w:r>
    </w:p>
    <w:p>
      <w:pPr>
        <w:pStyle w:val="10"/>
        <w:numPr>
          <w:ilvl w:val="0"/>
          <w:numId w:val="12"/>
        </w:numPr>
        <w:spacing w:line="360" w:lineRule="auto"/>
        <w:ind w:left="1124"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根据资金收支计划监督资金收支的执行，做好应收应付款项管理；</w:t>
      </w:r>
    </w:p>
    <w:p>
      <w:pPr>
        <w:pStyle w:val="10"/>
        <w:numPr>
          <w:ilvl w:val="0"/>
          <w:numId w:val="12"/>
        </w:numPr>
        <w:spacing w:line="360" w:lineRule="auto"/>
        <w:ind w:left="1124"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定期进行成本费用分析</w:t>
      </w:r>
      <w:r>
        <w:rPr>
          <w:rFonts w:ascii="仿宋" w:eastAsia="仿宋" w:hAnsi="仿宋"/>
          <w:szCs w:val="21"/>
        </w:rPr>
        <w:t>,</w:t>
      </w:r>
      <w:r>
        <w:rPr>
          <w:rFonts w:ascii="仿宋" w:eastAsia="仿宋" w:hAnsi="仿宋" w:hint="eastAsia"/>
          <w:szCs w:val="21"/>
        </w:rPr>
        <w:t>查找原因</w:t>
      </w:r>
      <w:r>
        <w:rPr>
          <w:rFonts w:ascii="仿宋" w:eastAsia="仿宋" w:hAnsi="仿宋"/>
          <w:szCs w:val="21"/>
        </w:rPr>
        <w:t>,</w:t>
      </w:r>
      <w:r>
        <w:rPr>
          <w:rFonts w:ascii="仿宋" w:eastAsia="仿宋" w:hAnsi="仿宋" w:hint="eastAsia"/>
          <w:szCs w:val="21"/>
        </w:rPr>
        <w:t>提出成本控制的建议；</w:t>
      </w:r>
    </w:p>
    <w:p>
      <w:pPr>
        <w:pStyle w:val="10"/>
        <w:numPr>
          <w:ilvl w:val="0"/>
          <w:numId w:val="12"/>
        </w:numPr>
        <w:spacing w:line="360" w:lineRule="auto"/>
        <w:ind w:left="1124"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负责组织公司财产清查工作，提报资产清查情况，提出对不良资产的处置方案；</w:t>
      </w:r>
    </w:p>
    <w:p>
      <w:pPr>
        <w:pStyle w:val="10"/>
        <w:numPr>
          <w:ilvl w:val="0"/>
          <w:numId w:val="12"/>
        </w:numPr>
        <w:spacing w:line="360" w:lineRule="auto"/>
        <w:ind w:left="1124"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负责日常纳税申报，申报税收减免、税收返还、等享受国家优惠政策工作；</w:t>
      </w:r>
    </w:p>
    <w:p>
      <w:pPr>
        <w:pStyle w:val="10"/>
        <w:numPr>
          <w:ilvl w:val="0"/>
          <w:numId w:val="12"/>
        </w:numPr>
        <w:spacing w:line="360" w:lineRule="auto"/>
        <w:ind w:left="1124" w:firstLineChars="0"/>
        <w:rPr>
          <w:rFonts w:ascii="仿宋" w:eastAsia="仿宋" w:hAnsi="仿宋"/>
          <w:szCs w:val="21"/>
        </w:rPr>
      </w:pPr>
      <w:r>
        <w:rPr>
          <w:rFonts w:ascii="仿宋" w:eastAsia="仿宋" w:hAnsi="仿宋" w:hint="eastAsia"/>
          <w:szCs w:val="21"/>
        </w:rPr>
        <w:t>负责协调财政、国税、地税等部门对公司财政税收业务的检查工作；</w:t>
      </w:r>
    </w:p>
    <w:p>
      <w:pPr>
        <w:pStyle w:val="10"/>
        <w:numPr>
          <w:ilvl w:val="0"/>
          <w:numId w:val="12"/>
        </w:numPr>
        <w:spacing w:line="360" w:lineRule="auto"/>
        <w:ind w:left="1124" w:firstLineChars="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Cs w:val="21"/>
        </w:rPr>
        <w:t>员工薪资核算与发放。</w:t>
      </w:r>
    </w:p>
    <w:p>
      <w:pPr>
        <w:pStyle w:val="10"/>
        <w:numPr>
          <w:numId w:val="0"/>
        </w:numPr>
        <w:spacing w:line="360" w:lineRule="auto"/>
        <w:ind w:left="704" w:leftChars="0"/>
        <w:rPr>
          <w:rFonts w:ascii="仿宋" w:eastAsia="仿宋" w:hAnsi="仿宋"/>
          <w:sz w:val="24"/>
        </w:rPr>
      </w:pPr>
    </w:p>
    <w:p>
      <w:pPr>
        <w:pStyle w:val="Heading2"/>
        <w:spacing w:line="360" w:lineRule="auto"/>
        <w:rPr>
          <w:rFonts w:ascii="仿宋" w:eastAsia="仿宋" w:hAnsi="仿宋"/>
          <w:sz w:val="24"/>
          <w:szCs w:val="24"/>
        </w:rPr>
      </w:pPr>
      <w:bookmarkStart w:id="14" w:name="_Toc24584"/>
      <w:r>
        <w:rPr>
          <w:rFonts w:ascii="仿宋" w:eastAsia="仿宋" w:hAnsi="仿宋" w:hint="eastAsia"/>
          <w:sz w:val="24"/>
          <w:szCs w:val="24"/>
          <w:lang w:val="en-US" w:eastAsia="zh-CN"/>
        </w:rPr>
        <w:t>7</w:t>
      </w:r>
      <w:r>
        <w:rPr>
          <w:rFonts w:ascii="仿宋" w:eastAsia="仿宋" w:hAnsi="仿宋" w:hint="eastAsia"/>
          <w:sz w:val="24"/>
          <w:szCs w:val="24"/>
        </w:rPr>
        <w:t>.商务部</w:t>
      </w:r>
      <w:bookmarkEnd w:id="14"/>
      <w:r>
        <w:rPr>
          <w:rFonts w:ascii="仿宋" w:eastAsia="仿宋" w:hAnsi="仿宋"/>
          <w:sz w:val="24"/>
          <w:szCs w:val="24"/>
        </w:rPr>
        <w:t xml:space="preserve"> </w:t>
      </w:r>
    </w:p>
    <w:p>
      <w:pPr>
        <w:numPr>
          <w:ilvl w:val="0"/>
          <w:numId w:val="13"/>
        </w:numPr>
        <w:spacing w:line="360" w:lineRule="auto"/>
        <w:ind w:left="845"/>
        <w:rPr>
          <w:rFonts w:ascii="华文仿宋" w:eastAsia="华文仿宋" w:hAnsi="华文仿宋" w:cs="华文仿宋"/>
        </w:rPr>
      </w:pPr>
      <w:r>
        <w:rPr>
          <w:rFonts w:ascii="华文仿宋" w:eastAsia="华文仿宋" w:hAnsi="华文仿宋" w:cs="华文仿宋" w:hint="eastAsia"/>
        </w:rPr>
        <w:t>坚决服从总经理和</w:t>
      </w:r>
      <w:r>
        <w:rPr>
          <w:rFonts w:ascii="华文仿宋" w:eastAsia="华文仿宋" w:hAnsi="华文仿宋" w:cs="华文仿宋" w:hint="eastAsia"/>
          <w:lang w:eastAsia="zh-CN"/>
        </w:rPr>
        <w:t>人力</w:t>
      </w:r>
      <w:r>
        <w:rPr>
          <w:rFonts w:ascii="华文仿宋" w:eastAsia="华文仿宋" w:hAnsi="华文仿宋" w:cs="华文仿宋" w:hint="eastAsia"/>
        </w:rPr>
        <w:t>领导班子的统一指挥，认真执行其工作指令，一切经营管理行为向总经理和</w:t>
      </w:r>
      <w:r>
        <w:rPr>
          <w:rFonts w:ascii="华文仿宋" w:eastAsia="华文仿宋" w:hAnsi="华文仿宋" w:cs="华文仿宋" w:hint="eastAsia"/>
          <w:lang w:eastAsia="zh-CN"/>
        </w:rPr>
        <w:t>人力</w:t>
      </w:r>
      <w:r>
        <w:rPr>
          <w:rFonts w:ascii="华文仿宋" w:eastAsia="华文仿宋" w:hAnsi="华文仿宋" w:cs="华文仿宋" w:hint="eastAsia"/>
        </w:rPr>
        <w:t>领导班子负责；</w:t>
      </w:r>
    </w:p>
    <w:p>
      <w:pPr>
        <w:numPr>
          <w:ilvl w:val="0"/>
          <w:numId w:val="13"/>
        </w:numPr>
        <w:spacing w:line="360" w:lineRule="auto"/>
        <w:ind w:left="845"/>
        <w:rPr>
          <w:rFonts w:ascii="华文仿宋" w:eastAsia="华文仿宋" w:hAnsi="华文仿宋" w:cs="华文仿宋"/>
        </w:rPr>
      </w:pPr>
      <w:r>
        <w:rPr>
          <w:rFonts w:ascii="华文仿宋" w:eastAsia="华文仿宋" w:hAnsi="华文仿宋" w:cs="华文仿宋" w:hint="eastAsia"/>
        </w:rPr>
        <w:t>严格执行国家有关产品销售、管理的各项政策和规定，严格遵守公司规章制度，认真履行其工作职责，切实负起公司经营、商务管理之责任；</w:t>
      </w:r>
    </w:p>
    <w:p>
      <w:pPr>
        <w:numPr>
          <w:ilvl w:val="0"/>
          <w:numId w:val="13"/>
        </w:numPr>
        <w:spacing w:line="360" w:lineRule="auto"/>
        <w:ind w:left="845"/>
        <w:rPr>
          <w:rFonts w:ascii="华文仿宋" w:eastAsia="华文仿宋" w:hAnsi="华文仿宋" w:cs="华文仿宋"/>
        </w:rPr>
      </w:pPr>
      <w:r>
        <w:rPr>
          <w:rFonts w:ascii="华文仿宋" w:eastAsia="华文仿宋" w:hAnsi="华文仿宋" w:cs="华文仿宋" w:hint="eastAsia"/>
        </w:rPr>
        <w:t>负责公司经营销售管理工作，抓好市场调研、市场预测、市场分析、市场开发，组织编制和落实年度、季度、月度销售计划，下达生产任务计划书，撰写每月经营销售情况分析报告；</w:t>
      </w:r>
    </w:p>
    <w:p>
      <w:pPr>
        <w:numPr>
          <w:ilvl w:val="0"/>
          <w:numId w:val="13"/>
        </w:numPr>
        <w:spacing w:line="360" w:lineRule="auto"/>
        <w:ind w:left="845"/>
        <w:rPr>
          <w:rFonts w:ascii="华文仿宋" w:eastAsia="华文仿宋" w:hAnsi="华文仿宋" w:cs="华文仿宋"/>
        </w:rPr>
      </w:pPr>
      <w:r>
        <w:rPr>
          <w:rFonts w:ascii="华文仿宋" w:eastAsia="华文仿宋" w:hAnsi="华文仿宋" w:cs="华文仿宋" w:hint="eastAsia"/>
        </w:rPr>
        <w:t>负责新客户的开发与老客户的维护；</w:t>
      </w:r>
    </w:p>
    <w:p>
      <w:pPr>
        <w:numPr>
          <w:ilvl w:val="0"/>
          <w:numId w:val="13"/>
        </w:numPr>
        <w:spacing w:line="360" w:lineRule="auto"/>
        <w:ind w:left="845"/>
        <w:rPr>
          <w:rFonts w:ascii="华文仿宋" w:eastAsia="华文仿宋" w:hAnsi="华文仿宋" w:cs="华文仿宋"/>
        </w:rPr>
      </w:pPr>
      <w:r>
        <w:rPr>
          <w:rFonts w:ascii="华文仿宋" w:eastAsia="华文仿宋" w:hAnsi="华文仿宋" w:cs="华文仿宋" w:hint="eastAsia"/>
        </w:rPr>
        <w:t>负责客户信息的收集、分析、整理与分配；</w:t>
      </w:r>
    </w:p>
    <w:p>
      <w:pPr>
        <w:numPr>
          <w:ilvl w:val="0"/>
          <w:numId w:val="13"/>
        </w:numPr>
        <w:spacing w:line="360" w:lineRule="auto"/>
        <w:ind w:left="845"/>
        <w:rPr>
          <w:rFonts w:ascii="华文仿宋" w:eastAsia="华文仿宋" w:hAnsi="华文仿宋" w:cs="华文仿宋"/>
        </w:rPr>
      </w:pPr>
      <w:r>
        <w:rPr>
          <w:rFonts w:ascii="华文仿宋" w:eastAsia="华文仿宋" w:hAnsi="华文仿宋" w:cs="华文仿宋" w:hint="eastAsia"/>
        </w:rPr>
        <w:t>负责制定公司产品价格体系和销售策略，并根据市场变化情况及时调整；</w:t>
      </w:r>
    </w:p>
    <w:p>
      <w:pPr>
        <w:numPr>
          <w:ilvl w:val="0"/>
          <w:numId w:val="13"/>
        </w:numPr>
        <w:spacing w:line="360" w:lineRule="auto"/>
        <w:ind w:left="845"/>
        <w:rPr>
          <w:rFonts w:ascii="华文仿宋" w:eastAsia="华文仿宋" w:hAnsi="华文仿宋" w:cs="华文仿宋"/>
        </w:rPr>
      </w:pPr>
      <w:r>
        <w:rPr>
          <w:rFonts w:ascii="华文仿宋" w:eastAsia="华文仿宋" w:hAnsi="华文仿宋" w:cs="华文仿宋" w:hint="eastAsia"/>
        </w:rPr>
        <w:t>负责公司经营业务洽谈，做好公司客户的联系、接待和服务工作，建立客户档案；</w:t>
      </w:r>
    </w:p>
    <w:p>
      <w:pPr>
        <w:pStyle w:val="Heading3"/>
        <w:ind w:firstLine="315" w:firstLineChars="150"/>
        <w:rPr>
          <w:rFonts w:hint="default"/>
          <w:sz w:val="21"/>
          <w:szCs w:val="21"/>
          <w:lang w:val="en-US" w:eastAsia="zh-CN"/>
        </w:rPr>
      </w:pPr>
      <w:bookmarkStart w:id="15" w:name="_Toc4121"/>
      <w:r>
        <w:rPr>
          <w:rFonts w:hint="eastAsia"/>
          <w:sz w:val="21"/>
          <w:szCs w:val="21"/>
          <w:lang w:val="en-US" w:eastAsia="zh-CN"/>
        </w:rPr>
        <w:t>7.1采购部</w:t>
      </w:r>
      <w:bookmarkEnd w:id="15"/>
    </w:p>
    <w:p>
      <w:pPr>
        <w:numPr>
          <w:ilvl w:val="0"/>
          <w:numId w:val="14"/>
        </w:numPr>
        <w:spacing w:line="360" w:lineRule="auto"/>
        <w:ind w:left="845"/>
        <w:rPr>
          <w:rFonts w:ascii="华文仿宋" w:eastAsia="华文仿宋" w:hAnsi="华文仿宋" w:cs="华文仿宋"/>
        </w:rPr>
      </w:pPr>
      <w:r>
        <w:rPr>
          <w:rFonts w:ascii="华文仿宋" w:eastAsia="华文仿宋" w:hAnsi="华文仿宋" w:cs="华文仿宋" w:hint="eastAsia"/>
        </w:rPr>
        <w:t>负责做好外购产品、外购件的计划与实施，保证质量，控制成本，及时跟进，满足生产进度需要；</w:t>
      </w:r>
    </w:p>
    <w:p>
      <w:pPr>
        <w:numPr>
          <w:ilvl w:val="0"/>
          <w:numId w:val="14"/>
        </w:numPr>
        <w:spacing w:line="360" w:lineRule="auto"/>
        <w:ind w:left="845"/>
        <w:rPr>
          <w:rFonts w:ascii="华文仿宋" w:eastAsia="华文仿宋" w:hAnsi="华文仿宋" w:cs="华文仿宋"/>
        </w:rPr>
      </w:pPr>
      <w:r>
        <w:rPr>
          <w:rFonts w:ascii="华文仿宋" w:eastAsia="华文仿宋" w:hAnsi="华文仿宋" w:cs="华文仿宋" w:hint="eastAsia"/>
        </w:rPr>
        <w:t>负责产品货款的及时回收，提高合同执行率和资金回收率；</w:t>
      </w:r>
    </w:p>
    <w:p>
      <w:pPr>
        <w:numPr>
          <w:ilvl w:val="0"/>
          <w:numId w:val="14"/>
        </w:numPr>
        <w:spacing w:line="360" w:lineRule="auto"/>
        <w:ind w:left="845"/>
        <w:rPr>
          <w:rFonts w:ascii="华文仿宋" w:eastAsia="华文仿宋" w:hAnsi="华文仿宋" w:cs="华文仿宋"/>
        </w:rPr>
      </w:pPr>
      <w:r>
        <w:rPr>
          <w:rFonts w:ascii="华文仿宋" w:eastAsia="华文仿宋" w:hAnsi="华文仿宋" w:cstheme="minorBidi" w:hint="eastAsia"/>
          <w:bCs/>
          <w:szCs w:val="21"/>
        </w:rPr>
        <w:t>负责运维业务备品备件的采购</w:t>
      </w:r>
      <w:r>
        <w:rPr>
          <w:rFonts w:ascii="华文仿宋" w:eastAsia="华文仿宋" w:hAnsi="华文仿宋" w:cstheme="minorBidi" w:hint="eastAsia"/>
          <w:bCs/>
          <w:szCs w:val="21"/>
          <w:lang w:eastAsia="zh-CN"/>
        </w:rPr>
        <w:t>；</w:t>
      </w:r>
    </w:p>
    <w:p>
      <w:pPr>
        <w:numPr>
          <w:ilvl w:val="0"/>
          <w:numId w:val="14"/>
        </w:numPr>
        <w:spacing w:line="360" w:lineRule="auto"/>
        <w:ind w:left="845"/>
        <w:rPr>
          <w:rFonts w:ascii="华文仿宋" w:eastAsia="华文仿宋" w:hAnsi="华文仿宋" w:cs="华文仿宋"/>
        </w:rPr>
      </w:pPr>
      <w:r>
        <w:rPr>
          <w:rFonts w:ascii="华文仿宋" w:eastAsia="华文仿宋" w:hAnsi="华文仿宋" w:cs="华文仿宋" w:hint="eastAsia"/>
        </w:rPr>
        <w:t>协助其他部门完成公司领导安排的工作任务</w:t>
      </w:r>
      <w:r>
        <w:rPr>
          <w:rFonts w:ascii="华文仿宋" w:eastAsia="华文仿宋" w:hAnsi="华文仿宋" w:cs="华文仿宋" w:hint="eastAsia"/>
          <w:lang w:eastAsia="zh-CN"/>
        </w:rPr>
        <w:t>。</w:t>
      </w:r>
    </w:p>
    <w:p>
      <w:pPr>
        <w:numPr>
          <w:numId w:val="0"/>
        </w:numPr>
        <w:spacing w:line="360" w:lineRule="auto"/>
        <w:ind w:left="420" w:leftChars="0"/>
        <w:rPr>
          <w:rFonts w:ascii="华文仿宋" w:eastAsia="华文仿宋" w:hAnsi="华文仿宋" w:cs="华文仿宋"/>
        </w:rPr>
      </w:pPr>
    </w:p>
    <w:p>
      <w:pPr>
        <w:pStyle w:val="Heading2"/>
        <w:spacing w:line="360" w:lineRule="auto"/>
        <w:rPr>
          <w:rFonts w:ascii="华文仿宋" w:eastAsia="华文仿宋" w:hAnsi="华文仿宋"/>
          <w:sz w:val="24"/>
          <w:szCs w:val="24"/>
        </w:rPr>
      </w:pPr>
      <w:bookmarkStart w:id="16" w:name="_Toc14316"/>
      <w:r>
        <w:rPr>
          <w:rFonts w:ascii="仿宋" w:eastAsia="仿宋" w:hAnsi="仿宋" w:hint="eastAsia"/>
          <w:sz w:val="24"/>
          <w:szCs w:val="24"/>
          <w:lang w:val="en-US" w:eastAsia="zh-CN"/>
        </w:rPr>
        <w:t>8</w:t>
      </w:r>
      <w:r>
        <w:rPr>
          <w:rFonts w:ascii="仿宋" w:eastAsia="仿宋" w:hAnsi="仿宋"/>
          <w:sz w:val="24"/>
          <w:szCs w:val="24"/>
        </w:rPr>
        <w:t>.</w:t>
      </w:r>
      <w:r>
        <w:rPr>
          <w:rFonts w:ascii="仿宋" w:eastAsia="仿宋" w:hAnsi="仿宋" w:hint="eastAsia"/>
          <w:sz w:val="24"/>
          <w:szCs w:val="24"/>
        </w:rPr>
        <w:t>销售部</w:t>
      </w:r>
      <w:bookmarkEnd w:id="16"/>
    </w:p>
    <w:p>
      <w:pPr>
        <w:numPr>
          <w:ilvl w:val="0"/>
          <w:numId w:val="15"/>
        </w:numPr>
        <w:spacing w:line="360" w:lineRule="auto"/>
        <w:ind w:left="845"/>
        <w:rPr>
          <w:rFonts w:ascii="华文仿宋" w:eastAsia="华文仿宋" w:hAnsi="华文仿宋" w:cs="华文仿宋"/>
        </w:rPr>
      </w:pPr>
      <w:r>
        <w:rPr>
          <w:rFonts w:ascii="华文仿宋" w:eastAsia="华文仿宋" w:hAnsi="华文仿宋" w:cs="华文仿宋" w:hint="eastAsia"/>
        </w:rPr>
        <w:t>根据公司发展战略规划和市场占有率目标，组织开展市场调研，合理划分销售区域，明确市场定位，协调各区域之间的销售流向；分析市场供求趋势，制订以市场整合和产能平衡为目标的市场推广方案，提高公司对区域市场的控制力和运营质量；</w:t>
      </w:r>
    </w:p>
    <w:p>
      <w:pPr>
        <w:numPr>
          <w:ilvl w:val="0"/>
          <w:numId w:val="15"/>
        </w:numPr>
        <w:spacing w:line="360" w:lineRule="auto"/>
        <w:ind w:left="845"/>
        <w:rPr>
          <w:rFonts w:ascii="华文仿宋" w:eastAsia="华文仿宋" w:hAnsi="华文仿宋" w:cs="华文仿宋"/>
        </w:rPr>
      </w:pPr>
      <w:r>
        <w:rPr>
          <w:rFonts w:ascii="华文仿宋" w:eastAsia="华文仿宋" w:hAnsi="华文仿宋" w:cs="华文仿宋" w:hint="eastAsia"/>
        </w:rPr>
        <w:t>随时注意市场动态，分析市场信息，把握客户的业务需求，时刻更新销售产品；</w:t>
      </w:r>
    </w:p>
    <w:p>
      <w:pPr>
        <w:numPr>
          <w:ilvl w:val="0"/>
          <w:numId w:val="15"/>
        </w:numPr>
        <w:spacing w:line="360" w:lineRule="auto"/>
        <w:ind w:left="845"/>
        <w:rPr>
          <w:rFonts w:ascii="华文仿宋" w:eastAsia="华文仿宋" w:hAnsi="华文仿宋" w:cs="华文仿宋"/>
        </w:rPr>
      </w:pPr>
      <w:r>
        <w:rPr>
          <w:rFonts w:ascii="华文仿宋" w:eastAsia="华文仿宋" w:hAnsi="华文仿宋" w:cs="华文仿宋" w:hint="eastAsia"/>
        </w:rPr>
        <w:t>负责公司招投标以及项目设备选型等前期工作；</w:t>
      </w:r>
    </w:p>
    <w:p>
      <w:pPr>
        <w:numPr>
          <w:ilvl w:val="0"/>
          <w:numId w:val="15"/>
        </w:numPr>
        <w:spacing w:line="360" w:lineRule="auto"/>
        <w:ind w:left="845"/>
        <w:rPr>
          <w:rFonts w:ascii="华文仿宋" w:eastAsia="华文仿宋" w:hAnsi="华文仿宋" w:cs="华文仿宋"/>
        </w:rPr>
      </w:pPr>
      <w:r>
        <w:rPr>
          <w:rFonts w:ascii="华文仿宋" w:eastAsia="华文仿宋" w:hAnsi="华文仿宋" w:cs="华文仿宋" w:hint="eastAsia"/>
        </w:rPr>
        <w:t>上级交办的其他工作</w:t>
      </w:r>
      <w:r>
        <w:rPr>
          <w:rFonts w:ascii="华文仿宋" w:eastAsia="华文仿宋" w:hAnsi="华文仿宋" w:cs="华文仿宋" w:hint="eastAsia"/>
          <w:lang w:eastAsia="zh-CN"/>
        </w:rPr>
        <w:t>；</w:t>
      </w:r>
    </w:p>
    <w:p>
      <w:pPr>
        <w:numPr>
          <w:ilvl w:val="0"/>
          <w:numId w:val="15"/>
        </w:numPr>
        <w:spacing w:line="360" w:lineRule="auto"/>
        <w:ind w:left="845"/>
        <w:rPr>
          <w:rFonts w:ascii="华文仿宋" w:eastAsia="华文仿宋" w:hAnsi="华文仿宋" w:cs="华文仿宋"/>
        </w:rPr>
      </w:pPr>
      <w:r>
        <w:rPr>
          <w:rFonts w:ascii="华文仿宋" w:eastAsia="华文仿宋" w:hAnsi="华文仿宋" w:cs="华文仿宋" w:hint="eastAsia"/>
        </w:rPr>
        <w:t>负责全过程跟踪销售过程，完成产品和应用解决方案的售后工作</w:t>
      </w:r>
      <w:r>
        <w:rPr>
          <w:rFonts w:ascii="华文仿宋" w:eastAsia="华文仿宋" w:hAnsi="华文仿宋" w:cs="华文仿宋" w:hint="eastAsia"/>
          <w:lang w:eastAsia="zh-CN"/>
        </w:rPr>
        <w:t>；</w:t>
      </w:r>
    </w:p>
    <w:p>
      <w:pPr>
        <w:numPr>
          <w:ilvl w:val="0"/>
          <w:numId w:val="15"/>
        </w:numPr>
        <w:spacing w:line="360" w:lineRule="auto"/>
        <w:ind w:left="845"/>
        <w:rPr>
          <w:rFonts w:ascii="华文仿宋" w:eastAsia="华文仿宋" w:hAnsi="华文仿宋" w:cs="华文仿宋"/>
        </w:rPr>
      </w:pPr>
      <w:r>
        <w:rPr>
          <w:rFonts w:ascii="华文仿宋" w:eastAsia="华文仿宋" w:hAnsi="华文仿宋" w:cs="华文仿宋" w:hint="eastAsia"/>
        </w:rPr>
        <w:t>负责签订并执行销售合同；</w:t>
      </w:r>
    </w:p>
    <w:p>
      <w:pPr>
        <w:numPr>
          <w:ilvl w:val="0"/>
          <w:numId w:val="15"/>
        </w:numPr>
        <w:spacing w:line="360" w:lineRule="auto"/>
        <w:ind w:left="845"/>
        <w:rPr>
          <w:rFonts w:ascii="华文仿宋" w:eastAsia="华文仿宋" w:hAnsi="华文仿宋" w:cs="华文仿宋"/>
        </w:rPr>
      </w:pPr>
      <w:r>
        <w:rPr>
          <w:rFonts w:ascii="华文仿宋" w:eastAsia="华文仿宋" w:hAnsi="华文仿宋" w:cs="华文仿宋" w:hint="eastAsia"/>
        </w:rPr>
        <w:t>组织建立并维护客户关系；</w:t>
      </w:r>
    </w:p>
    <w:p>
      <w:pPr>
        <w:numPr>
          <w:ilvl w:val="0"/>
          <w:numId w:val="15"/>
        </w:numPr>
        <w:spacing w:line="360" w:lineRule="auto"/>
        <w:ind w:left="845"/>
        <w:rPr>
          <w:rFonts w:ascii="华文仿宋" w:eastAsia="华文仿宋" w:hAnsi="华文仿宋" w:cs="华文仿宋"/>
        </w:rPr>
      </w:pPr>
      <w:r>
        <w:rPr>
          <w:rFonts w:ascii="华文仿宋" w:eastAsia="华文仿宋" w:hAnsi="华文仿宋" w:cs="华文仿宋" w:hint="eastAsia"/>
        </w:rPr>
        <w:t>协助相关进行项目实施工作；</w:t>
      </w:r>
    </w:p>
    <w:p>
      <w:pPr>
        <w:numPr>
          <w:ilvl w:val="0"/>
          <w:numId w:val="15"/>
        </w:numPr>
        <w:spacing w:line="360" w:lineRule="auto"/>
        <w:ind w:left="845"/>
        <w:rPr>
          <w:rFonts w:ascii="华文仿宋" w:eastAsia="华文仿宋" w:hAnsi="华文仿宋" w:cs="华文仿宋"/>
        </w:rPr>
      </w:pPr>
      <w:r>
        <w:rPr>
          <w:rFonts w:ascii="华文仿宋" w:eastAsia="华文仿宋" w:hAnsi="华文仿宋" w:cs="华文仿宋" w:hint="eastAsia"/>
        </w:rPr>
        <w:t>上级交办的其他工作。</w:t>
      </w:r>
    </w:p>
    <w:p>
      <w:pPr>
        <w:numPr>
          <w:numId w:val="0"/>
        </w:numPr>
        <w:spacing w:line="360" w:lineRule="auto"/>
        <w:ind w:left="420" w:leftChars="0"/>
        <w:rPr>
          <w:rFonts w:ascii="华文仿宋" w:eastAsia="华文仿宋" w:hAnsi="华文仿宋" w:cs="华文仿宋"/>
        </w:rPr>
      </w:pPr>
    </w:p>
    <w:p>
      <w:pPr>
        <w:pStyle w:val="Heading2"/>
        <w:numPr>
          <w:numId w:val="0"/>
        </w:numPr>
        <w:spacing w:line="360" w:lineRule="auto"/>
        <w:rPr>
          <w:rFonts w:ascii="仿宋" w:eastAsia="仿宋" w:hAnsi="仿宋"/>
          <w:sz w:val="24"/>
          <w:szCs w:val="24"/>
        </w:rPr>
      </w:pPr>
      <w:bookmarkStart w:id="17" w:name="_Toc7054"/>
      <w:r>
        <w:rPr>
          <w:rFonts w:ascii="仿宋" w:eastAsia="仿宋" w:hAnsi="仿宋" w:hint="eastAsia"/>
          <w:sz w:val="24"/>
          <w:szCs w:val="24"/>
          <w:lang w:val="en-US" w:eastAsia="zh-CN"/>
        </w:rPr>
        <w:t>9.</w:t>
      </w:r>
      <w:r>
        <w:rPr>
          <w:rFonts w:ascii="仿宋" w:eastAsia="仿宋" w:hAnsi="仿宋" w:hint="eastAsia"/>
          <w:sz w:val="24"/>
          <w:szCs w:val="24"/>
        </w:rPr>
        <w:t>工程部</w:t>
      </w:r>
      <w:bookmarkEnd w:id="17"/>
    </w:p>
    <w:p>
      <w:pPr>
        <w:numPr>
          <w:ilvl w:val="0"/>
          <w:numId w:val="16"/>
        </w:numPr>
        <w:spacing w:line="360" w:lineRule="auto"/>
        <w:ind w:left="845"/>
        <w:rPr>
          <w:rFonts w:ascii="华文仿宋" w:eastAsia="华文仿宋" w:hAnsi="华文仿宋" w:cs="华文仿宋"/>
        </w:rPr>
      </w:pPr>
      <w:r>
        <w:rPr>
          <w:rFonts w:ascii="华文仿宋" w:eastAsia="华文仿宋" w:hAnsi="华文仿宋" w:cs="华文仿宋" w:hint="eastAsia"/>
        </w:rPr>
        <w:t>负责工程技术管理，施工管理，现场勘测，施工方案规划保证施工质量，提供技术保障；</w:t>
      </w:r>
    </w:p>
    <w:p>
      <w:pPr>
        <w:numPr>
          <w:ilvl w:val="0"/>
          <w:numId w:val="16"/>
        </w:numPr>
        <w:spacing w:line="360" w:lineRule="auto"/>
        <w:ind w:left="845"/>
        <w:rPr>
          <w:rFonts w:ascii="华文仿宋" w:eastAsia="华文仿宋" w:hAnsi="华文仿宋" w:cs="华文仿宋"/>
        </w:rPr>
      </w:pPr>
      <w:r>
        <w:rPr>
          <w:rFonts w:ascii="华文仿宋" w:eastAsia="华文仿宋" w:hAnsi="华文仿宋" w:cs="华文仿宋" w:hint="eastAsia"/>
        </w:rPr>
        <w:t>解决施工中遇到的技术问题，负责编制管理实施规划细则,方案、细则、进度的组织设计；</w:t>
      </w:r>
    </w:p>
    <w:p>
      <w:pPr>
        <w:numPr>
          <w:ilvl w:val="0"/>
          <w:numId w:val="16"/>
        </w:numPr>
        <w:spacing w:line="360" w:lineRule="auto"/>
        <w:ind w:left="845"/>
        <w:rPr>
          <w:rFonts w:ascii="华文仿宋" w:eastAsia="华文仿宋" w:hAnsi="华文仿宋" w:cs="华文仿宋"/>
        </w:rPr>
      </w:pPr>
      <w:r>
        <w:rPr>
          <w:rFonts w:ascii="华文仿宋" w:eastAsia="华文仿宋" w:hAnsi="华文仿宋" w:cs="华文仿宋" w:hint="eastAsia"/>
        </w:rPr>
        <w:t>负责人员调配，物资使用计划，设备使用计划，应急预案的制定；</w:t>
      </w:r>
    </w:p>
    <w:p>
      <w:pPr>
        <w:numPr>
          <w:ilvl w:val="0"/>
          <w:numId w:val="16"/>
        </w:numPr>
        <w:spacing w:line="360" w:lineRule="auto"/>
        <w:ind w:left="845"/>
        <w:rPr>
          <w:rFonts w:ascii="华文仿宋" w:eastAsia="华文仿宋" w:hAnsi="华文仿宋" w:cs="华文仿宋"/>
        </w:rPr>
      </w:pPr>
      <w:r>
        <w:rPr>
          <w:rFonts w:ascii="华文仿宋" w:eastAsia="华文仿宋" w:hAnsi="华文仿宋" w:cs="华文仿宋" w:hint="eastAsia"/>
        </w:rPr>
        <w:t>负责竣工验收、工程资料整理、移交、归档，负责资料报表的收集整理报送；</w:t>
      </w:r>
    </w:p>
    <w:p>
      <w:pPr>
        <w:numPr>
          <w:ilvl w:val="0"/>
          <w:numId w:val="16"/>
        </w:numPr>
        <w:spacing w:line="360" w:lineRule="auto"/>
        <w:ind w:left="845"/>
        <w:rPr>
          <w:rFonts w:ascii="华文仿宋" w:eastAsia="华文仿宋" w:hAnsi="华文仿宋" w:cs="华文仿宋"/>
        </w:rPr>
      </w:pPr>
      <w:r>
        <w:rPr>
          <w:rFonts w:ascii="华文仿宋" w:eastAsia="华文仿宋" w:hAnsi="华文仿宋" w:cs="华文仿宋" w:hint="eastAsia"/>
        </w:rPr>
        <w:t>负责技术工作的整体规划，人才队伍规划、培训；</w:t>
      </w:r>
    </w:p>
    <w:p>
      <w:pPr>
        <w:numPr>
          <w:ilvl w:val="0"/>
          <w:numId w:val="16"/>
        </w:numPr>
        <w:spacing w:line="360" w:lineRule="auto"/>
        <w:ind w:left="845"/>
        <w:rPr>
          <w:rFonts w:ascii="华文仿宋" w:eastAsia="华文仿宋" w:hAnsi="华文仿宋" w:cs="华文仿宋"/>
        </w:rPr>
      </w:pPr>
      <w:r>
        <w:rPr>
          <w:rFonts w:ascii="华文仿宋" w:eastAsia="华文仿宋" w:hAnsi="华文仿宋" w:cs="华文仿宋" w:hint="eastAsia"/>
        </w:rPr>
        <w:t>日常设备的派送；</w:t>
      </w:r>
    </w:p>
    <w:p>
      <w:pPr>
        <w:numPr>
          <w:ilvl w:val="0"/>
          <w:numId w:val="16"/>
        </w:numPr>
        <w:spacing w:line="360" w:lineRule="auto"/>
        <w:ind w:left="845"/>
        <w:rPr>
          <w:rFonts w:ascii="华文仿宋" w:eastAsia="华文仿宋" w:hAnsi="华文仿宋" w:cs="华文仿宋"/>
        </w:rPr>
      </w:pPr>
      <w:r>
        <w:rPr>
          <w:rFonts w:ascii="华文仿宋" w:eastAsia="华文仿宋" w:hAnsi="华文仿宋" w:cs="华文仿宋" w:hint="eastAsia"/>
        </w:rPr>
        <w:t>协助其他部门完成公司领导安排的工作任务。</w:t>
      </w:r>
    </w:p>
    <w:p/>
    <w:sectPr>
      <w:footerReference w:type="default" r:id="rId14"/>
      <w:pgSz w:w="11906" w:h="16838"/>
      <w:pgMar w:top="1440" w:right="1800" w:bottom="1440" w:left="1800" w:header="851" w:footer="992" w:gutter="0"/>
      <w:pgNumType w:start="1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KSOF0B7949D1">
    <w:panose1 w:val="0201060004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pBdr>
        <w:top w:val="single" w:sz="4" w:space="1" w:color="auto"/>
      </w:pBd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pBdr>
        <w:top w:val="single" w:sz="4" w:space="1" w:color="auto"/>
      </w:pBd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o:spid="_x0000_s2049" type="#_x0000_t202" style="height:2in;margin-left:0;margin-top:0;mso-height-relative:page;mso-position-horizontal:center;mso-position-horizontal-relative:margin;mso-width-relative:page;mso-wrap-style:none;position:absolute;width:2in;z-index:251658240" coordsize="21600,21600" filled="f" stroked="f">
          <v:stroke joinstyle="miter"/>
          <o:lock v:ext="edit" aspectratio="f"/>
          <v:textbox style="mso-fit-shape-to-text:t" inset="0,0,0,0">
            <w:txbxContent>
              <w:p>
                <w:pPr>
                  <w:pStyle w:val="Footer"/>
                </w:pPr>
                <w:r>
                  <w:rPr>
                    <w:rFonts w:hint="eastAsia"/>
                  </w:rPr>
                  <w:fldChar w:fldCharType="begin"/>
                </w:r>
                <w:r>
                  <w:rPr>
                    <w:rFonts w:hint="eastAsia"/>
                  </w:rPr>
                  <w:instrText xml:space="preserve"> PAGE  \* MERGEFORMAT </w:instrText>
                </w:r>
                <w:r>
                  <w:rPr>
                    <w:rFonts w:hint="eastAsia"/>
                  </w:rPr>
                  <w:fldChar w:fldCharType="separate"/>
                </w:r>
                <w:r>
                  <w:t>1</w:t>
                </w:r>
                <w:r>
                  <w:rPr>
                    <w:rFonts w:hint="eastAsia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both"/>
    </w:pPr>
    <w:r>
      <w:t xml:space="preserve">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right"/>
    </w:pPr>
    <w:r>
      <w:t xml:space="preserve">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1B6C60"/>
    <w:multiLevelType w:val="singleLevel"/>
    <w:tmpl w:val="8E1B6C60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38470C8"/>
    <w:multiLevelType w:val="singleLevel"/>
    <w:tmpl w:val="B38470C8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E06F8A9"/>
    <w:multiLevelType w:val="singleLevel"/>
    <w:tmpl w:val="BE06F8A9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8E72A14"/>
    <w:multiLevelType w:val="multilevel"/>
    <w:tmpl w:val="08E72A14"/>
    <w:lvl w:ilvl="0">
      <w:start w:val="1"/>
      <w:numFmt w:val="japaneseCounting"/>
      <w:lvlText w:val="第%1章"/>
      <w:lvlJc w:val="left"/>
      <w:pPr>
        <w:ind w:left="1260" w:hanging="12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4">
    <w:nsid w:val="19661C2B"/>
    <w:multiLevelType w:val="multilevel"/>
    <w:tmpl w:val="19661C2B"/>
    <w:lvl w:ilvl="0">
      <w:start w:val="1"/>
      <w:numFmt w:val="lowerLetter"/>
      <w:lvlText w:val="%1."/>
      <w:lvlJc w:val="left"/>
      <w:pPr>
        <w:ind w:left="846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6" w:hanging="420"/>
      </w:pPr>
    </w:lvl>
    <w:lvl w:ilvl="2">
      <w:start w:val="1"/>
      <w:numFmt w:val="lowerRoman"/>
      <w:lvlText w:val="%3."/>
      <w:lvlJc w:val="right"/>
      <w:pPr>
        <w:ind w:left="1686" w:hanging="420"/>
      </w:pPr>
    </w:lvl>
    <w:lvl w:ilvl="3">
      <w:start w:val="1"/>
      <w:numFmt w:val="decimal"/>
      <w:lvlText w:val="%4."/>
      <w:lvlJc w:val="left"/>
      <w:pPr>
        <w:ind w:left="2106" w:hanging="420"/>
      </w:pPr>
    </w:lvl>
    <w:lvl w:ilvl="4">
      <w:start w:val="1"/>
      <w:numFmt w:val="lowerLetter"/>
      <w:lvlText w:val="%5)"/>
      <w:lvlJc w:val="left"/>
      <w:pPr>
        <w:ind w:left="2526" w:hanging="420"/>
      </w:pPr>
    </w:lvl>
    <w:lvl w:ilvl="5">
      <w:start w:val="1"/>
      <w:numFmt w:val="lowerRoman"/>
      <w:lvlText w:val="%6."/>
      <w:lvlJc w:val="right"/>
      <w:pPr>
        <w:ind w:left="2946" w:hanging="420"/>
      </w:pPr>
    </w:lvl>
    <w:lvl w:ilvl="6">
      <w:start w:val="1"/>
      <w:numFmt w:val="decimal"/>
      <w:lvlText w:val="%7."/>
      <w:lvlJc w:val="left"/>
      <w:pPr>
        <w:ind w:left="3366" w:hanging="420"/>
      </w:pPr>
    </w:lvl>
    <w:lvl w:ilvl="7">
      <w:start w:val="1"/>
      <w:numFmt w:val="lowerLetter"/>
      <w:lvlText w:val="%8)"/>
      <w:lvlJc w:val="left"/>
      <w:pPr>
        <w:ind w:left="3786" w:hanging="420"/>
      </w:pPr>
    </w:lvl>
    <w:lvl w:ilvl="8">
      <w:start w:val="1"/>
      <w:numFmt w:val="lowerRoman"/>
      <w:lvlText w:val="%9."/>
      <w:lvlJc w:val="right"/>
      <w:pPr>
        <w:ind w:left="4206" w:hanging="420"/>
      </w:pPr>
    </w:lvl>
  </w:abstractNum>
  <w:abstractNum w:abstractNumId="5">
    <w:nsid w:val="21A731AF"/>
    <w:multiLevelType w:val="singleLevel"/>
    <w:tmpl w:val="21A731AF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260E1038"/>
    <w:multiLevelType w:val="multilevel"/>
    <w:tmpl w:val="260E1038"/>
    <w:lvl w:ilvl="0">
      <w:start w:val="1"/>
      <w:numFmt w:val="decimal"/>
      <w:lvlText w:val="%1."/>
      <w:lvlJc w:val="left"/>
      <w:pPr>
        <w:tabs>
          <w:tab w:val="left" w:pos="432"/>
        </w:tabs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color w:val="000000"/>
        <w:spacing w:val="0"/>
        <w:w w:val="0"/>
        <w:kern w:val="0"/>
        <w:position w:val="0"/>
        <w:sz w:val="16"/>
        <w:szCs w:val="16"/>
        <w:u w:val="none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cs="Times New Roman"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cs="Times New Roman" w:hint="eastAsia"/>
      </w:rPr>
    </w:lvl>
    <w:lvl w:ilvl="3">
      <w:start w:val="1"/>
      <w:numFmt w:val="decimal"/>
      <w:lvlRestart w:val="0"/>
      <w:pStyle w:val="Heading4"/>
      <w:lvlText w:val="%1.%2.%3.%4"/>
      <w:lvlJc w:val="left"/>
      <w:pPr>
        <w:tabs>
          <w:tab w:val="left" w:pos="864"/>
        </w:tabs>
        <w:ind w:left="864" w:hanging="864"/>
      </w:pPr>
      <w:rPr>
        <w:rFonts w:cs="Times New Roman"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cs="Times New Roman" w:hint="eastAsia"/>
      </w:rPr>
    </w:lvl>
  </w:abstractNum>
  <w:abstractNum w:abstractNumId="7">
    <w:nsid w:val="3402A8DF"/>
    <w:multiLevelType w:val="singleLevel"/>
    <w:tmpl w:val="3402A8DF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3F0E4109"/>
    <w:multiLevelType w:val="singleLevel"/>
    <w:tmpl w:val="3F0E4109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403E205B"/>
    <w:multiLevelType w:val="singleLevel"/>
    <w:tmpl w:val="403E205B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43391E46"/>
    <w:multiLevelType w:val="multilevel"/>
    <w:tmpl w:val="43391E46"/>
    <w:lvl w:ilvl="0">
      <w:start w:val="1"/>
      <w:numFmt w:val="lowerLetter"/>
      <w:lvlText w:val="%1."/>
      <w:lvlJc w:val="left"/>
      <w:pPr>
        <w:ind w:left="704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24" w:hanging="420"/>
      </w:pPr>
    </w:lvl>
    <w:lvl w:ilvl="2">
      <w:start w:val="1"/>
      <w:numFmt w:val="decimal"/>
      <w:lvlText w:val="%3、"/>
      <w:lvlJc w:val="left"/>
      <w:pPr>
        <w:ind w:left="1484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964" w:hanging="420"/>
      </w:pPr>
    </w:lvl>
    <w:lvl w:ilvl="4">
      <w:start w:val="1"/>
      <w:numFmt w:val="lowerLetter"/>
      <w:lvlText w:val="%5)"/>
      <w:lvlJc w:val="left"/>
      <w:pPr>
        <w:ind w:left="2384" w:hanging="420"/>
      </w:pPr>
    </w:lvl>
    <w:lvl w:ilvl="5">
      <w:start w:val="1"/>
      <w:numFmt w:val="lowerRoman"/>
      <w:lvlText w:val="%6."/>
      <w:lvlJc w:val="right"/>
      <w:pPr>
        <w:ind w:left="2804" w:hanging="420"/>
      </w:pPr>
    </w:lvl>
    <w:lvl w:ilvl="6">
      <w:start w:val="1"/>
      <w:numFmt w:val="decimal"/>
      <w:lvlText w:val="%7."/>
      <w:lvlJc w:val="left"/>
      <w:pPr>
        <w:ind w:left="3224" w:hanging="420"/>
      </w:pPr>
    </w:lvl>
    <w:lvl w:ilvl="7">
      <w:start w:val="1"/>
      <w:numFmt w:val="lowerLetter"/>
      <w:lvlText w:val="%8)"/>
      <w:lvlJc w:val="left"/>
      <w:pPr>
        <w:ind w:left="3644" w:hanging="420"/>
      </w:pPr>
    </w:lvl>
    <w:lvl w:ilvl="8">
      <w:start w:val="1"/>
      <w:numFmt w:val="lowerRoman"/>
      <w:lvlText w:val="%9."/>
      <w:lvlJc w:val="right"/>
      <w:pPr>
        <w:ind w:left="4064" w:hanging="420"/>
      </w:pPr>
    </w:lvl>
  </w:abstractNum>
  <w:abstractNum w:abstractNumId="11">
    <w:nsid w:val="72E6C657"/>
    <w:multiLevelType w:val="singleLevel"/>
    <w:tmpl w:val="72E6C657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74385220"/>
    <w:multiLevelType w:val="multilevel"/>
    <w:tmpl w:val="74385220"/>
    <w:lvl w:ilvl="0">
      <w:start w:val="1"/>
      <w:numFmt w:val="lowerLetter"/>
      <w:lvlText w:val="%1."/>
      <w:lvlJc w:val="left"/>
      <w:pPr>
        <w:ind w:left="704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24" w:hanging="420"/>
      </w:pPr>
    </w:lvl>
    <w:lvl w:ilvl="2">
      <w:start w:val="1"/>
      <w:numFmt w:val="lowerRoman"/>
      <w:lvlText w:val="%3."/>
      <w:lvlJc w:val="right"/>
      <w:pPr>
        <w:ind w:left="1544" w:hanging="420"/>
      </w:pPr>
    </w:lvl>
    <w:lvl w:ilvl="3">
      <w:start w:val="1"/>
      <w:numFmt w:val="decimal"/>
      <w:lvlText w:val="%4."/>
      <w:lvlJc w:val="left"/>
      <w:pPr>
        <w:ind w:left="1964" w:hanging="420"/>
      </w:pPr>
    </w:lvl>
    <w:lvl w:ilvl="4">
      <w:start w:val="1"/>
      <w:numFmt w:val="lowerLetter"/>
      <w:lvlText w:val="%5)"/>
      <w:lvlJc w:val="left"/>
      <w:pPr>
        <w:ind w:left="2384" w:hanging="420"/>
      </w:pPr>
    </w:lvl>
    <w:lvl w:ilvl="5">
      <w:start w:val="1"/>
      <w:numFmt w:val="lowerRoman"/>
      <w:lvlText w:val="%6."/>
      <w:lvlJc w:val="right"/>
      <w:pPr>
        <w:ind w:left="2804" w:hanging="420"/>
      </w:pPr>
    </w:lvl>
    <w:lvl w:ilvl="6">
      <w:start w:val="1"/>
      <w:numFmt w:val="decimal"/>
      <w:lvlText w:val="%7."/>
      <w:lvlJc w:val="left"/>
      <w:pPr>
        <w:ind w:left="3224" w:hanging="420"/>
      </w:pPr>
    </w:lvl>
    <w:lvl w:ilvl="7">
      <w:start w:val="1"/>
      <w:numFmt w:val="lowerLetter"/>
      <w:lvlText w:val="%8)"/>
      <w:lvlJc w:val="left"/>
      <w:pPr>
        <w:ind w:left="3644" w:hanging="420"/>
      </w:pPr>
    </w:lvl>
    <w:lvl w:ilvl="8">
      <w:start w:val="1"/>
      <w:numFmt w:val="lowerRoman"/>
      <w:lvlText w:val="%9."/>
      <w:lvlJc w:val="right"/>
      <w:pPr>
        <w:ind w:left="4064" w:hanging="420"/>
      </w:pPr>
    </w:lvl>
  </w:abstractNum>
  <w:abstractNum w:abstractNumId="13">
    <w:nsid w:val="76EA352B"/>
    <w:multiLevelType w:val="multilevel"/>
    <w:tmpl w:val="76EA352B"/>
    <w:lvl w:ilvl="0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258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678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098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3518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38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358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4778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5198" w:hanging="420"/>
      </w:pPr>
      <w:rPr>
        <w:rFonts w:cs="Times New Roman"/>
      </w:rPr>
    </w:lvl>
  </w:abstractNum>
  <w:abstractNum w:abstractNumId="14">
    <w:nsid w:val="78C7C3A4"/>
    <w:multiLevelType w:val="singleLevel"/>
    <w:tmpl w:val="78C7C3A4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7D517E05"/>
    <w:multiLevelType w:val="singleLevel"/>
    <w:tmpl w:val="7D517E05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2"/>
  </w:num>
  <w:num w:numId="5">
    <w:abstractNumId w:val="7"/>
  </w:num>
  <w:num w:numId="6">
    <w:abstractNumId w:val="15"/>
  </w:num>
  <w:num w:numId="7">
    <w:abstractNumId w:val="11"/>
  </w:num>
  <w:num w:numId="8">
    <w:abstractNumId w:val="13"/>
  </w:num>
  <w:num w:numId="9">
    <w:abstractNumId w:val="8"/>
  </w:num>
  <w:num w:numId="10">
    <w:abstractNumId w:val="14"/>
  </w:num>
  <w:num w:numId="11">
    <w:abstractNumId w:val="10"/>
  </w:num>
  <w:num w:numId="12">
    <w:abstractNumId w:val="12"/>
  </w:num>
  <w:num w:numId="13">
    <w:abstractNumId w:val="9"/>
  </w:num>
  <w:num w:numId="14">
    <w:abstractNumId w:val="5"/>
  </w:num>
  <w:num w:numId="15">
    <w:abstractNumId w:val="0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oNotTrackMoves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ZkNzQ4ZWFiZmQ4NTRhOWRkZTk3YTMwMjlmMmZhYm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等线" w:eastAsia="等线" w:hAnsi="等线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locked="1" w:semiHidden="0" w:unhideWhenUsed="0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Normal Indent" w:uiPriority="0"/>
    <w:lsdException w:name="footnote text" w:uiPriority="0"/>
    <w:lsdException w:name="annotation text" w:uiPriority="0"/>
    <w:lsdException w:name="header" w:semiHidden="0" w:unhideWhenUsed="0" w:qFormat="1"/>
    <w:lsdException w:name="footer" w:semiHidden="0" w:unhideWhenUsed="0" w:qFormat="1"/>
    <w:lsdException w:name="index heading" w:uiPriority="0"/>
    <w:lsdException w:name="caption" w:locked="1" w:uiPriority="35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semiHidden="0" w:unhideWhenUsed="0" w:qFormat="1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locked="1" w:semiHidden="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semiHidden="0" w:unhideWhenUsed="0" w:qFormat="1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locked="1" w:semiHidden="0" w:uiPriority="11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locked="1" w:semiHidden="0" w:uiPriority="22" w:unhideWhenUsed="0" w:qFormat="1"/>
    <w:lsdException w:name="Emphasis" w:locked="1" w:semiHidden="0" w:uiPriority="20" w:unhideWhenUsed="0" w:qFormat="1"/>
    <w:lsdException w:name="Document Map" w:unhideWhenUsed="0" w:qFormat="1"/>
    <w:lsdException w:name="Plain Text" w:uiPriority="0"/>
    <w:lsdException w:name="E-mail Signature" w:uiPriority="0"/>
    <w:lsdException w:name="Normal (Web)" w:semiHidden="0" w:unhideWhenUsed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unhideWhenUsed="0" w:qFormat="1"/>
    <w:lsdException w:name="Table Grid" w:locked="1" w:semiHidden="0" w:uiPriority="59" w:unhideWhenUsed="0"/>
    <w:lsdException w:name="Table Theme" w:locked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link w:val="1"/>
    <w:uiPriority w:val="99"/>
    <w:qFormat/>
    <w:pPr>
      <w:keepNext/>
      <w:keepLines/>
      <w:tabs>
        <w:tab w:val="left" w:pos="432"/>
      </w:tabs>
      <w:spacing w:before="340" w:after="330" w:line="360" w:lineRule="auto"/>
      <w:jc w:val="center"/>
      <w:outlineLvl w:val="0"/>
    </w:pPr>
    <w:rPr>
      <w:rFonts w:ascii="宋体" w:eastAsia="黑体" w:hAnsi="宋体"/>
      <w:b/>
      <w:bCs/>
      <w:kern w:val="44"/>
      <w:sz w:val="32"/>
    </w:rPr>
  </w:style>
  <w:style w:type="paragraph" w:styleId="Heading2">
    <w:name w:val="heading 2"/>
    <w:basedOn w:val="Normal"/>
    <w:next w:val="Normal"/>
    <w:link w:val="2"/>
    <w:uiPriority w:val="9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Heading3">
    <w:name w:val="heading 3"/>
    <w:basedOn w:val="Normal"/>
    <w:next w:val="Normal"/>
    <w:link w:val="3"/>
    <w:uiPriority w:val="99"/>
    <w:qFormat/>
    <w:pPr>
      <w:keepNext/>
      <w:keepLines/>
      <w:spacing w:before="260" w:after="260" w:line="416" w:lineRule="auto"/>
      <w:jc w:val="left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4"/>
    <w:uiPriority w:val="99"/>
    <w:qFormat/>
    <w:pPr>
      <w:keepNext/>
      <w:keepLines/>
      <w:numPr>
        <w:ilvl w:val="3"/>
        <w:numId w:val="1"/>
      </w:numPr>
      <w:tabs>
        <w:tab w:val="left" w:pos="432"/>
      </w:tabs>
      <w:spacing w:before="280" w:after="290" w:line="376" w:lineRule="auto"/>
      <w:jc w:val="left"/>
      <w:outlineLvl w:val="3"/>
    </w:pPr>
    <w:rPr>
      <w:rFonts w:ascii="Arial" w:hAnsi="Arial"/>
      <w:b/>
      <w:bCs/>
      <w:sz w:val="24"/>
    </w:rPr>
  </w:style>
  <w:style w:type="paragraph" w:styleId="Heading5">
    <w:name w:val="heading 5"/>
    <w:basedOn w:val="Normal"/>
    <w:next w:val="Normal"/>
    <w:link w:val="5"/>
    <w:uiPriority w:val="99"/>
    <w:qFormat/>
    <w:locked/>
    <w:pPr>
      <w:keepNext/>
      <w:keepLines/>
      <w:spacing w:before="280" w:after="290" w:line="376" w:lineRule="auto"/>
      <w:jc w:val="left"/>
      <w:outlineLvl w:val="4"/>
    </w:pPr>
    <w:rPr>
      <w:b/>
      <w:bCs/>
      <w:kern w:val="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a"/>
    <w:uiPriority w:val="99"/>
    <w:semiHidden/>
    <w:qFormat/>
    <w:rPr>
      <w:rFonts w:ascii="宋体"/>
      <w:kern w:val="0"/>
      <w:sz w:val="18"/>
      <w:szCs w:val="18"/>
    </w:rPr>
  </w:style>
  <w:style w:type="paragraph" w:styleId="BodyText">
    <w:name w:val="Body Text"/>
    <w:basedOn w:val="Normal"/>
    <w:link w:val="a0"/>
    <w:autoRedefine/>
    <w:uiPriority w:val="99"/>
    <w:qFormat/>
    <w:pPr>
      <w:widowControl/>
      <w:jc w:val="left"/>
    </w:pPr>
    <w:rPr>
      <w:rFonts w:ascii="Arial" w:hAnsi="Arial"/>
      <w:kern w:val="0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ind w:left="840" w:leftChars="400"/>
    </w:pPr>
  </w:style>
  <w:style w:type="paragraph" w:styleId="BalloonText">
    <w:name w:val="Balloon Text"/>
    <w:basedOn w:val="Normal"/>
    <w:link w:val="a1"/>
    <w:uiPriority w:val="99"/>
    <w:semiHidden/>
    <w:qFormat/>
    <w:rPr>
      <w:kern w:val="0"/>
      <w:sz w:val="18"/>
      <w:szCs w:val="18"/>
    </w:rPr>
  </w:style>
  <w:style w:type="paragraph" w:styleId="Footer">
    <w:name w:val="footer"/>
    <w:basedOn w:val="Normal"/>
    <w:link w:val="a2"/>
    <w:uiPriority w:val="99"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Header">
    <w:name w:val="header"/>
    <w:basedOn w:val="Normal"/>
    <w:link w:val="a3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TOC1">
    <w:name w:val="toc 1"/>
    <w:basedOn w:val="Normal"/>
    <w:next w:val="Normal"/>
    <w:autoRedefine/>
    <w:uiPriority w:val="39"/>
    <w:qFormat/>
  </w:style>
  <w:style w:type="paragraph" w:styleId="TOC2">
    <w:name w:val="toc 2"/>
    <w:basedOn w:val="Normal"/>
    <w:next w:val="Normal"/>
    <w:autoRedefine/>
    <w:uiPriority w:val="39"/>
    <w:qFormat/>
    <w:pPr>
      <w:ind w:left="420" w:leftChars="200"/>
    </w:p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</w:rPr>
  </w:style>
  <w:style w:type="paragraph" w:styleId="Title">
    <w:name w:val="Title"/>
    <w:basedOn w:val="Normal"/>
    <w:link w:val="a4"/>
    <w:uiPriority w:val="99"/>
    <w:qFormat/>
    <w:locked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character" w:styleId="PageNumber">
    <w:name w:val="page number"/>
    <w:basedOn w:val="DefaultParagraphFont"/>
    <w:uiPriority w:val="99"/>
    <w:qFormat/>
    <w:rPr>
      <w:rFonts w:ascii="Arial" w:eastAsia="宋体" w:hAnsi="Arial" w:cs="Times New Roman"/>
      <w:sz w:val="22"/>
      <w:lang w:val="en-US" w:eastAsia="en-US"/>
    </w:rPr>
  </w:style>
  <w:style w:type="character" w:customStyle="1" w:styleId="1">
    <w:name w:val="标题 1 字符"/>
    <w:basedOn w:val="DefaultParagraphFont"/>
    <w:link w:val="Heading1"/>
    <w:uiPriority w:val="99"/>
    <w:qFormat/>
    <w:locked/>
    <w:rPr>
      <w:rFonts w:ascii="宋体" w:eastAsia="黑体" w:hAnsi="宋体" w:cs="Times New Roman"/>
      <w:b/>
      <w:kern w:val="44"/>
      <w:sz w:val="24"/>
    </w:rPr>
  </w:style>
  <w:style w:type="character" w:customStyle="1" w:styleId="2">
    <w:name w:val="标题 2 字符"/>
    <w:basedOn w:val="DefaultParagraphFont"/>
    <w:link w:val="Heading2"/>
    <w:qFormat/>
    <w:locked/>
    <w:rPr>
      <w:rFonts w:ascii="Cambria" w:eastAsia="宋体" w:hAnsi="Cambria" w:cs="Times New Roman"/>
      <w:b/>
      <w:sz w:val="32"/>
    </w:rPr>
  </w:style>
  <w:style w:type="character" w:customStyle="1" w:styleId="3">
    <w:name w:val="标题 3 字符"/>
    <w:basedOn w:val="DefaultParagraphFont"/>
    <w:link w:val="Heading3"/>
    <w:uiPriority w:val="99"/>
    <w:semiHidden/>
    <w:qFormat/>
    <w:locked/>
    <w:rPr>
      <w:rFonts w:eastAsia="宋体" w:cs="Times New Roman"/>
      <w:b/>
      <w:kern w:val="2"/>
      <w:sz w:val="32"/>
      <w:lang w:val="en-US" w:eastAsia="zh-CN"/>
    </w:rPr>
  </w:style>
  <w:style w:type="character" w:customStyle="1" w:styleId="4">
    <w:name w:val="标题 4 字符"/>
    <w:basedOn w:val="DefaultParagraphFont"/>
    <w:link w:val="Heading4"/>
    <w:uiPriority w:val="99"/>
    <w:qFormat/>
    <w:locked/>
    <w:rPr>
      <w:rFonts w:ascii="Arial" w:eastAsia="宋体" w:hAnsi="Arial" w:cs="Times New Roman"/>
      <w:b/>
      <w:kern w:val="2"/>
      <w:sz w:val="24"/>
      <w:lang w:val="en-US" w:eastAsia="zh-CN"/>
    </w:rPr>
  </w:style>
  <w:style w:type="character" w:customStyle="1" w:styleId="5">
    <w:name w:val="标题 5 字符"/>
    <w:basedOn w:val="DefaultParagraphFont"/>
    <w:link w:val="Heading5"/>
    <w:uiPriority w:val="99"/>
    <w:semiHidden/>
    <w:qFormat/>
    <w:locked/>
    <w:rPr>
      <w:rFonts w:cs="Times New Roman"/>
      <w:b/>
      <w:sz w:val="28"/>
    </w:rPr>
  </w:style>
  <w:style w:type="character" w:customStyle="1" w:styleId="a">
    <w:name w:val="文档结构图 字符"/>
    <w:basedOn w:val="DefaultParagraphFont"/>
    <w:link w:val="DocumentMap"/>
    <w:uiPriority w:val="99"/>
    <w:semiHidden/>
    <w:qFormat/>
    <w:locked/>
    <w:rPr>
      <w:rFonts w:ascii="宋体" w:eastAsia="宋体" w:hAnsi="Times New Roman" w:cs="Times New Roman"/>
      <w:sz w:val="18"/>
    </w:rPr>
  </w:style>
  <w:style w:type="character" w:customStyle="1" w:styleId="a0">
    <w:name w:val="正文文本 字符"/>
    <w:basedOn w:val="DefaultParagraphFont"/>
    <w:link w:val="BodyText"/>
    <w:uiPriority w:val="99"/>
    <w:qFormat/>
    <w:locked/>
    <w:rPr>
      <w:rFonts w:ascii="Arial" w:eastAsia="宋体" w:hAnsi="Arial" w:cs="Times New Roman"/>
      <w:kern w:val="0"/>
      <w:sz w:val="20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locked/>
    <w:rPr>
      <w:rFonts w:ascii="Times New Roman" w:eastAsia="宋体" w:hAnsi="Times New Roman" w:cs="Times New Roman"/>
      <w:sz w:val="18"/>
    </w:rPr>
  </w:style>
  <w:style w:type="character" w:customStyle="1" w:styleId="a2">
    <w:name w:val="页脚 字符"/>
    <w:basedOn w:val="DefaultParagraphFont"/>
    <w:link w:val="Footer"/>
    <w:uiPriority w:val="99"/>
    <w:qFormat/>
    <w:locked/>
    <w:rPr>
      <w:rFonts w:cs="Times New Roman"/>
      <w:sz w:val="18"/>
    </w:rPr>
  </w:style>
  <w:style w:type="character" w:customStyle="1" w:styleId="a3">
    <w:name w:val="页眉 字符"/>
    <w:basedOn w:val="DefaultParagraphFont"/>
    <w:link w:val="Header"/>
    <w:uiPriority w:val="99"/>
    <w:qFormat/>
    <w:locked/>
    <w:rPr>
      <w:rFonts w:cs="Times New Roman"/>
      <w:sz w:val="18"/>
    </w:rPr>
  </w:style>
  <w:style w:type="character" w:customStyle="1" w:styleId="a4">
    <w:name w:val="标题 字符"/>
    <w:basedOn w:val="DefaultParagraphFont"/>
    <w:link w:val="Title"/>
    <w:uiPriority w:val="99"/>
    <w:qFormat/>
    <w:locked/>
    <w:rPr>
      <w:rFonts w:ascii="Cambria" w:hAnsi="Cambria" w:cs="Times New Roman"/>
      <w:b/>
      <w:sz w:val="32"/>
    </w:rPr>
  </w:style>
  <w:style w:type="paragraph" w:customStyle="1" w:styleId="10">
    <w:name w:val="列出段落1"/>
    <w:basedOn w:val="Normal"/>
    <w:uiPriority w:val="99"/>
    <w:qFormat/>
    <w:pPr>
      <w:ind w:firstLine="420" w:firstLineChars="200"/>
    </w:pPr>
  </w:style>
  <w:style w:type="character" w:customStyle="1" w:styleId="Char">
    <w:name w:val="无间隔 Char"/>
    <w:link w:val="11"/>
    <w:uiPriority w:val="99"/>
    <w:qFormat/>
    <w:locked/>
    <w:rPr>
      <w:rFonts w:ascii="Calibri" w:hAnsi="Calibri"/>
      <w:sz w:val="22"/>
      <w:szCs w:val="22"/>
      <w:lang w:val="en-US" w:eastAsia="zh-CN" w:bidi="ar-SA"/>
    </w:rPr>
  </w:style>
  <w:style w:type="paragraph" w:customStyle="1" w:styleId="11">
    <w:name w:val="无间隔1"/>
    <w:link w:val="Char"/>
    <w:uiPriority w:val="99"/>
    <w:qFormat/>
    <w:pPr>
      <w:spacing w:line="360" w:lineRule="auto"/>
      <w:ind w:left="352"/>
      <w:jc w:val="both"/>
    </w:pPr>
    <w:rPr>
      <w:rFonts w:ascii="Calibri" w:eastAsia="宋体" w:hAnsi="Calibri" w:cs="Times New Roman"/>
      <w:sz w:val="22"/>
      <w:szCs w:val="22"/>
      <w:lang w:val="en-US" w:eastAsia="zh-CN" w:bidi="ar-SA"/>
    </w:rPr>
  </w:style>
  <w:style w:type="paragraph" w:customStyle="1" w:styleId="B1">
    <w:name w:val="首页B1"/>
    <w:basedOn w:val="Normal"/>
    <w:uiPriority w:val="99"/>
    <w:qFormat/>
    <w:pPr>
      <w:spacing w:before="120" w:after="120" w:line="288" w:lineRule="auto"/>
    </w:pPr>
    <w:rPr>
      <w:b/>
      <w:sz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reader-word-layer">
    <w:name w:val="reader-word-layer"/>
    <w:basedOn w:val="Normal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0">
    <w:name w:val="列出段落2"/>
    <w:basedOn w:val="Normal"/>
    <w:autoRedefine/>
    <w:uiPriority w:val="34"/>
    <w:qFormat/>
    <w:pPr>
      <w:ind w:firstLine="420" w:firstLineChars="200"/>
    </w:pPr>
    <w:rPr>
      <w:rFonts w:asciiTheme="minorHAnsi" w:eastAsiaTheme="minorEastAsia" w:hAnsiTheme="minorHAnsi" w:cstheme="minorBidi"/>
      <w:szCs w:val="22"/>
    </w:rPr>
  </w:style>
  <w:style w:type="paragraph" w:customStyle="1" w:styleId="a5">
    <w:name w:val="表头"/>
    <w:basedOn w:val="Normal"/>
    <w:autoRedefine/>
    <w:qFormat/>
    <w:pPr>
      <w:spacing w:line="520" w:lineRule="exact"/>
      <w:jc w:val="center"/>
    </w:pPr>
    <w:rPr>
      <w:rFonts w:ascii="黑体" w:eastAsia="黑体" w:hAnsi="微软雅黑"/>
      <w:sz w:val="24"/>
    </w:rPr>
  </w:style>
  <w:style w:type="paragraph" w:customStyle="1" w:styleId="a6">
    <w:name w:val="表内容居中"/>
    <w:basedOn w:val="Normal"/>
    <w:autoRedefine/>
    <w:qFormat/>
    <w:pPr>
      <w:spacing w:line="520" w:lineRule="exact"/>
      <w:jc w:val="center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microsoft.com/office/2007/relationships/diagramDrawing" Target="diagrams/drawing1.xml" /><Relationship Id="rId11" Type="http://schemas.openxmlformats.org/officeDocument/2006/relationships/diagramLayout" Target="diagrams/layout1.xml" /><Relationship Id="rId12" Type="http://schemas.openxmlformats.org/officeDocument/2006/relationships/diagramQuickStyle" Target="diagrams/quickStyle1.xml" /><Relationship Id="rId13" Type="http://schemas.openxmlformats.org/officeDocument/2006/relationships/diagramColors" Target="diagrams/colors1.xml" /><Relationship Id="rId14" Type="http://schemas.openxmlformats.org/officeDocument/2006/relationships/footer" Target="footer2.xml" /><Relationship Id="rId15" Type="http://schemas.openxmlformats.org/officeDocument/2006/relationships/theme" Target="theme/theme1.xml" /><Relationship Id="rId16" Type="http://schemas.openxmlformats.org/officeDocument/2006/relationships/numbering" Target="numbering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header" Target="header2.xml" /><Relationship Id="rId9" Type="http://schemas.openxmlformats.org/officeDocument/2006/relationships/diagramData" Target="diagrams/data1.xml" 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77D31B3-3808-4FBA-8FA4-CC8D448A173E}" type="doc">
      <dgm:prSet loTypeId="hierarchy" loCatId="hierarchy" qsTypeId="urn:microsoft.com/office/officeart/2005/8/quickstyle/simple1" qsCatId="simple" csTypeId="urn:microsoft.com/office/officeart/2005/8/colors/accent0_1" csCatId="accent1" phldr="1"/>
      <dgm:spPr/>
      <dgm:t>
        <a:bodyPr/>
        <a:p>
          <a:endParaRPr lang="zh-CN" altLang="en-US"/>
        </a:p>
      </dgm:t>
    </dgm:pt>
    <dgm:pt modelId="{47C757F0-AA23-46BE-9311-EA432CDEEAA1}">
      <dgm:prSet phldrT="[文本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总经理</a:t>
          </a:r>
          <a:r>
            <a:rPr lang="en-US" altLang="zh-CN"/>
            <a:t/>
          </a:r>
          <a:endParaRPr lang="en-US" altLang="zh-CN"/>
        </a:p>
      </dgm:t>
    </dgm:pt>
    <dgm:pt modelId="{AB39B06D-FE6C-48B2-B5B4-77CD0C8CF7AD}" cxnId="{6A55A9C1-A342-4ABD-9721-F588B0FEA957}" type="parTrans">
      <dgm:prSet/>
      <dgm:spPr/>
      <dgm:t>
        <a:bodyPr/>
        <a:p>
          <a:endParaRPr lang="zh-CN" altLang="en-US"/>
        </a:p>
      </dgm:t>
    </dgm:pt>
    <dgm:pt modelId="{DF0D1C21-B79E-4875-B7FA-EF183CB48B88}" cxnId="{6A55A9C1-A342-4ABD-9721-F588B0FEA957}" type="sibTrans">
      <dgm:prSet/>
      <dgm:spPr/>
      <dgm:t>
        <a:bodyPr/>
        <a:p>
          <a:endParaRPr lang="zh-CN" altLang="en-US"/>
        </a:p>
      </dgm:t>
    </dgm:pt>
    <dgm:pt modelId="{B29BF47F-FB6F-4BB3-8B1F-25C507DDACF5}" type="asst">
      <dgm:prSet phldrT="[文本]"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副总经理</a:t>
          </a:r>
          <a:r>
            <a:rPr lang="zh-CN" altLang="en-US"/>
            <a:t/>
          </a:r>
          <a:endParaRPr lang="zh-CN" altLang="en-US"/>
        </a:p>
      </dgm:t>
    </dgm:pt>
    <dgm:pt modelId="{4294CB15-5EAF-442A-BADC-24588A60ECFF}" cxnId="{D4856EFB-7AEB-4576-9111-0F2D9816C141}" type="parTrans">
      <dgm:prSet/>
      <dgm:spPr/>
      <dgm:t>
        <a:bodyPr/>
        <a:p>
          <a:endParaRPr lang="zh-CN" altLang="en-US"/>
        </a:p>
      </dgm:t>
    </dgm:pt>
    <dgm:pt modelId="{4FBEC948-3FA9-4375-B83A-B44348E5F34D}" cxnId="{D4856EFB-7AEB-4576-9111-0F2D9816C141}" type="sibTrans">
      <dgm:prSet/>
      <dgm:spPr/>
      <dgm:t>
        <a:bodyPr/>
        <a:p>
          <a:endParaRPr lang="zh-CN" altLang="en-US"/>
        </a:p>
      </dgm:t>
    </dgm:pt>
    <dgm:pt modelId="{12714FC6-8B41-47E5-91DD-F02D34D23B93}">
      <dgm:prSet phldrT="[文本]" phldr="0" custT="0"/>
      <dgm:spPr>
        <a:solidFill>
          <a:srgbClr val="00B0F0"/>
        </a:solidFill>
      </dgm:spPr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运维部</a:t>
          </a:r>
          <a:r>
            <a:rPr lang="zh-CN" altLang="en-US"/>
            <a:t/>
          </a:r>
          <a:endParaRPr lang="zh-CN" altLang="en-US"/>
        </a:p>
      </dgm:t>
    </dgm:pt>
    <dgm:pt modelId="{EACD17F5-D793-4A43-B489-D1804D50CFEF}" cxnId="{8C8EA292-BA1A-4CDF-9F39-99BCCA6258FC}" type="parTrans">
      <dgm:prSet/>
      <dgm:spPr/>
      <dgm:t>
        <a:bodyPr/>
        <a:p>
          <a:endParaRPr lang="zh-CN" altLang="en-US"/>
        </a:p>
      </dgm:t>
    </dgm:pt>
    <dgm:pt modelId="{FA45D93F-0724-4936-AA45-E6762732A19D}" cxnId="{8C8EA292-BA1A-4CDF-9F39-99BCCA6258FC}" type="sibTrans">
      <dgm:prSet/>
      <dgm:spPr/>
      <dgm:t>
        <a:bodyPr/>
        <a:p>
          <a:endParaRPr lang="zh-CN" altLang="en-US"/>
        </a:p>
      </dgm:t>
    </dgm:pt>
    <dgm:pt modelId="{956A4D18-C6B1-4803-A3AD-1081EF2F18CB}">
      <dgm:prSet phldr="0" custT="0"/>
      <dgm:spPr>
        <a:solidFill>
          <a:srgbClr val="00B0F0"/>
        </a:solidFill>
      </dgm:spPr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/>
            <a:t>质量部</a:t>
          </a:r>
          <a:r>
            <a:rPr altLang="en-US"/>
            <a:t/>
          </a:r>
          <a:endParaRPr altLang="en-US"/>
        </a:p>
      </dgm:t>
    </dgm:pt>
    <dgm:pt modelId="{76199ABA-806B-4A27-A453-43F69EDCE46C}" cxnId="{7C5C29DF-A1A7-412F-ACF9-493A5F53838B}" type="parTrans">
      <dgm:prSet/>
      <dgm:spPr/>
    </dgm:pt>
    <dgm:pt modelId="{CA28CBFC-0D28-4B1A-AE79-1675F881D7C3}" cxnId="{7C5C29DF-A1A7-412F-ACF9-493A5F53838B}" type="sibTrans">
      <dgm:prSet/>
      <dgm:spPr/>
    </dgm:pt>
    <dgm:pt modelId="{4EC42421-831D-4CD3-8215-2AF4300F9C01}">
      <dgm:prSet phldrT="[文本]" phldr="0" custT="0"/>
      <dgm:spPr>
        <a:solidFill>
          <a:srgbClr val="00B0F0"/>
        </a:solidFill>
      </dgm:spPr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研发部</a:t>
          </a:r>
          <a:r>
            <a:rPr lang="zh-CN" altLang="en-US"/>
            <a:t/>
          </a:r>
          <a:endParaRPr lang="zh-CN" altLang="en-US"/>
        </a:p>
      </dgm:t>
    </dgm:pt>
    <dgm:pt modelId="{8D5FB264-0A5C-4C3A-85B7-453D9BD837DF}" cxnId="{4F98E9B8-29DB-4AA0-AA3C-865FCDCDBD7B}" type="parTrans">
      <dgm:prSet/>
      <dgm:spPr/>
      <dgm:t>
        <a:bodyPr/>
        <a:p>
          <a:endParaRPr lang="zh-CN" altLang="en-US"/>
        </a:p>
      </dgm:t>
    </dgm:pt>
    <dgm:pt modelId="{A1825131-D805-48C8-BFCE-E45C02E6F5CE}" cxnId="{4F98E9B8-29DB-4AA0-AA3C-865FCDCDBD7B}" type="sibTrans">
      <dgm:prSet/>
      <dgm:spPr/>
      <dgm:t>
        <a:bodyPr/>
        <a:p>
          <a:endParaRPr lang="zh-CN" altLang="en-US"/>
        </a:p>
      </dgm:t>
    </dgm:pt>
    <dgm:pt modelId="{CF717C8A-B40B-4AFF-BF49-65ABB7DF8190}">
      <dgm:prSet phldrT="[文本]" phldr="0" custT="0"/>
      <dgm:spPr>
        <a:solidFill>
          <a:srgbClr val="00B0F0"/>
        </a:solidFill>
      </dgm:spPr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/>
            <a:t>人力部</a:t>
          </a:r>
          <a:r>
            <a:rPr lang="zh-CN" altLang="en-US"/>
            <a:t/>
          </a:r>
          <a:endParaRPr lang="zh-CN" altLang="en-US"/>
        </a:p>
      </dgm:t>
    </dgm:pt>
    <dgm:pt modelId="{CCF68ADE-40B6-47D0-93C1-88EC13ADC8AC}" cxnId="{CBCCD78D-73E5-4A70-B58F-72B2C4C4CCE5}" type="parTrans">
      <dgm:prSet/>
      <dgm:spPr/>
      <dgm:t>
        <a:bodyPr/>
        <a:p>
          <a:endParaRPr lang="zh-CN" altLang="en-US"/>
        </a:p>
      </dgm:t>
    </dgm:pt>
    <dgm:pt modelId="{630D3E0B-D1D7-4E1A-8193-515AA5E1866F}" cxnId="{CBCCD78D-73E5-4A70-B58F-72B2C4C4CCE5}" type="sibTrans">
      <dgm:prSet/>
      <dgm:spPr/>
      <dgm:t>
        <a:bodyPr/>
        <a:p>
          <a:endParaRPr lang="zh-CN" altLang="en-US"/>
        </a:p>
      </dgm:t>
    </dgm:pt>
    <dgm:pt modelId="{8C02B978-2E77-49F8-8F00-70838CEE042E}">
      <dgm:prSet phldr="0" custT="0"/>
      <dgm:spPr>
        <a:solidFill>
          <a:srgbClr val="00B0F0"/>
        </a:solidFill>
      </dgm:spPr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/>
            <a:t>商务部</a:t>
          </a:r>
          <a:r>
            <a:rPr altLang="en-US"/>
            <a:t/>
          </a:r>
          <a:endParaRPr altLang="en-US"/>
        </a:p>
      </dgm:t>
    </dgm:pt>
    <dgm:pt modelId="{F496C746-B8B0-4957-8180-4CCF604CE447}" cxnId="{91BAB0CE-89E8-472B-BC10-38AB1CC44EB0}" type="parTrans">
      <dgm:prSet/>
      <dgm:spPr/>
    </dgm:pt>
    <dgm:pt modelId="{61218644-76B5-4A97-AB87-81AEE4FD4320}" cxnId="{91BAB0CE-89E8-472B-BC10-38AB1CC44EB0}" type="sibTrans">
      <dgm:prSet/>
      <dgm:spPr/>
    </dgm:pt>
    <dgm:pt modelId="{8863804E-3ACC-4060-B31D-7E12FFD4A812}">
      <dgm:prSet phldr="0" custT="0"/>
      <dgm:spPr>
        <a:solidFill>
          <a:srgbClr val="00B0F0"/>
        </a:solidFill>
      </dgm:spPr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/>
            <a:t>采购部</a:t>
          </a:r>
          <a:r>
            <a:rPr altLang="en-US"/>
            <a:t/>
          </a:r>
          <a:endParaRPr altLang="en-US"/>
        </a:p>
      </dgm:t>
    </dgm:pt>
    <dgm:pt modelId="{359F9581-2DEF-4F67-AA4F-A60CF7B1A5D8}" cxnId="{77556B2B-0356-47D1-8783-A2EA2693BE0E}" type="parTrans">
      <dgm:prSet/>
      <dgm:spPr/>
    </dgm:pt>
    <dgm:pt modelId="{F8ED4132-661A-477F-9D42-5528562797D6}" cxnId="{77556B2B-0356-47D1-8783-A2EA2693BE0E}" type="sibTrans">
      <dgm:prSet/>
      <dgm:spPr/>
    </dgm:pt>
    <dgm:pt modelId="{B8564D4E-2387-4843-BD7F-0FC4A39C8EF3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/>
            <a:t>财务部</a:t>
          </a:r>
          <a:r>
            <a:rPr altLang="en-US"/>
            <a:t/>
          </a:r>
          <a:endParaRPr altLang="en-US"/>
        </a:p>
      </dgm:t>
    </dgm:pt>
    <dgm:pt modelId="{67796D9D-F891-4AF3-A9CD-38F6813D9F91}" cxnId="{F14690C9-FC2A-4803-AA4C-67ED5F6872C9}" type="parTrans">
      <dgm:prSet/>
      <dgm:spPr/>
    </dgm:pt>
    <dgm:pt modelId="{DA5B3E65-B563-4328-8A43-25959E0701D9}" cxnId="{F14690C9-FC2A-4803-AA4C-67ED5F6872C9}" type="sibTrans">
      <dgm:prSet/>
      <dgm:spPr/>
    </dgm:pt>
    <dgm:pt modelId="{C996E6C3-BEB0-4E6C-88DC-D8FE8F207C1F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/>
            <a:t>销售部</a:t>
          </a:r>
          <a:r>
            <a:rPr altLang="en-US"/>
            <a:t/>
          </a:r>
          <a:endParaRPr altLang="en-US"/>
        </a:p>
      </dgm:t>
    </dgm:pt>
    <dgm:pt modelId="{7E4CC267-999C-4B90-B2B3-BB203277CC92}" cxnId="{A12A7E5B-BD2E-4FB8-87A5-F9F1E9EA116F}" type="parTrans">
      <dgm:prSet/>
      <dgm:spPr/>
    </dgm:pt>
    <dgm:pt modelId="{B9238051-45C4-43F5-8886-820FC66C4FD3}" cxnId="{A12A7E5B-BD2E-4FB8-87A5-F9F1E9EA116F}" type="sibTrans">
      <dgm:prSet/>
      <dgm:spPr/>
    </dgm:pt>
    <dgm:pt modelId="{9947AFAB-82EB-4D4C-BFAD-FB1F9E32ED99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/>
            <a:t>工程部</a:t>
          </a:r>
          <a:r>
            <a:rPr altLang="en-US"/>
            <a:t/>
          </a:r>
          <a:endParaRPr altLang="en-US"/>
        </a:p>
      </dgm:t>
    </dgm:pt>
    <dgm:pt modelId="{81202E16-DE03-41DB-8124-E505EA13D7B5}" cxnId="{593DF033-A85A-4D42-BEF9-8DADA756A4E6}" type="parTrans">
      <dgm:prSet/>
      <dgm:spPr/>
    </dgm:pt>
    <dgm:pt modelId="{3BBADD78-E427-4811-8A0F-9939DA668273}" cxnId="{593DF033-A85A-4D42-BEF9-8DADA756A4E6}" type="sibTrans">
      <dgm:prSet/>
      <dgm:spPr/>
    </dgm:pt>
    <dgm:pt modelId="{E498DC9C-C5AC-4482-A26F-3B99DC5D79F0}" type="pres">
      <dgm:prSet presAssocID="{A77D31B3-3808-4FBA-8FA4-CC8D448A173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728C3E8-5128-4BB6-90CC-A86769ECE335}" type="pres">
      <dgm:prSet presAssocID="{47C757F0-AA23-46BE-9311-EA432CDEEAA1}" presName="hierRoot1" presStyleCnt="0">
        <dgm:presLayoutVars>
          <dgm:hierBranch val="init"/>
        </dgm:presLayoutVars>
      </dgm:prSet>
      <dgm:spPr/>
    </dgm:pt>
    <dgm:pt modelId="{79147750-B6BF-43FD-83A0-7ACDC9B53EFF}" type="pres">
      <dgm:prSet presAssocID="{47C757F0-AA23-46BE-9311-EA432CDEEAA1}" presName="rootComposite1" presStyleCnt="0"/>
      <dgm:spPr/>
    </dgm:pt>
    <dgm:pt modelId="{AE79172D-D441-42BB-84EA-E3D989670DED}" type="pres">
      <dgm:prSet presAssocID="{47C757F0-AA23-46BE-9311-EA432CDEEAA1}" presName="rootText1" presStyleLbl="node0" presStyleIdx="0" presStyleCnt="1">
        <dgm:presLayoutVars>
          <dgm:chPref val="3"/>
        </dgm:presLayoutVars>
      </dgm:prSet>
      <dgm:spPr/>
    </dgm:pt>
    <dgm:pt modelId="{86420519-308D-4A6A-8FEA-6FB2E39BA448}" type="pres">
      <dgm:prSet presAssocID="{47C757F0-AA23-46BE-9311-EA432CDEEAA1}" presName="rootConnector1" presStyleCnt="0"/>
      <dgm:spPr/>
    </dgm:pt>
    <dgm:pt modelId="{9A0FF10C-81C7-47CD-A320-768F2009480B}" type="pres">
      <dgm:prSet presAssocID="{47C757F0-AA23-46BE-9311-EA432CDEEAA1}" presName="hierChild2" presStyleCnt="0"/>
      <dgm:spPr/>
    </dgm:pt>
    <dgm:pt modelId="{6A259130-4455-44E0-969B-948D1249687E}" type="pres">
      <dgm:prSet presAssocID="{EACD17F5-D793-4A43-B489-D1804D50CFEF}" presName="Name37" presStyleLbl="parChTrans1D2" presStyleIdx="0" presStyleCnt="8"/>
      <dgm:spPr/>
    </dgm:pt>
    <dgm:pt modelId="{D6C5C065-A308-417C-8ECC-04FC2BEC646C}" type="pres">
      <dgm:prSet presAssocID="{12714FC6-8B41-47E5-91DD-F02D34D23B93}" presName="hierRoot2" presStyleCnt="0">
        <dgm:presLayoutVars>
          <dgm:hierBranch val="init"/>
        </dgm:presLayoutVars>
      </dgm:prSet>
      <dgm:spPr/>
    </dgm:pt>
    <dgm:pt modelId="{E36491EF-5019-46FD-BC82-1BD579B9EE0E}" type="pres">
      <dgm:prSet presAssocID="{12714FC6-8B41-47E5-91DD-F02D34D23B93}" presName="rootComposite" presStyleCnt="0"/>
      <dgm:spPr/>
    </dgm:pt>
    <dgm:pt modelId="{43B7C837-49D6-40CE-BBAB-953D9E4BA7ED}" type="pres">
      <dgm:prSet presAssocID="{12714FC6-8B41-47E5-91DD-F02D34D23B93}" presName="rootText" presStyleLbl="node2" presStyleIdx="0" presStyleCnt="7">
        <dgm:presLayoutVars>
          <dgm:chPref val="3"/>
        </dgm:presLayoutVars>
      </dgm:prSet>
      <dgm:spPr/>
    </dgm:pt>
    <dgm:pt modelId="{9A037140-9B69-4B9F-A134-F2F2EB0F2E32}" type="pres">
      <dgm:prSet presAssocID="{12714FC6-8B41-47E5-91DD-F02D34D23B93}" presName="rootConnector" presStyleCnt="0"/>
      <dgm:spPr/>
    </dgm:pt>
    <dgm:pt modelId="{FA37AA5D-87C2-47F6-9B72-B753C073E744}" type="pres">
      <dgm:prSet presAssocID="{12714FC6-8B41-47E5-91DD-F02D34D23B93}" presName="hierChild4" presStyleCnt="0"/>
      <dgm:spPr/>
    </dgm:pt>
    <dgm:pt modelId="{92D9FE4E-59C9-4A12-97D2-9C662DCFB28F}" type="pres">
      <dgm:prSet presAssocID="{76199ABA-806B-4A27-A453-43F69EDCE46C}" presName="Name37" presStyleLbl="parChTrans1D3" presStyleIdx="0" presStyleCnt="2"/>
      <dgm:spPr/>
    </dgm:pt>
    <dgm:pt modelId="{F2761590-8C13-413F-B5A3-8DF36E006276}" type="pres">
      <dgm:prSet presAssocID="{956A4D18-C6B1-4803-A3AD-1081EF2F18CB}" presName="hierRoot2" presStyleCnt="0">
        <dgm:presLayoutVars>
          <dgm:hierBranch val="init"/>
        </dgm:presLayoutVars>
      </dgm:prSet>
      <dgm:spPr/>
    </dgm:pt>
    <dgm:pt modelId="{14F504CA-C9FA-494A-800D-554AE6F514E4}" type="pres">
      <dgm:prSet presAssocID="{956A4D18-C6B1-4803-A3AD-1081EF2F18CB}" presName="rootComposite" presStyleCnt="0"/>
      <dgm:spPr/>
    </dgm:pt>
    <dgm:pt modelId="{079475EC-4003-4889-9F97-725AF29511DC}" type="pres">
      <dgm:prSet presAssocID="{956A4D18-C6B1-4803-A3AD-1081EF2F18CB}" presName="rootText" presStyleLbl="node3" presStyleIdx="0" presStyleCnt="2">
        <dgm:presLayoutVars>
          <dgm:chPref val="3"/>
        </dgm:presLayoutVars>
      </dgm:prSet>
      <dgm:spPr/>
    </dgm:pt>
    <dgm:pt modelId="{60E989F8-3402-4DB1-88BA-A940DDF2A9FC}" type="pres">
      <dgm:prSet presAssocID="{956A4D18-C6B1-4803-A3AD-1081EF2F18CB}" presName="rootConnector" presStyleCnt="0"/>
      <dgm:spPr/>
    </dgm:pt>
    <dgm:pt modelId="{F84B5F06-0323-4954-A4F7-02A88517D426}" type="pres">
      <dgm:prSet presAssocID="{956A4D18-C6B1-4803-A3AD-1081EF2F18CB}" presName="hierChild4" presStyleCnt="0"/>
      <dgm:spPr/>
    </dgm:pt>
    <dgm:pt modelId="{9A54A33E-8EBA-459D-896A-38B6686DE0E7}" type="pres">
      <dgm:prSet presAssocID="{956A4D18-C6B1-4803-A3AD-1081EF2F18CB}" presName="hierChild5" presStyleCnt="0"/>
      <dgm:spPr/>
    </dgm:pt>
    <dgm:pt modelId="{A7309641-2A58-41EA-9E42-56812CF298ED}" type="pres">
      <dgm:prSet presAssocID="{12714FC6-8B41-47E5-91DD-F02D34D23B93}" presName="hierChild5" presStyleCnt="0"/>
      <dgm:spPr/>
    </dgm:pt>
    <dgm:pt modelId="{F492B679-3C8C-4E72-95A8-8B81298826E7}" type="pres">
      <dgm:prSet presAssocID="{8D5FB264-0A5C-4C3A-85B7-453D9BD837DF}" presName="Name37" presStyleLbl="parChTrans1D2" presStyleIdx="1" presStyleCnt="8"/>
      <dgm:spPr/>
    </dgm:pt>
    <dgm:pt modelId="{C6F584B9-7EA2-46D8-913B-8F508509ECAB}" type="pres">
      <dgm:prSet presAssocID="{4EC42421-831D-4CD3-8215-2AF4300F9C01}" presName="hierRoot2" presStyleCnt="0">
        <dgm:presLayoutVars>
          <dgm:hierBranch val="init"/>
        </dgm:presLayoutVars>
      </dgm:prSet>
      <dgm:spPr/>
    </dgm:pt>
    <dgm:pt modelId="{6CAD9CE6-86A1-4F7D-98A6-3AF53F55F9E3}" type="pres">
      <dgm:prSet presAssocID="{4EC42421-831D-4CD3-8215-2AF4300F9C01}" presName="rootComposite" presStyleCnt="0"/>
      <dgm:spPr/>
    </dgm:pt>
    <dgm:pt modelId="{08A0D1D2-3A20-4D63-8E35-B7C8B6B16D48}" type="pres">
      <dgm:prSet presAssocID="{4EC42421-831D-4CD3-8215-2AF4300F9C01}" presName="rootText" presStyleLbl="node2" presStyleIdx="1" presStyleCnt="7">
        <dgm:presLayoutVars>
          <dgm:chPref val="3"/>
        </dgm:presLayoutVars>
      </dgm:prSet>
      <dgm:spPr/>
    </dgm:pt>
    <dgm:pt modelId="{6238C53E-A961-488B-8FBD-6EC13507B069}" type="pres">
      <dgm:prSet presAssocID="{4EC42421-831D-4CD3-8215-2AF4300F9C01}" presName="rootConnector" presStyleCnt="0"/>
      <dgm:spPr/>
    </dgm:pt>
    <dgm:pt modelId="{A9C46FD3-3BE9-4E6E-BFF6-B0B42B13F857}" type="pres">
      <dgm:prSet presAssocID="{4EC42421-831D-4CD3-8215-2AF4300F9C01}" presName="hierChild4" presStyleCnt="0"/>
      <dgm:spPr/>
    </dgm:pt>
    <dgm:pt modelId="{A663BBFB-A120-4F5B-82EC-DB644DB9966B}" type="pres">
      <dgm:prSet presAssocID="{4EC42421-831D-4CD3-8215-2AF4300F9C01}" presName="hierChild5" presStyleCnt="0"/>
      <dgm:spPr/>
    </dgm:pt>
    <dgm:pt modelId="{AB3A8128-6C86-49B7-B5CC-0153888815E5}" type="pres">
      <dgm:prSet presAssocID="{CCF68ADE-40B6-47D0-93C1-88EC13ADC8AC}" presName="Name37" presStyleLbl="parChTrans1D2" presStyleIdx="2" presStyleCnt="8"/>
      <dgm:spPr/>
    </dgm:pt>
    <dgm:pt modelId="{1A917F9A-DDE6-4568-B35C-7FABCEF0A586}" type="pres">
      <dgm:prSet presAssocID="{CF717C8A-B40B-4AFF-BF49-65ABB7DF8190}" presName="hierRoot2" presStyleCnt="0">
        <dgm:presLayoutVars>
          <dgm:hierBranch val="init"/>
        </dgm:presLayoutVars>
      </dgm:prSet>
      <dgm:spPr/>
    </dgm:pt>
    <dgm:pt modelId="{FA949B67-3DB7-47FA-97C9-4A653E762F22}" type="pres">
      <dgm:prSet presAssocID="{CF717C8A-B40B-4AFF-BF49-65ABB7DF8190}" presName="rootComposite" presStyleCnt="0"/>
      <dgm:spPr/>
    </dgm:pt>
    <dgm:pt modelId="{7D64F4A3-0E55-47AC-A59B-9D5A9DC25552}" type="pres">
      <dgm:prSet presAssocID="{CF717C8A-B40B-4AFF-BF49-65ABB7DF8190}" presName="rootText" presStyleLbl="node2" presStyleIdx="2" presStyleCnt="7">
        <dgm:presLayoutVars>
          <dgm:chPref val="3"/>
        </dgm:presLayoutVars>
      </dgm:prSet>
      <dgm:spPr/>
    </dgm:pt>
    <dgm:pt modelId="{5667CB49-EC34-46BC-AD2D-72F3BD95D049}" type="pres">
      <dgm:prSet presAssocID="{CF717C8A-B40B-4AFF-BF49-65ABB7DF8190}" presName="rootConnector" presStyleCnt="0"/>
      <dgm:spPr/>
    </dgm:pt>
    <dgm:pt modelId="{EB3A10DA-2FA4-4DAD-8341-8078D7F83716}" type="pres">
      <dgm:prSet presAssocID="{CF717C8A-B40B-4AFF-BF49-65ABB7DF8190}" presName="hierChild4" presStyleCnt="0"/>
      <dgm:spPr/>
    </dgm:pt>
    <dgm:pt modelId="{B05C5608-85C8-433E-A928-1755312B673B}" type="pres">
      <dgm:prSet presAssocID="{CF717C8A-B40B-4AFF-BF49-65ABB7DF8190}" presName="hierChild5" presStyleCnt="0"/>
      <dgm:spPr/>
    </dgm:pt>
    <dgm:pt modelId="{EEDFAD81-ED6E-4721-998D-D33A49586893}" type="pres">
      <dgm:prSet presAssocID="{F496C746-B8B0-4957-8180-4CCF604CE447}" presName="Name37" presStyleLbl="parChTrans1D2" presStyleIdx="3" presStyleCnt="8"/>
      <dgm:spPr/>
    </dgm:pt>
    <dgm:pt modelId="{A1413151-DD7D-44C1-B705-8DF83AD07773}" type="pres">
      <dgm:prSet presAssocID="{8C02B978-2E77-49F8-8F00-70838CEE042E}" presName="hierRoot2" presStyleCnt="0">
        <dgm:presLayoutVars>
          <dgm:hierBranch val="init"/>
        </dgm:presLayoutVars>
      </dgm:prSet>
      <dgm:spPr/>
    </dgm:pt>
    <dgm:pt modelId="{A5AF154D-1039-4625-811E-7C3606DA2A42}" type="pres">
      <dgm:prSet presAssocID="{8C02B978-2E77-49F8-8F00-70838CEE042E}" presName="rootComposite" presStyleCnt="0"/>
      <dgm:spPr/>
    </dgm:pt>
    <dgm:pt modelId="{632C74E4-E43D-4869-AA87-B9C183DA360A}" type="pres">
      <dgm:prSet presAssocID="{8C02B978-2E77-49F8-8F00-70838CEE042E}" presName="rootText" presStyleLbl="node2" presStyleIdx="3" presStyleCnt="7">
        <dgm:presLayoutVars>
          <dgm:chPref val="3"/>
        </dgm:presLayoutVars>
      </dgm:prSet>
      <dgm:spPr/>
    </dgm:pt>
    <dgm:pt modelId="{E7A24B33-CEBE-44DC-A3F4-732394623E22}" type="pres">
      <dgm:prSet presAssocID="{8C02B978-2E77-49F8-8F00-70838CEE042E}" presName="rootConnector" presStyleCnt="0"/>
      <dgm:spPr/>
    </dgm:pt>
    <dgm:pt modelId="{49B168A6-3717-4708-A3A0-6CF89968B032}" type="pres">
      <dgm:prSet presAssocID="{8C02B978-2E77-49F8-8F00-70838CEE042E}" presName="hierChild4" presStyleCnt="0"/>
      <dgm:spPr/>
    </dgm:pt>
    <dgm:pt modelId="{4AD53EC8-993D-4D23-9DC7-40F9C1809AD0}" type="pres">
      <dgm:prSet presAssocID="{359F9581-2DEF-4F67-AA4F-A60CF7B1A5D8}" presName="Name37" presStyleLbl="parChTrans1D3" presStyleIdx="1" presStyleCnt="2"/>
      <dgm:spPr/>
    </dgm:pt>
    <dgm:pt modelId="{EF21C634-1B95-46B1-9E31-634DB85F2B07}" type="pres">
      <dgm:prSet presAssocID="{8863804E-3ACC-4060-B31D-7E12FFD4A812}" presName="hierRoot2" presStyleCnt="0">
        <dgm:presLayoutVars>
          <dgm:hierBranch val="init"/>
        </dgm:presLayoutVars>
      </dgm:prSet>
      <dgm:spPr/>
    </dgm:pt>
    <dgm:pt modelId="{D7ACAE11-1FCF-4613-8AC5-56A03CC24213}" type="pres">
      <dgm:prSet presAssocID="{8863804E-3ACC-4060-B31D-7E12FFD4A812}" presName="rootComposite" presStyleCnt="0"/>
      <dgm:spPr/>
    </dgm:pt>
    <dgm:pt modelId="{F9D82AA1-344A-4F70-AA4C-29BEA52F8730}" type="pres">
      <dgm:prSet presAssocID="{8863804E-3ACC-4060-B31D-7E12FFD4A812}" presName="rootText" presStyleLbl="node3" presStyleIdx="1" presStyleCnt="2">
        <dgm:presLayoutVars>
          <dgm:chPref val="3"/>
        </dgm:presLayoutVars>
      </dgm:prSet>
      <dgm:spPr/>
    </dgm:pt>
    <dgm:pt modelId="{3476122C-42E2-4BC9-BAAE-B9B9841621A5}" type="pres">
      <dgm:prSet presAssocID="{8863804E-3ACC-4060-B31D-7E12FFD4A812}" presName="rootConnector" presStyleCnt="0"/>
      <dgm:spPr/>
    </dgm:pt>
    <dgm:pt modelId="{960DD3DD-7190-4091-82C4-284D0DBC7776}" type="pres">
      <dgm:prSet presAssocID="{8863804E-3ACC-4060-B31D-7E12FFD4A812}" presName="hierChild4" presStyleCnt="0"/>
      <dgm:spPr/>
    </dgm:pt>
    <dgm:pt modelId="{2DF020F9-6476-4C7A-A975-63E338C0FB01}" type="pres">
      <dgm:prSet presAssocID="{8863804E-3ACC-4060-B31D-7E12FFD4A812}" presName="hierChild5" presStyleCnt="0"/>
      <dgm:spPr/>
    </dgm:pt>
    <dgm:pt modelId="{4A5E8584-8BD2-458E-8225-DE5E868CA058}" type="pres">
      <dgm:prSet presAssocID="{8C02B978-2E77-49F8-8F00-70838CEE042E}" presName="hierChild5" presStyleCnt="0"/>
      <dgm:spPr/>
    </dgm:pt>
    <dgm:pt modelId="{153CB2EC-0C01-4A62-8902-92D6D63B30CC}" type="pres">
      <dgm:prSet presAssocID="{67796D9D-F891-4AF3-A9CD-38F6813D9F91}" presName="Name37" presStyleLbl="parChTrans1D2" presStyleIdx="4" presStyleCnt="8"/>
      <dgm:spPr/>
    </dgm:pt>
    <dgm:pt modelId="{D490A4AA-A839-4A1F-ADC6-9E2F7177CA14}" type="pres">
      <dgm:prSet presAssocID="{B8564D4E-2387-4843-BD7F-0FC4A39C8EF3}" presName="hierRoot2" presStyleCnt="0">
        <dgm:presLayoutVars>
          <dgm:hierBranch val="init"/>
        </dgm:presLayoutVars>
      </dgm:prSet>
      <dgm:spPr/>
    </dgm:pt>
    <dgm:pt modelId="{CA2755BE-AD9F-4EC2-A141-CA2D621A34E2}" type="pres">
      <dgm:prSet presAssocID="{B8564D4E-2387-4843-BD7F-0FC4A39C8EF3}" presName="rootComposite" presStyleCnt="0"/>
      <dgm:spPr/>
    </dgm:pt>
    <dgm:pt modelId="{90D297E5-8FD9-4E0B-A70C-8795A31C0911}" type="pres">
      <dgm:prSet presAssocID="{B8564D4E-2387-4843-BD7F-0FC4A39C8EF3}" presName="rootText" presStyleLbl="node2" presStyleIdx="4" presStyleCnt="7">
        <dgm:presLayoutVars>
          <dgm:chPref val="3"/>
        </dgm:presLayoutVars>
      </dgm:prSet>
      <dgm:spPr/>
    </dgm:pt>
    <dgm:pt modelId="{B1668C27-C397-4C78-B872-E604EA7475FD}" type="pres">
      <dgm:prSet presAssocID="{B8564D4E-2387-4843-BD7F-0FC4A39C8EF3}" presName="rootConnector" presStyleCnt="0"/>
      <dgm:spPr/>
    </dgm:pt>
    <dgm:pt modelId="{43B7E0C8-86B4-4E68-89AC-589084D78C64}" type="pres">
      <dgm:prSet presAssocID="{B8564D4E-2387-4843-BD7F-0FC4A39C8EF3}" presName="hierChild4" presStyleCnt="0"/>
      <dgm:spPr/>
    </dgm:pt>
    <dgm:pt modelId="{70C718ED-8322-4ABD-986B-71DE919DD058}" type="pres">
      <dgm:prSet presAssocID="{B8564D4E-2387-4843-BD7F-0FC4A39C8EF3}" presName="hierChild5" presStyleCnt="0"/>
      <dgm:spPr/>
    </dgm:pt>
    <dgm:pt modelId="{9B488C5A-12DC-4D8C-8B26-593DF9405179}" type="pres">
      <dgm:prSet presAssocID="{7E4CC267-999C-4B90-B2B3-BB203277CC92}" presName="Name37" presStyleLbl="parChTrans1D2" presStyleIdx="5" presStyleCnt="8"/>
      <dgm:spPr/>
    </dgm:pt>
    <dgm:pt modelId="{F985A0C7-B324-4270-8D18-7291D20B2E3D}" type="pres">
      <dgm:prSet presAssocID="{C996E6C3-BEB0-4E6C-88DC-D8FE8F207C1F}" presName="hierRoot2" presStyleCnt="0">
        <dgm:presLayoutVars>
          <dgm:hierBranch val="init"/>
        </dgm:presLayoutVars>
      </dgm:prSet>
      <dgm:spPr/>
    </dgm:pt>
    <dgm:pt modelId="{CA9FE5CF-98FA-4349-8DB7-5C58989CE095}" type="pres">
      <dgm:prSet presAssocID="{C996E6C3-BEB0-4E6C-88DC-D8FE8F207C1F}" presName="rootComposite" presStyleCnt="0"/>
      <dgm:spPr/>
    </dgm:pt>
    <dgm:pt modelId="{D7CFA6EA-255A-4B92-BD14-A1DECDE7C6CE}" type="pres">
      <dgm:prSet presAssocID="{C996E6C3-BEB0-4E6C-88DC-D8FE8F207C1F}" presName="rootText" presStyleLbl="node2" presStyleIdx="5" presStyleCnt="7">
        <dgm:presLayoutVars>
          <dgm:chPref val="3"/>
        </dgm:presLayoutVars>
      </dgm:prSet>
      <dgm:spPr/>
    </dgm:pt>
    <dgm:pt modelId="{2A3A3336-DC20-4F17-AAA8-C7E23A4C52C9}" type="pres">
      <dgm:prSet presAssocID="{C996E6C3-BEB0-4E6C-88DC-D8FE8F207C1F}" presName="rootConnector" presStyleCnt="0"/>
      <dgm:spPr/>
    </dgm:pt>
    <dgm:pt modelId="{0F7A5507-E9A6-408C-8A1D-5C8DDBF9E961}" type="pres">
      <dgm:prSet presAssocID="{C996E6C3-BEB0-4E6C-88DC-D8FE8F207C1F}" presName="hierChild4" presStyleCnt="0"/>
      <dgm:spPr/>
    </dgm:pt>
    <dgm:pt modelId="{816E777B-334A-4759-B983-F4E447C5BAE6}" type="pres">
      <dgm:prSet presAssocID="{C996E6C3-BEB0-4E6C-88DC-D8FE8F207C1F}" presName="hierChild5" presStyleCnt="0"/>
      <dgm:spPr/>
    </dgm:pt>
    <dgm:pt modelId="{86CBE049-CF45-4C46-9717-CF4BA7B390D3}" type="pres">
      <dgm:prSet presAssocID="{81202E16-DE03-41DB-8124-E505EA13D7B5}" presName="Name37" presStyleLbl="parChTrans1D2" presStyleIdx="6" presStyleCnt="8"/>
      <dgm:spPr/>
    </dgm:pt>
    <dgm:pt modelId="{01D19E2F-7209-4614-925D-ED5AC3E8F4E6}" type="pres">
      <dgm:prSet presAssocID="{9947AFAB-82EB-4D4C-BFAD-FB1F9E32ED99}" presName="hierRoot2" presStyleCnt="0">
        <dgm:presLayoutVars>
          <dgm:hierBranch val="init"/>
        </dgm:presLayoutVars>
      </dgm:prSet>
      <dgm:spPr/>
    </dgm:pt>
    <dgm:pt modelId="{5383D659-D5AF-4637-9D57-643FFDA322FD}" type="pres">
      <dgm:prSet presAssocID="{9947AFAB-82EB-4D4C-BFAD-FB1F9E32ED99}" presName="rootComposite" presStyleCnt="0"/>
      <dgm:spPr/>
    </dgm:pt>
    <dgm:pt modelId="{5F58E04C-C967-4CDD-8BA0-78D708A13C44}" type="pres">
      <dgm:prSet presAssocID="{9947AFAB-82EB-4D4C-BFAD-FB1F9E32ED99}" presName="rootText" presStyleLbl="node2" presStyleIdx="6" presStyleCnt="7">
        <dgm:presLayoutVars>
          <dgm:chPref val="3"/>
        </dgm:presLayoutVars>
      </dgm:prSet>
      <dgm:spPr/>
    </dgm:pt>
    <dgm:pt modelId="{7DA51380-B925-4ACF-A847-429E3FF54DB5}" type="pres">
      <dgm:prSet presAssocID="{9947AFAB-82EB-4D4C-BFAD-FB1F9E32ED99}" presName="rootConnector" presStyleCnt="0"/>
      <dgm:spPr/>
    </dgm:pt>
    <dgm:pt modelId="{267AB67E-37E5-44FF-A033-BBA0E92EC01A}" type="pres">
      <dgm:prSet presAssocID="{9947AFAB-82EB-4D4C-BFAD-FB1F9E32ED99}" presName="hierChild4" presStyleCnt="0"/>
      <dgm:spPr/>
    </dgm:pt>
    <dgm:pt modelId="{B1A5D195-1A48-41C8-BF7A-D4B041715A47}" type="pres">
      <dgm:prSet presAssocID="{9947AFAB-82EB-4D4C-BFAD-FB1F9E32ED99}" presName="hierChild5" presStyleCnt="0"/>
      <dgm:spPr/>
    </dgm:pt>
    <dgm:pt modelId="{0E819307-1B4E-434E-BA76-D5A4192B0663}" type="pres">
      <dgm:prSet presAssocID="{47C757F0-AA23-46BE-9311-EA432CDEEAA1}" presName="hierChild3" presStyleCnt="0"/>
      <dgm:spPr/>
    </dgm:pt>
    <dgm:pt modelId="{7CC60CE2-51D0-47DE-A469-FE4884597341}" type="pres">
      <dgm:prSet presAssocID="{4294CB15-5EAF-442A-BADC-24588A60ECFF}" presName="Name111" presStyleLbl="parChTrans1D2" presStyleIdx="7" presStyleCnt="8"/>
      <dgm:spPr/>
    </dgm:pt>
    <dgm:pt modelId="{2C28615C-654F-4C05-9383-C72EAED46321}" type="pres">
      <dgm:prSet presAssocID="{B29BF47F-FB6F-4BB3-8B1F-25C507DDACF5}" presName="hierRoot3" presStyleCnt="0">
        <dgm:presLayoutVars>
          <dgm:hierBranch/>
        </dgm:presLayoutVars>
      </dgm:prSet>
      <dgm:spPr/>
    </dgm:pt>
    <dgm:pt modelId="{531B400A-09FB-4AC6-91D5-6C58DB555D6A}" type="pres">
      <dgm:prSet presAssocID="{B29BF47F-FB6F-4BB3-8B1F-25C507DDACF5}" presName="rootComposite3" presStyleCnt="0"/>
      <dgm:spPr/>
    </dgm:pt>
    <dgm:pt modelId="{15F46F7C-8483-49B2-9069-BD47518FA3C5}" type="pres">
      <dgm:prSet presAssocID="{B29BF47F-FB6F-4BB3-8B1F-25C507DDACF5}" presName="rootText3" presStyleLbl="asst1" presStyleIdx="0" presStyleCnt="1">
        <dgm:presLayoutVars>
          <dgm:chPref val="3"/>
        </dgm:presLayoutVars>
      </dgm:prSet>
      <dgm:spPr/>
    </dgm:pt>
    <dgm:pt modelId="{84CA6990-2D5D-47C3-9020-DF2944DEADCF}" type="pres">
      <dgm:prSet presAssocID="{B29BF47F-FB6F-4BB3-8B1F-25C507DDACF5}" presName="rootConnector3" presStyleCnt="0"/>
      <dgm:spPr/>
    </dgm:pt>
    <dgm:pt modelId="{0851F80F-8C6D-4400-A85F-BC390C21E4EE}" type="pres">
      <dgm:prSet presAssocID="{B29BF47F-FB6F-4BB3-8B1F-25C507DDACF5}" presName="hierChild6" presStyleCnt="0"/>
      <dgm:spPr/>
    </dgm:pt>
    <dgm:pt modelId="{3025C0A7-DA6F-4394-8167-7956EFF162F0}" type="pres">
      <dgm:prSet presAssocID="{B29BF47F-FB6F-4BB3-8B1F-25C507DDACF5}" presName="hierChild7" presStyleCnt="0"/>
      <dgm:spPr/>
    </dgm:pt>
  </dgm:ptLst>
  <dgm:cxnLst>
    <dgm:cxn modelId="{6A55A9C1-A342-4ABD-9721-F588B0FEA957}" srcId="{A77D31B3-3808-4FBA-8FA4-CC8D448A173E}" destId="{47C757F0-AA23-46BE-9311-EA432CDEEAA1}" srcOrd="0" destOrd="0" parTransId="{AB39B06D-FE6C-48B2-B5B4-77CD0C8CF7AD}" sibTransId="{DF0D1C21-B79E-4875-B7FA-EF183CB48B88}"/>
    <dgm:cxn modelId="{D4856EFB-7AEB-4576-9111-0F2D9816C141}" srcId="{47C757F0-AA23-46BE-9311-EA432CDEEAA1}" destId="{B29BF47F-FB6F-4BB3-8B1F-25C507DDACF5}" srcOrd="0" destOrd="0" parTransId="{4294CB15-5EAF-442A-BADC-24588A60ECFF}" sibTransId="{4FBEC948-3FA9-4375-B83A-B44348E5F34D}"/>
    <dgm:cxn modelId="{8C8EA292-BA1A-4CDF-9F39-99BCCA6258FC}" srcId="{47C757F0-AA23-46BE-9311-EA432CDEEAA1}" destId="{12714FC6-8B41-47E5-91DD-F02D34D23B93}" srcOrd="1" destOrd="0" parTransId="{EACD17F5-D793-4A43-B489-D1804D50CFEF}" sibTransId="{FA45D93F-0724-4936-AA45-E6762732A19D}"/>
    <dgm:cxn modelId="{7C5C29DF-A1A7-412F-ACF9-493A5F53838B}" srcId="{12714FC6-8B41-47E5-91DD-F02D34D23B93}" destId="{956A4D18-C6B1-4803-A3AD-1081EF2F18CB}" srcOrd="0" destOrd="1" parTransId="{76199ABA-806B-4A27-A453-43F69EDCE46C}" sibTransId="{CA28CBFC-0D28-4B1A-AE79-1675F881D7C3}"/>
    <dgm:cxn modelId="{4F98E9B8-29DB-4AA0-AA3C-865FCDCDBD7B}" srcId="{47C757F0-AA23-46BE-9311-EA432CDEEAA1}" destId="{4EC42421-831D-4CD3-8215-2AF4300F9C01}" srcOrd="2" destOrd="0" parTransId="{8D5FB264-0A5C-4C3A-85B7-453D9BD837DF}" sibTransId="{A1825131-D805-48C8-BFCE-E45C02E6F5CE}"/>
    <dgm:cxn modelId="{CBCCD78D-73E5-4A70-B58F-72B2C4C4CCE5}" srcId="{47C757F0-AA23-46BE-9311-EA432CDEEAA1}" destId="{CF717C8A-B40B-4AFF-BF49-65ABB7DF8190}" srcOrd="3" destOrd="0" parTransId="{CCF68ADE-40B6-47D0-93C1-88EC13ADC8AC}" sibTransId="{630D3E0B-D1D7-4E1A-8193-515AA5E1866F}"/>
    <dgm:cxn modelId="{91BAB0CE-89E8-472B-BC10-38AB1CC44EB0}" srcId="{47C757F0-AA23-46BE-9311-EA432CDEEAA1}" destId="{8C02B978-2E77-49F8-8F00-70838CEE042E}" srcOrd="4" destOrd="0" parTransId="{F496C746-B8B0-4957-8180-4CCF604CE447}" sibTransId="{61218644-76B5-4A97-AB87-81AEE4FD4320}"/>
    <dgm:cxn modelId="{77556B2B-0356-47D1-8783-A2EA2693BE0E}" srcId="{8C02B978-2E77-49F8-8F00-70838CEE042E}" destId="{8863804E-3ACC-4060-B31D-7E12FFD4A812}" srcOrd="0" destOrd="4" parTransId="{359F9581-2DEF-4F67-AA4F-A60CF7B1A5D8}" sibTransId="{F8ED4132-661A-477F-9D42-5528562797D6}"/>
    <dgm:cxn modelId="{F14690C9-FC2A-4803-AA4C-67ED5F6872C9}" srcId="{47C757F0-AA23-46BE-9311-EA432CDEEAA1}" destId="{B8564D4E-2387-4843-BD7F-0FC4A39C8EF3}" srcOrd="5" destOrd="0" parTransId="{67796D9D-F891-4AF3-A9CD-38F6813D9F91}" sibTransId="{DA5B3E65-B563-4328-8A43-25959E0701D9}"/>
    <dgm:cxn modelId="{A12A7E5B-BD2E-4FB8-87A5-F9F1E9EA116F}" srcId="{47C757F0-AA23-46BE-9311-EA432CDEEAA1}" destId="{C996E6C3-BEB0-4E6C-88DC-D8FE8F207C1F}" srcOrd="6" destOrd="0" parTransId="{7E4CC267-999C-4B90-B2B3-BB203277CC92}" sibTransId="{B9238051-45C4-43F5-8886-820FC66C4FD3}"/>
    <dgm:cxn modelId="{593DF033-A85A-4D42-BEF9-8DADA756A4E6}" srcId="{47C757F0-AA23-46BE-9311-EA432CDEEAA1}" destId="{9947AFAB-82EB-4D4C-BFAD-FB1F9E32ED99}" srcOrd="7" destOrd="0" parTransId="{81202E16-DE03-41DB-8124-E505EA13D7B5}" sibTransId="{3BBADD78-E427-4811-8A0F-9939DA668273}"/>
    <dgm:cxn modelId="{7BA7F8F4-3A53-4E42-BD3D-5B3453E82C8E}" type="presOf" srcId="{A77D31B3-3808-4FBA-8FA4-CC8D448A173E}" destId="{E498DC9C-C5AC-4482-A26F-3B99DC5D79F0}" srcOrd="0" destOrd="0" presId="urn:microsoft.com/office/officeart/2005/8/layout/orgChart1"/>
    <dgm:cxn modelId="{9C74CB31-D4F4-4AFE-AB53-6D9D214B37C8}" type="presParOf" srcId="{E498DC9C-C5AC-4482-A26F-3B99DC5D79F0}" destId="{F728C3E8-5128-4BB6-90CC-A86769ECE335}" srcOrd="0" destOrd="0" presId="urn:microsoft.com/office/officeart/2005/8/layout/orgChart1"/>
    <dgm:cxn modelId="{CBC7A719-AC42-4719-8D59-EA2E96D95088}" type="presParOf" srcId="{F728C3E8-5128-4BB6-90CC-A86769ECE335}" destId="{79147750-B6BF-43FD-83A0-7ACDC9B53EFF}" srcOrd="0" destOrd="0" presId="urn:microsoft.com/office/officeart/2005/8/layout/orgChart1"/>
    <dgm:cxn modelId="{1BB7285F-8BF7-4C19-87F1-B7659ADCE715}" type="presOf" srcId="{47C757F0-AA23-46BE-9311-EA432CDEEAA1}" destId="{79147750-B6BF-43FD-83A0-7ACDC9B53EFF}" srcOrd="0" destOrd="0" presId="urn:microsoft.com/office/officeart/2005/8/layout/orgChart1"/>
    <dgm:cxn modelId="{3B935870-A3A8-45E2-8455-940DEA8816E9}" type="presParOf" srcId="{79147750-B6BF-43FD-83A0-7ACDC9B53EFF}" destId="{AE79172D-D441-42BB-84EA-E3D989670DED}" srcOrd="0" destOrd="0" presId="urn:microsoft.com/office/officeart/2005/8/layout/orgChart1"/>
    <dgm:cxn modelId="{DC1184E3-2131-482E-B281-52FCA64BC661}" type="presOf" srcId="{47C757F0-AA23-46BE-9311-EA432CDEEAA1}" destId="{AE79172D-D441-42BB-84EA-E3D989670DED}" srcOrd="0" destOrd="0" presId="urn:microsoft.com/office/officeart/2005/8/layout/orgChart1"/>
    <dgm:cxn modelId="{4198C5F4-6A6A-4FB0-B3EC-BBAC843B4070}" type="presParOf" srcId="{79147750-B6BF-43FD-83A0-7ACDC9B53EFF}" destId="{86420519-308D-4A6A-8FEA-6FB2E39BA448}" srcOrd="1" destOrd="0" presId="urn:microsoft.com/office/officeart/2005/8/layout/orgChart1"/>
    <dgm:cxn modelId="{F1172951-88FA-45AA-AE70-7BB5D6CC7DC9}" type="presOf" srcId="{47C757F0-AA23-46BE-9311-EA432CDEEAA1}" destId="{86420519-308D-4A6A-8FEA-6FB2E39BA448}" srcOrd="0" destOrd="0" presId="urn:microsoft.com/office/officeart/2005/8/layout/orgChart1"/>
    <dgm:cxn modelId="{6BF8EBF8-E139-4B20-9146-42BD344A0EF4}" type="presParOf" srcId="{F728C3E8-5128-4BB6-90CC-A86769ECE335}" destId="{9A0FF10C-81C7-47CD-A320-768F2009480B}" srcOrd="1" destOrd="0" presId="urn:microsoft.com/office/officeart/2005/8/layout/orgChart1"/>
    <dgm:cxn modelId="{F00D566D-B009-465F-B69B-E0DA10C693E5}" type="presParOf" srcId="{9A0FF10C-81C7-47CD-A320-768F2009480B}" destId="{6A259130-4455-44E0-969B-948D1249687E}" srcOrd="0" destOrd="1" presId="urn:microsoft.com/office/officeart/2005/8/layout/orgChart1"/>
    <dgm:cxn modelId="{4953B547-44F6-4D46-ADA8-2E72A8D3DCB5}" type="presOf" srcId="{EACD17F5-D793-4A43-B489-D1804D50CFEF}" destId="{6A259130-4455-44E0-969B-948D1249687E}" srcOrd="0" destOrd="0" presId="urn:microsoft.com/office/officeart/2005/8/layout/orgChart1"/>
    <dgm:cxn modelId="{4605E96E-9056-4DEC-B473-1A5B57DFB6CF}" type="presParOf" srcId="{9A0FF10C-81C7-47CD-A320-768F2009480B}" destId="{D6C5C065-A308-417C-8ECC-04FC2BEC646C}" srcOrd="1" destOrd="1" presId="urn:microsoft.com/office/officeart/2005/8/layout/orgChart1"/>
    <dgm:cxn modelId="{C8FD49E7-390D-4268-A4A6-AA3ED73D3A93}" type="presParOf" srcId="{D6C5C065-A308-417C-8ECC-04FC2BEC646C}" destId="{E36491EF-5019-46FD-BC82-1BD579B9EE0E}" srcOrd="0" destOrd="1" presId="urn:microsoft.com/office/officeart/2005/8/layout/orgChart1"/>
    <dgm:cxn modelId="{0941533E-07AE-41A6-BA96-AB710C77699F}" type="presOf" srcId="{12714FC6-8B41-47E5-91DD-F02D34D23B93}" destId="{E36491EF-5019-46FD-BC82-1BD579B9EE0E}" srcOrd="0" destOrd="0" presId="urn:microsoft.com/office/officeart/2005/8/layout/orgChart1"/>
    <dgm:cxn modelId="{84F88993-019F-473B-9501-02C8AAD14E63}" type="presParOf" srcId="{E36491EF-5019-46FD-BC82-1BD579B9EE0E}" destId="{43B7C837-49D6-40CE-BBAB-953D9E4BA7ED}" srcOrd="0" destOrd="0" presId="urn:microsoft.com/office/officeart/2005/8/layout/orgChart1"/>
    <dgm:cxn modelId="{F02ED0C7-AD99-4355-9C00-E71A3AF5562C}" type="presOf" srcId="{12714FC6-8B41-47E5-91DD-F02D34D23B93}" destId="{43B7C837-49D6-40CE-BBAB-953D9E4BA7ED}" srcOrd="0" destOrd="0" presId="urn:microsoft.com/office/officeart/2005/8/layout/orgChart1"/>
    <dgm:cxn modelId="{BADE4E58-9166-4A34-A040-0BB6EAEF845C}" type="presParOf" srcId="{E36491EF-5019-46FD-BC82-1BD579B9EE0E}" destId="{9A037140-9B69-4B9F-A134-F2F2EB0F2E32}" srcOrd="1" destOrd="0" presId="urn:microsoft.com/office/officeart/2005/8/layout/orgChart1"/>
    <dgm:cxn modelId="{A6E04DF0-F870-44F3-B100-049D873120F7}" type="presOf" srcId="{12714FC6-8B41-47E5-91DD-F02D34D23B93}" destId="{9A037140-9B69-4B9F-A134-F2F2EB0F2E32}" srcOrd="0" destOrd="0" presId="urn:microsoft.com/office/officeart/2005/8/layout/orgChart1"/>
    <dgm:cxn modelId="{ABE25422-1A12-45C5-B365-4B838204B01E}" type="presParOf" srcId="{D6C5C065-A308-417C-8ECC-04FC2BEC646C}" destId="{FA37AA5D-87C2-47F6-9B72-B753C073E744}" srcOrd="1" destOrd="1" presId="urn:microsoft.com/office/officeart/2005/8/layout/orgChart1"/>
    <dgm:cxn modelId="{95AFA909-59EA-4843-B838-AB5018933E99}" type="presParOf" srcId="{FA37AA5D-87C2-47F6-9B72-B753C073E744}" destId="{92D9FE4E-59C9-4A12-97D2-9C662DCFB28F}" srcOrd="0" destOrd="1" presId="urn:microsoft.com/office/officeart/2005/8/layout/orgChart1"/>
    <dgm:cxn modelId="{6015844E-5946-4F28-B46E-0E84329EB430}" type="presOf" srcId="{76199ABA-806B-4A27-A453-43F69EDCE46C}" destId="{92D9FE4E-59C9-4A12-97D2-9C662DCFB28F}" srcOrd="0" destOrd="0" presId="urn:microsoft.com/office/officeart/2005/8/layout/orgChart1"/>
    <dgm:cxn modelId="{84468413-FBCC-47D1-879E-78437D63682A}" type="presParOf" srcId="{FA37AA5D-87C2-47F6-9B72-B753C073E744}" destId="{F2761590-8C13-413F-B5A3-8DF36E006276}" srcOrd="1" destOrd="1" presId="urn:microsoft.com/office/officeart/2005/8/layout/orgChart1"/>
    <dgm:cxn modelId="{3AAEFA4A-90E0-4B49-8FA9-809F36AC9677}" type="presParOf" srcId="{F2761590-8C13-413F-B5A3-8DF36E006276}" destId="{14F504CA-C9FA-494A-800D-554AE6F514E4}" srcOrd="0" destOrd="1" presId="urn:microsoft.com/office/officeart/2005/8/layout/orgChart1"/>
    <dgm:cxn modelId="{A0E0BDB3-19D6-40F5-8BDE-34A29E0C58AD}" type="presOf" srcId="{956A4D18-C6B1-4803-A3AD-1081EF2F18CB}" destId="{14F504CA-C9FA-494A-800D-554AE6F514E4}" srcOrd="0" destOrd="0" presId="urn:microsoft.com/office/officeart/2005/8/layout/orgChart1"/>
    <dgm:cxn modelId="{36CD3908-91C2-44AE-A3E8-EB1BF8473084}" type="presParOf" srcId="{14F504CA-C9FA-494A-800D-554AE6F514E4}" destId="{079475EC-4003-4889-9F97-725AF29511DC}" srcOrd="0" destOrd="0" presId="urn:microsoft.com/office/officeart/2005/8/layout/orgChart1"/>
    <dgm:cxn modelId="{8DD5592B-BB5E-4436-8231-46DFADD33628}" type="presOf" srcId="{956A4D18-C6B1-4803-A3AD-1081EF2F18CB}" destId="{079475EC-4003-4889-9F97-725AF29511DC}" srcOrd="0" destOrd="0" presId="urn:microsoft.com/office/officeart/2005/8/layout/orgChart1"/>
    <dgm:cxn modelId="{8298F7E7-800A-4AC1-A82C-0BC807CC1E66}" type="presParOf" srcId="{14F504CA-C9FA-494A-800D-554AE6F514E4}" destId="{60E989F8-3402-4DB1-88BA-A940DDF2A9FC}" srcOrd="1" destOrd="0" presId="urn:microsoft.com/office/officeart/2005/8/layout/orgChart1"/>
    <dgm:cxn modelId="{7830AD38-9A0F-4AC6-935A-E75671861EA4}" type="presOf" srcId="{956A4D18-C6B1-4803-A3AD-1081EF2F18CB}" destId="{60E989F8-3402-4DB1-88BA-A940DDF2A9FC}" srcOrd="0" destOrd="0" presId="urn:microsoft.com/office/officeart/2005/8/layout/orgChart1"/>
    <dgm:cxn modelId="{DBF907BB-8060-47C5-9ABD-8466EE19E580}" type="presParOf" srcId="{F2761590-8C13-413F-B5A3-8DF36E006276}" destId="{F84B5F06-0323-4954-A4F7-02A88517D426}" srcOrd="1" destOrd="1" presId="urn:microsoft.com/office/officeart/2005/8/layout/orgChart1"/>
    <dgm:cxn modelId="{382E770F-C386-42F6-861D-CA54F826D038}" type="presParOf" srcId="{F2761590-8C13-413F-B5A3-8DF36E006276}" destId="{9A54A33E-8EBA-459D-896A-38B6686DE0E7}" srcOrd="2" destOrd="1" presId="urn:microsoft.com/office/officeart/2005/8/layout/orgChart1"/>
    <dgm:cxn modelId="{059E37B5-7CA0-46F0-B0D1-0E42A51733F7}" type="presParOf" srcId="{D6C5C065-A308-417C-8ECC-04FC2BEC646C}" destId="{A7309641-2A58-41EA-9E42-56812CF298ED}" srcOrd="2" destOrd="1" presId="urn:microsoft.com/office/officeart/2005/8/layout/orgChart1"/>
    <dgm:cxn modelId="{9320728C-77F9-4A05-88A6-FF9B9DE9168D}" type="presParOf" srcId="{9A0FF10C-81C7-47CD-A320-768F2009480B}" destId="{F492B679-3C8C-4E72-95A8-8B81298826E7}" srcOrd="2" destOrd="1" presId="urn:microsoft.com/office/officeart/2005/8/layout/orgChart1"/>
    <dgm:cxn modelId="{E67F77DE-E709-4F28-8F9D-2ED0E9E3F918}" type="presOf" srcId="{8D5FB264-0A5C-4C3A-85B7-453D9BD837DF}" destId="{F492B679-3C8C-4E72-95A8-8B81298826E7}" srcOrd="0" destOrd="0" presId="urn:microsoft.com/office/officeart/2005/8/layout/orgChart1"/>
    <dgm:cxn modelId="{A1EEB238-B705-4CE8-ADBD-431E22C141DF}" type="presParOf" srcId="{9A0FF10C-81C7-47CD-A320-768F2009480B}" destId="{C6F584B9-7EA2-46D8-913B-8F508509ECAB}" srcOrd="3" destOrd="1" presId="urn:microsoft.com/office/officeart/2005/8/layout/orgChart1"/>
    <dgm:cxn modelId="{838E0B38-AA38-41E9-8E2C-F8FA9094D4C1}" type="presParOf" srcId="{C6F584B9-7EA2-46D8-913B-8F508509ECAB}" destId="{6CAD9CE6-86A1-4F7D-98A6-3AF53F55F9E3}" srcOrd="0" destOrd="3" presId="urn:microsoft.com/office/officeart/2005/8/layout/orgChart1"/>
    <dgm:cxn modelId="{BAAE2AE3-844E-4835-BEF3-64D9F15EDC62}" type="presOf" srcId="{4EC42421-831D-4CD3-8215-2AF4300F9C01}" destId="{6CAD9CE6-86A1-4F7D-98A6-3AF53F55F9E3}" srcOrd="0" destOrd="0" presId="urn:microsoft.com/office/officeart/2005/8/layout/orgChart1"/>
    <dgm:cxn modelId="{047AA32C-7955-4700-A55D-C52A1C5930D9}" type="presParOf" srcId="{6CAD9CE6-86A1-4F7D-98A6-3AF53F55F9E3}" destId="{08A0D1D2-3A20-4D63-8E35-B7C8B6B16D48}" srcOrd="0" destOrd="0" presId="urn:microsoft.com/office/officeart/2005/8/layout/orgChart1"/>
    <dgm:cxn modelId="{CA75FAA1-7DE9-4FDD-AC11-AD7C6B395E7E}" type="presOf" srcId="{4EC42421-831D-4CD3-8215-2AF4300F9C01}" destId="{08A0D1D2-3A20-4D63-8E35-B7C8B6B16D48}" srcOrd="0" destOrd="0" presId="urn:microsoft.com/office/officeart/2005/8/layout/orgChart1"/>
    <dgm:cxn modelId="{489797D2-80D6-4825-AD7B-5DACD33535C6}" type="presParOf" srcId="{6CAD9CE6-86A1-4F7D-98A6-3AF53F55F9E3}" destId="{6238C53E-A961-488B-8FBD-6EC13507B069}" srcOrd="1" destOrd="0" presId="urn:microsoft.com/office/officeart/2005/8/layout/orgChart1"/>
    <dgm:cxn modelId="{B5C160F4-54CE-416F-9D1E-A11759BD37A6}" type="presOf" srcId="{4EC42421-831D-4CD3-8215-2AF4300F9C01}" destId="{6238C53E-A961-488B-8FBD-6EC13507B069}" srcOrd="0" destOrd="0" presId="urn:microsoft.com/office/officeart/2005/8/layout/orgChart1"/>
    <dgm:cxn modelId="{79BF8BE8-9C9C-46EB-9B5B-4FD6D7F4F860}" type="presParOf" srcId="{C6F584B9-7EA2-46D8-913B-8F508509ECAB}" destId="{A9C46FD3-3BE9-4E6E-BFF6-B0B42B13F857}" srcOrd="1" destOrd="3" presId="urn:microsoft.com/office/officeart/2005/8/layout/orgChart1"/>
    <dgm:cxn modelId="{302090CA-C4DA-42D7-ADA4-B462D34785CE}" type="presParOf" srcId="{C6F584B9-7EA2-46D8-913B-8F508509ECAB}" destId="{A663BBFB-A120-4F5B-82EC-DB644DB9966B}" srcOrd="2" destOrd="3" presId="urn:microsoft.com/office/officeart/2005/8/layout/orgChart1"/>
    <dgm:cxn modelId="{71DB851E-52C4-448F-B856-F720098A8AFB}" type="presParOf" srcId="{9A0FF10C-81C7-47CD-A320-768F2009480B}" destId="{AB3A8128-6C86-49B7-B5CC-0153888815E5}" srcOrd="4" destOrd="1" presId="urn:microsoft.com/office/officeart/2005/8/layout/orgChart1"/>
    <dgm:cxn modelId="{442B4856-73B7-4BD2-9E5F-EF1A954C956B}" type="presOf" srcId="{CCF68ADE-40B6-47D0-93C1-88EC13ADC8AC}" destId="{AB3A8128-6C86-49B7-B5CC-0153888815E5}" srcOrd="0" destOrd="0" presId="urn:microsoft.com/office/officeart/2005/8/layout/orgChart1"/>
    <dgm:cxn modelId="{383E909A-DAC1-478F-B646-64DA9E228677}" type="presParOf" srcId="{9A0FF10C-81C7-47CD-A320-768F2009480B}" destId="{1A917F9A-DDE6-4568-B35C-7FABCEF0A586}" srcOrd="5" destOrd="1" presId="urn:microsoft.com/office/officeart/2005/8/layout/orgChart1"/>
    <dgm:cxn modelId="{FCA2E9B1-4C8E-4A11-A7D3-0D5580909436}" type="presParOf" srcId="{1A917F9A-DDE6-4568-B35C-7FABCEF0A586}" destId="{FA949B67-3DB7-47FA-97C9-4A653E762F22}" srcOrd="0" destOrd="5" presId="urn:microsoft.com/office/officeart/2005/8/layout/orgChart1"/>
    <dgm:cxn modelId="{4EFA6774-40F2-429E-AF42-BFE23815C8CB}" type="presOf" srcId="{CF717C8A-B40B-4AFF-BF49-65ABB7DF8190}" destId="{FA949B67-3DB7-47FA-97C9-4A653E762F22}" srcOrd="0" destOrd="0" presId="urn:microsoft.com/office/officeart/2005/8/layout/orgChart1"/>
    <dgm:cxn modelId="{4A5C1FE9-D3F2-4280-A0B4-C7F0F68782ED}" type="presParOf" srcId="{FA949B67-3DB7-47FA-97C9-4A653E762F22}" destId="{7D64F4A3-0E55-47AC-A59B-9D5A9DC25552}" srcOrd="0" destOrd="0" presId="urn:microsoft.com/office/officeart/2005/8/layout/orgChart1"/>
    <dgm:cxn modelId="{E1477F7D-3C75-4B9E-865A-6F23C1D51E4C}" type="presOf" srcId="{CF717C8A-B40B-4AFF-BF49-65ABB7DF8190}" destId="{7D64F4A3-0E55-47AC-A59B-9D5A9DC25552}" srcOrd="0" destOrd="0" presId="urn:microsoft.com/office/officeart/2005/8/layout/orgChart1"/>
    <dgm:cxn modelId="{6C39E64A-B601-4A50-96B3-E482DD9B5EFC}" type="presParOf" srcId="{FA949B67-3DB7-47FA-97C9-4A653E762F22}" destId="{5667CB49-EC34-46BC-AD2D-72F3BD95D049}" srcOrd="1" destOrd="0" presId="urn:microsoft.com/office/officeart/2005/8/layout/orgChart1"/>
    <dgm:cxn modelId="{BFF7186A-58D9-4469-94E7-09D1714DBA9D}" type="presOf" srcId="{CF717C8A-B40B-4AFF-BF49-65ABB7DF8190}" destId="{5667CB49-EC34-46BC-AD2D-72F3BD95D049}" srcOrd="0" destOrd="0" presId="urn:microsoft.com/office/officeart/2005/8/layout/orgChart1"/>
    <dgm:cxn modelId="{A179F4D3-5DD5-4D08-B0C3-94F10413B77E}" type="presParOf" srcId="{1A917F9A-DDE6-4568-B35C-7FABCEF0A586}" destId="{EB3A10DA-2FA4-4DAD-8341-8078D7F83716}" srcOrd="1" destOrd="5" presId="urn:microsoft.com/office/officeart/2005/8/layout/orgChart1"/>
    <dgm:cxn modelId="{16AA0C33-7D21-4280-9146-87016BD97769}" type="presParOf" srcId="{1A917F9A-DDE6-4568-B35C-7FABCEF0A586}" destId="{B05C5608-85C8-433E-A928-1755312B673B}" srcOrd="2" destOrd="5" presId="urn:microsoft.com/office/officeart/2005/8/layout/orgChart1"/>
    <dgm:cxn modelId="{7600062A-1DEF-4545-B31A-58D61F7076F8}" type="presParOf" srcId="{9A0FF10C-81C7-47CD-A320-768F2009480B}" destId="{EEDFAD81-ED6E-4721-998D-D33A49586893}" srcOrd="6" destOrd="1" presId="urn:microsoft.com/office/officeart/2005/8/layout/orgChart1"/>
    <dgm:cxn modelId="{A2F1D3EE-32A2-4172-A186-731EED9013B7}" type="presOf" srcId="{F496C746-B8B0-4957-8180-4CCF604CE447}" destId="{EEDFAD81-ED6E-4721-998D-D33A49586893}" srcOrd="0" destOrd="0" presId="urn:microsoft.com/office/officeart/2005/8/layout/orgChart1"/>
    <dgm:cxn modelId="{0AA63C2F-65E8-48A6-8A78-A653811BD540}" type="presParOf" srcId="{9A0FF10C-81C7-47CD-A320-768F2009480B}" destId="{A1413151-DD7D-44C1-B705-8DF83AD07773}" srcOrd="7" destOrd="1" presId="urn:microsoft.com/office/officeart/2005/8/layout/orgChart1"/>
    <dgm:cxn modelId="{4480BE1D-B2EA-4094-BAC1-72B05F2814FF}" type="presParOf" srcId="{A1413151-DD7D-44C1-B705-8DF83AD07773}" destId="{A5AF154D-1039-4625-811E-7C3606DA2A42}" srcOrd="0" destOrd="7" presId="urn:microsoft.com/office/officeart/2005/8/layout/orgChart1"/>
    <dgm:cxn modelId="{8523EC4D-0A5C-4C78-8C8D-1875D30EB429}" type="presOf" srcId="{8C02B978-2E77-49F8-8F00-70838CEE042E}" destId="{A5AF154D-1039-4625-811E-7C3606DA2A42}" srcOrd="0" destOrd="0" presId="urn:microsoft.com/office/officeart/2005/8/layout/orgChart1"/>
    <dgm:cxn modelId="{9B0A0CAC-3C5A-48DF-853F-AA0C4A4B36CB}" type="presParOf" srcId="{A5AF154D-1039-4625-811E-7C3606DA2A42}" destId="{632C74E4-E43D-4869-AA87-B9C183DA360A}" srcOrd="0" destOrd="0" presId="urn:microsoft.com/office/officeart/2005/8/layout/orgChart1"/>
    <dgm:cxn modelId="{33DB7613-8644-41FA-98B6-D2884BCD93E6}" type="presOf" srcId="{8C02B978-2E77-49F8-8F00-70838CEE042E}" destId="{632C74E4-E43D-4869-AA87-B9C183DA360A}" srcOrd="0" destOrd="0" presId="urn:microsoft.com/office/officeart/2005/8/layout/orgChart1"/>
    <dgm:cxn modelId="{3A2E7EDB-9A36-4430-90E1-16E20BF561B6}" type="presParOf" srcId="{A5AF154D-1039-4625-811E-7C3606DA2A42}" destId="{E7A24B33-CEBE-44DC-A3F4-732394623E22}" srcOrd="1" destOrd="0" presId="urn:microsoft.com/office/officeart/2005/8/layout/orgChart1"/>
    <dgm:cxn modelId="{074162B5-8718-4C7A-85F5-4AB7760A7EA3}" type="presOf" srcId="{8C02B978-2E77-49F8-8F00-70838CEE042E}" destId="{E7A24B33-CEBE-44DC-A3F4-732394623E22}" srcOrd="0" destOrd="0" presId="urn:microsoft.com/office/officeart/2005/8/layout/orgChart1"/>
    <dgm:cxn modelId="{9B2EDEE1-346A-482B-B810-6A10B3E3D542}" type="presParOf" srcId="{A1413151-DD7D-44C1-B705-8DF83AD07773}" destId="{49B168A6-3717-4708-A3A0-6CF89968B032}" srcOrd="1" destOrd="7" presId="urn:microsoft.com/office/officeart/2005/8/layout/orgChart1"/>
    <dgm:cxn modelId="{F4A6AE0C-1196-413A-80B7-31271FFBD4FA}" type="presParOf" srcId="{49B168A6-3717-4708-A3A0-6CF89968B032}" destId="{4AD53EC8-993D-4D23-9DC7-40F9C1809AD0}" srcOrd="0" destOrd="1" presId="urn:microsoft.com/office/officeart/2005/8/layout/orgChart1"/>
    <dgm:cxn modelId="{F820A741-DB5E-4F39-96B7-D975FB402483}" type="presOf" srcId="{359F9581-2DEF-4F67-AA4F-A60CF7B1A5D8}" destId="{4AD53EC8-993D-4D23-9DC7-40F9C1809AD0}" srcOrd="0" destOrd="0" presId="urn:microsoft.com/office/officeart/2005/8/layout/orgChart1"/>
    <dgm:cxn modelId="{C86F48D5-1E22-4E91-BCF6-A42C313F48DB}" type="presParOf" srcId="{49B168A6-3717-4708-A3A0-6CF89968B032}" destId="{EF21C634-1B95-46B1-9E31-634DB85F2B07}" srcOrd="1" destOrd="1" presId="urn:microsoft.com/office/officeart/2005/8/layout/orgChart1"/>
    <dgm:cxn modelId="{BDD7DED2-98DC-4118-BA0C-EAB087AD425F}" type="presParOf" srcId="{EF21C634-1B95-46B1-9E31-634DB85F2B07}" destId="{D7ACAE11-1FCF-4613-8AC5-56A03CC24213}" srcOrd="0" destOrd="1" presId="urn:microsoft.com/office/officeart/2005/8/layout/orgChart1"/>
    <dgm:cxn modelId="{63269F0D-5F11-40D7-94DF-DE0527A78858}" type="presOf" srcId="{8863804E-3ACC-4060-B31D-7E12FFD4A812}" destId="{D7ACAE11-1FCF-4613-8AC5-56A03CC24213}" srcOrd="0" destOrd="0" presId="urn:microsoft.com/office/officeart/2005/8/layout/orgChart1"/>
    <dgm:cxn modelId="{CC0CAC2D-1AD5-4358-BE92-1D4FEF70891B}" type="presParOf" srcId="{D7ACAE11-1FCF-4613-8AC5-56A03CC24213}" destId="{F9D82AA1-344A-4F70-AA4C-29BEA52F8730}" srcOrd="0" destOrd="0" presId="urn:microsoft.com/office/officeart/2005/8/layout/orgChart1"/>
    <dgm:cxn modelId="{2B1A8855-2D18-4F50-A252-5AA4D298E303}" type="presOf" srcId="{8863804E-3ACC-4060-B31D-7E12FFD4A812}" destId="{F9D82AA1-344A-4F70-AA4C-29BEA52F8730}" srcOrd="0" destOrd="0" presId="urn:microsoft.com/office/officeart/2005/8/layout/orgChart1"/>
    <dgm:cxn modelId="{F4B83FF1-159D-4D1D-B123-E7B528A408BD}" type="presParOf" srcId="{D7ACAE11-1FCF-4613-8AC5-56A03CC24213}" destId="{3476122C-42E2-4BC9-BAAE-B9B9841621A5}" srcOrd="1" destOrd="0" presId="urn:microsoft.com/office/officeart/2005/8/layout/orgChart1"/>
    <dgm:cxn modelId="{82482AA4-D002-40EA-A10B-25712F9D3DC9}" type="presOf" srcId="{8863804E-3ACC-4060-B31D-7E12FFD4A812}" destId="{3476122C-42E2-4BC9-BAAE-B9B9841621A5}" srcOrd="0" destOrd="0" presId="urn:microsoft.com/office/officeart/2005/8/layout/orgChart1"/>
    <dgm:cxn modelId="{44BE4AC0-4605-4827-A90C-B4F3AD9D4DE7}" type="presParOf" srcId="{EF21C634-1B95-46B1-9E31-634DB85F2B07}" destId="{960DD3DD-7190-4091-82C4-284D0DBC7776}" srcOrd="1" destOrd="1" presId="urn:microsoft.com/office/officeart/2005/8/layout/orgChart1"/>
    <dgm:cxn modelId="{AA78BB79-F3D6-49C0-926E-351E6EE161D5}" type="presParOf" srcId="{EF21C634-1B95-46B1-9E31-634DB85F2B07}" destId="{2DF020F9-6476-4C7A-A975-63E338C0FB01}" srcOrd="2" destOrd="1" presId="urn:microsoft.com/office/officeart/2005/8/layout/orgChart1"/>
    <dgm:cxn modelId="{2304838B-18AA-497E-876C-55D410FE135C}" type="presParOf" srcId="{A1413151-DD7D-44C1-B705-8DF83AD07773}" destId="{4A5E8584-8BD2-458E-8225-DE5E868CA058}" srcOrd="2" destOrd="7" presId="urn:microsoft.com/office/officeart/2005/8/layout/orgChart1"/>
    <dgm:cxn modelId="{1FD83DF2-6037-4232-8DC2-0FD72726FC68}" type="presParOf" srcId="{9A0FF10C-81C7-47CD-A320-768F2009480B}" destId="{153CB2EC-0C01-4A62-8902-92D6D63B30CC}" srcOrd="8" destOrd="1" presId="urn:microsoft.com/office/officeart/2005/8/layout/orgChart1"/>
    <dgm:cxn modelId="{90442853-F245-4101-960A-9E7838CABA28}" type="presOf" srcId="{67796D9D-F891-4AF3-A9CD-38F6813D9F91}" destId="{153CB2EC-0C01-4A62-8902-92D6D63B30CC}" srcOrd="0" destOrd="0" presId="urn:microsoft.com/office/officeart/2005/8/layout/orgChart1"/>
    <dgm:cxn modelId="{2FB4F82C-E0B4-4DFE-9E18-2674A568FED8}" type="presParOf" srcId="{9A0FF10C-81C7-47CD-A320-768F2009480B}" destId="{D490A4AA-A839-4A1F-ADC6-9E2F7177CA14}" srcOrd="9" destOrd="1" presId="urn:microsoft.com/office/officeart/2005/8/layout/orgChart1"/>
    <dgm:cxn modelId="{D610A551-FB80-4E81-9540-4E55E0147E1B}" type="presParOf" srcId="{D490A4AA-A839-4A1F-ADC6-9E2F7177CA14}" destId="{CA2755BE-AD9F-4EC2-A141-CA2D621A34E2}" srcOrd="0" destOrd="9" presId="urn:microsoft.com/office/officeart/2005/8/layout/orgChart1"/>
    <dgm:cxn modelId="{7FC3AD6B-ABF9-49B1-BE19-FB67D3377BE5}" type="presOf" srcId="{B8564D4E-2387-4843-BD7F-0FC4A39C8EF3}" destId="{CA2755BE-AD9F-4EC2-A141-CA2D621A34E2}" srcOrd="0" destOrd="0" presId="urn:microsoft.com/office/officeart/2005/8/layout/orgChart1"/>
    <dgm:cxn modelId="{E75C7BB5-00A3-47B4-9724-AFE10860E4C3}" type="presParOf" srcId="{CA2755BE-AD9F-4EC2-A141-CA2D621A34E2}" destId="{90D297E5-8FD9-4E0B-A70C-8795A31C0911}" srcOrd="0" destOrd="0" presId="urn:microsoft.com/office/officeart/2005/8/layout/orgChart1"/>
    <dgm:cxn modelId="{5CFA59CF-EB8A-494F-826A-BA8EBBABE6FC}" type="presOf" srcId="{B8564D4E-2387-4843-BD7F-0FC4A39C8EF3}" destId="{90D297E5-8FD9-4E0B-A70C-8795A31C0911}" srcOrd="0" destOrd="0" presId="urn:microsoft.com/office/officeart/2005/8/layout/orgChart1"/>
    <dgm:cxn modelId="{1A621103-CD6E-40CA-9DA0-FEFC814F566F}" type="presParOf" srcId="{CA2755BE-AD9F-4EC2-A141-CA2D621A34E2}" destId="{B1668C27-C397-4C78-B872-E604EA7475FD}" srcOrd="1" destOrd="0" presId="urn:microsoft.com/office/officeart/2005/8/layout/orgChart1"/>
    <dgm:cxn modelId="{F56D84C2-B913-4773-BE53-6AB743106DFE}" type="presOf" srcId="{B8564D4E-2387-4843-BD7F-0FC4A39C8EF3}" destId="{B1668C27-C397-4C78-B872-E604EA7475FD}" srcOrd="0" destOrd="0" presId="urn:microsoft.com/office/officeart/2005/8/layout/orgChart1"/>
    <dgm:cxn modelId="{44E84BF6-106D-4883-978D-0649A2FCF4D9}" type="presParOf" srcId="{D490A4AA-A839-4A1F-ADC6-9E2F7177CA14}" destId="{43B7E0C8-86B4-4E68-89AC-589084D78C64}" srcOrd="1" destOrd="9" presId="urn:microsoft.com/office/officeart/2005/8/layout/orgChart1"/>
    <dgm:cxn modelId="{96551221-35A3-4034-A90F-C4CC57173828}" type="presParOf" srcId="{D490A4AA-A839-4A1F-ADC6-9E2F7177CA14}" destId="{70C718ED-8322-4ABD-986B-71DE919DD058}" srcOrd="2" destOrd="9" presId="urn:microsoft.com/office/officeart/2005/8/layout/orgChart1"/>
    <dgm:cxn modelId="{349EBB68-5631-44CA-9A54-18C6583C10E6}" type="presParOf" srcId="{9A0FF10C-81C7-47CD-A320-768F2009480B}" destId="{9B488C5A-12DC-4D8C-8B26-593DF9405179}" srcOrd="10" destOrd="1" presId="urn:microsoft.com/office/officeart/2005/8/layout/orgChart1"/>
    <dgm:cxn modelId="{DE09C9EB-F077-401B-A8B6-53519DCC027A}" type="presOf" srcId="{7E4CC267-999C-4B90-B2B3-BB203277CC92}" destId="{9B488C5A-12DC-4D8C-8B26-593DF9405179}" srcOrd="0" destOrd="0" presId="urn:microsoft.com/office/officeart/2005/8/layout/orgChart1"/>
    <dgm:cxn modelId="{042A5F8D-CD69-4609-93EF-442558DE9C1D}" type="presParOf" srcId="{9A0FF10C-81C7-47CD-A320-768F2009480B}" destId="{F985A0C7-B324-4270-8D18-7291D20B2E3D}" srcOrd="11" destOrd="1" presId="urn:microsoft.com/office/officeart/2005/8/layout/orgChart1"/>
    <dgm:cxn modelId="{A7E1B2CB-CA4A-42AD-A00E-825DE1603EE9}" type="presParOf" srcId="{F985A0C7-B324-4270-8D18-7291D20B2E3D}" destId="{CA9FE5CF-98FA-4349-8DB7-5C58989CE095}" srcOrd="0" destOrd="11" presId="urn:microsoft.com/office/officeart/2005/8/layout/orgChart1"/>
    <dgm:cxn modelId="{E7990512-3380-4306-A2D0-3FC2082E83D6}" type="presOf" srcId="{C996E6C3-BEB0-4E6C-88DC-D8FE8F207C1F}" destId="{CA9FE5CF-98FA-4349-8DB7-5C58989CE095}" srcOrd="0" destOrd="0" presId="urn:microsoft.com/office/officeart/2005/8/layout/orgChart1"/>
    <dgm:cxn modelId="{83302D3C-96A3-4A67-AC9B-6E61D0322877}" type="presParOf" srcId="{CA9FE5CF-98FA-4349-8DB7-5C58989CE095}" destId="{D7CFA6EA-255A-4B92-BD14-A1DECDE7C6CE}" srcOrd="0" destOrd="0" presId="urn:microsoft.com/office/officeart/2005/8/layout/orgChart1"/>
    <dgm:cxn modelId="{84875575-F8D0-4885-BC0E-1B0EEC5A48B7}" type="presOf" srcId="{C996E6C3-BEB0-4E6C-88DC-D8FE8F207C1F}" destId="{D7CFA6EA-255A-4B92-BD14-A1DECDE7C6CE}" srcOrd="0" destOrd="0" presId="urn:microsoft.com/office/officeart/2005/8/layout/orgChart1"/>
    <dgm:cxn modelId="{E6F4A3C8-13B7-4D14-B9AC-8C34D3DE484C}" type="presParOf" srcId="{CA9FE5CF-98FA-4349-8DB7-5C58989CE095}" destId="{2A3A3336-DC20-4F17-AAA8-C7E23A4C52C9}" srcOrd="1" destOrd="0" presId="urn:microsoft.com/office/officeart/2005/8/layout/orgChart1"/>
    <dgm:cxn modelId="{2F00851E-46F0-4714-B890-97820B9295C3}" type="presOf" srcId="{C996E6C3-BEB0-4E6C-88DC-D8FE8F207C1F}" destId="{2A3A3336-DC20-4F17-AAA8-C7E23A4C52C9}" srcOrd="0" destOrd="0" presId="urn:microsoft.com/office/officeart/2005/8/layout/orgChart1"/>
    <dgm:cxn modelId="{02D61838-25F6-4A19-9BF0-BF2F0E1E2316}" type="presParOf" srcId="{F985A0C7-B324-4270-8D18-7291D20B2E3D}" destId="{0F7A5507-E9A6-408C-8A1D-5C8DDBF9E961}" srcOrd="1" destOrd="11" presId="urn:microsoft.com/office/officeart/2005/8/layout/orgChart1"/>
    <dgm:cxn modelId="{A7538343-9037-4714-93C9-CEE4B906E156}" type="presParOf" srcId="{F985A0C7-B324-4270-8D18-7291D20B2E3D}" destId="{816E777B-334A-4759-B983-F4E447C5BAE6}" srcOrd="2" destOrd="11" presId="urn:microsoft.com/office/officeart/2005/8/layout/orgChart1"/>
    <dgm:cxn modelId="{E5913F16-BD9E-4B7F-9B00-05904AEEB18A}" type="presParOf" srcId="{9A0FF10C-81C7-47CD-A320-768F2009480B}" destId="{86CBE049-CF45-4C46-9717-CF4BA7B390D3}" srcOrd="12" destOrd="1" presId="urn:microsoft.com/office/officeart/2005/8/layout/orgChart1"/>
    <dgm:cxn modelId="{1F2102BA-197D-4E3B-96E5-0CB617C8C2C6}" type="presOf" srcId="{81202E16-DE03-41DB-8124-E505EA13D7B5}" destId="{86CBE049-CF45-4C46-9717-CF4BA7B390D3}" srcOrd="0" destOrd="0" presId="urn:microsoft.com/office/officeart/2005/8/layout/orgChart1"/>
    <dgm:cxn modelId="{60642F1D-389B-4432-A8CB-E2C24881F899}" type="presParOf" srcId="{9A0FF10C-81C7-47CD-A320-768F2009480B}" destId="{01D19E2F-7209-4614-925D-ED5AC3E8F4E6}" srcOrd="13" destOrd="1" presId="urn:microsoft.com/office/officeart/2005/8/layout/orgChart1"/>
    <dgm:cxn modelId="{08B27A98-6C07-412B-AB18-CB19DC306DDD}" type="presParOf" srcId="{01D19E2F-7209-4614-925D-ED5AC3E8F4E6}" destId="{5383D659-D5AF-4637-9D57-643FFDA322FD}" srcOrd="0" destOrd="13" presId="urn:microsoft.com/office/officeart/2005/8/layout/orgChart1"/>
    <dgm:cxn modelId="{ABCA26DD-D4D1-4E35-937D-8B5982B96080}" type="presOf" srcId="{9947AFAB-82EB-4D4C-BFAD-FB1F9E32ED99}" destId="{5383D659-D5AF-4637-9D57-643FFDA322FD}" srcOrd="0" destOrd="0" presId="urn:microsoft.com/office/officeart/2005/8/layout/orgChart1"/>
    <dgm:cxn modelId="{D8ABE2DD-EE7D-43DE-A748-772A50292B2F}" type="presParOf" srcId="{5383D659-D5AF-4637-9D57-643FFDA322FD}" destId="{5F58E04C-C967-4CDD-8BA0-78D708A13C44}" srcOrd="0" destOrd="0" presId="urn:microsoft.com/office/officeart/2005/8/layout/orgChart1"/>
    <dgm:cxn modelId="{75B76F12-F318-48DA-A08C-A942FE151573}" type="presOf" srcId="{9947AFAB-82EB-4D4C-BFAD-FB1F9E32ED99}" destId="{5F58E04C-C967-4CDD-8BA0-78D708A13C44}" srcOrd="0" destOrd="0" presId="urn:microsoft.com/office/officeart/2005/8/layout/orgChart1"/>
    <dgm:cxn modelId="{5520B587-EE37-4D5C-8606-83BFED9F5BE2}" type="presParOf" srcId="{5383D659-D5AF-4637-9D57-643FFDA322FD}" destId="{7DA51380-B925-4ACF-A847-429E3FF54DB5}" srcOrd="1" destOrd="0" presId="urn:microsoft.com/office/officeart/2005/8/layout/orgChart1"/>
    <dgm:cxn modelId="{4B95949C-C52C-4F3A-A8FB-FE80B207515B}" type="presOf" srcId="{9947AFAB-82EB-4D4C-BFAD-FB1F9E32ED99}" destId="{7DA51380-B925-4ACF-A847-429E3FF54DB5}" srcOrd="0" destOrd="0" presId="urn:microsoft.com/office/officeart/2005/8/layout/orgChart1"/>
    <dgm:cxn modelId="{94361924-8D43-4692-9117-9ABDCF2420FD}" type="presParOf" srcId="{01D19E2F-7209-4614-925D-ED5AC3E8F4E6}" destId="{267AB67E-37E5-44FF-A033-BBA0E92EC01A}" srcOrd="1" destOrd="13" presId="urn:microsoft.com/office/officeart/2005/8/layout/orgChart1"/>
    <dgm:cxn modelId="{0169298C-E51B-4D28-83FC-A6FB6F622D5E}" type="presParOf" srcId="{01D19E2F-7209-4614-925D-ED5AC3E8F4E6}" destId="{B1A5D195-1A48-41C8-BF7A-D4B041715A47}" srcOrd="2" destOrd="13" presId="urn:microsoft.com/office/officeart/2005/8/layout/orgChart1"/>
    <dgm:cxn modelId="{BFF2B6E8-A832-47F0-9AFF-8F254745BF17}" type="presParOf" srcId="{F728C3E8-5128-4BB6-90CC-A86769ECE335}" destId="{0E819307-1B4E-434E-BA76-D5A4192B0663}" srcOrd="2" destOrd="0" presId="urn:microsoft.com/office/officeart/2005/8/layout/orgChart1"/>
    <dgm:cxn modelId="{5122E3FF-66F1-4403-8238-B28085132647}" type="presParOf" srcId="{0E819307-1B4E-434E-BA76-D5A4192B0663}" destId="{7CC60CE2-51D0-47DE-A469-FE4884597341}" srcOrd="0" destOrd="2" presId="urn:microsoft.com/office/officeart/2005/8/layout/orgChart1"/>
    <dgm:cxn modelId="{D30ED10C-7B50-41DE-9BD6-5B21E9386E5B}" type="presOf" srcId="{4294CB15-5EAF-442A-BADC-24588A60ECFF}" destId="{7CC60CE2-51D0-47DE-A469-FE4884597341}" srcOrd="0" destOrd="0" presId="urn:microsoft.com/office/officeart/2005/8/layout/orgChart1"/>
    <dgm:cxn modelId="{8439FE27-611A-4C89-AC12-80E795F05854}" type="presParOf" srcId="{0E819307-1B4E-434E-BA76-D5A4192B0663}" destId="{2C28615C-654F-4C05-9383-C72EAED46321}" srcOrd="1" destOrd="2" presId="urn:microsoft.com/office/officeart/2005/8/layout/orgChart1"/>
    <dgm:cxn modelId="{39960ECB-2F50-42DA-B634-825F6A4FF3B9}" type="presParOf" srcId="{2C28615C-654F-4C05-9383-C72EAED46321}" destId="{531B400A-09FB-4AC6-91D5-6C58DB555D6A}" srcOrd="0" destOrd="1" presId="urn:microsoft.com/office/officeart/2005/8/layout/orgChart1"/>
    <dgm:cxn modelId="{15946F04-2F75-4425-8192-3D3333D27546}" type="presOf" srcId="{B29BF47F-FB6F-4BB3-8B1F-25C507DDACF5}" destId="{531B400A-09FB-4AC6-91D5-6C58DB555D6A}" srcOrd="0" destOrd="0" presId="urn:microsoft.com/office/officeart/2005/8/layout/orgChart1"/>
    <dgm:cxn modelId="{08CE3BA9-A828-4166-8129-F1EE9E4ABAC6}" type="presParOf" srcId="{531B400A-09FB-4AC6-91D5-6C58DB555D6A}" destId="{15F46F7C-8483-49B2-9069-BD47518FA3C5}" srcOrd="0" destOrd="0" presId="urn:microsoft.com/office/officeart/2005/8/layout/orgChart1"/>
    <dgm:cxn modelId="{514DE32E-6345-40E8-9196-A24748807B9A}" type="presOf" srcId="{B29BF47F-FB6F-4BB3-8B1F-25C507DDACF5}" destId="{15F46F7C-8483-49B2-9069-BD47518FA3C5}" srcOrd="0" destOrd="0" presId="urn:microsoft.com/office/officeart/2005/8/layout/orgChart1"/>
    <dgm:cxn modelId="{4659967A-4DF7-493F-B40A-FF663F1E0F6F}" type="presParOf" srcId="{531B400A-09FB-4AC6-91D5-6C58DB555D6A}" destId="{84CA6990-2D5D-47C3-9020-DF2944DEADCF}" srcOrd="1" destOrd="0" presId="urn:microsoft.com/office/officeart/2005/8/layout/orgChart1"/>
    <dgm:cxn modelId="{224F10AE-ACC1-4848-8ECA-7E4EAAF09B71}" type="presOf" srcId="{B29BF47F-FB6F-4BB3-8B1F-25C507DDACF5}" destId="{84CA6990-2D5D-47C3-9020-DF2944DEADCF}" srcOrd="0" destOrd="0" presId="urn:microsoft.com/office/officeart/2005/8/layout/orgChart1"/>
    <dgm:cxn modelId="{CEBA247E-8468-47E2-B44C-3960BD18F9E4}" type="presParOf" srcId="{2C28615C-654F-4C05-9383-C72EAED46321}" destId="{0851F80F-8C6D-4400-A85F-BC390C21E4EE}" srcOrd="1" destOrd="1" presId="urn:microsoft.com/office/officeart/2005/8/layout/orgChart1"/>
    <dgm:cxn modelId="{CEA144F1-45D2-42C8-9D07-FD0C663ED7EA}" type="presParOf" srcId="{2C28615C-654F-4C05-9383-C72EAED46321}" destId="{3025C0A7-DA6F-4394-8167-7956EFF162F0}" srcOrd="2" destOrd="1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组合 1"/>
      <dsp:cNvGrpSpPr/>
    </dsp:nvGrpSpPr>
    <dsp:grpSpPr>
      <a:xfrm>
        <a:off x="0" y="0"/>
        <a:ext cx="5002530" cy="2980055"/>
        <a:chOff x="0" y="0"/>
        <a:chExt cx="5002530" cy="2980055"/>
      </a:xfrm>
    </dsp:grpSpPr>
    <dsp:sp modelId="{6A259130-4455-44E0-969B-948D1249687E}">
      <dsp:nvSpPr>
        <dsp:cNvPr id="5" name="任意多边形 4"/>
        <dsp:cNvSpPr/>
      </dsp:nvSpPr>
      <dsp:spPr bwMode="white">
        <a:xfrm>
          <a:off x="302817" y="996436"/>
          <a:ext cx="2198448" cy="557183"/>
        </a:xfrm>
        <a:custGeom>
          <a:avLst/>
          <a:gdLst/>
          <a:ahLst/>
          <a:cxnLst/>
          <a:pathLst>
            <a:path w="3462" h="877">
              <a:moveTo>
                <a:pt x="3462" y="0"/>
              </a:moveTo>
              <a:lnTo>
                <a:pt x="3462" y="777"/>
              </a:lnTo>
              <a:lnTo>
                <a:pt x="0" y="777"/>
              </a:lnTo>
              <a:lnTo>
                <a:pt x="0" y="877"/>
              </a:lnTo>
            </a:path>
          </a:pathLst>
        </a:custGeom>
      </dsp:spPr>
      <dsp:style>
        <a:lnRef idx="2">
          <a:schemeClr val="dk1">
            <a:shade val="6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302817" y="996436"/>
        <a:ext cx="2198448" cy="557183"/>
      </dsp:txXfrm>
    </dsp:sp>
    <dsp:sp modelId="{92D9FE4E-59C9-4A12-97D2-9C662DCFB28F}">
      <dsp:nvSpPr>
        <dsp:cNvPr id="23" name="任意多边形 22"/>
        <dsp:cNvSpPr/>
      </dsp:nvSpPr>
      <dsp:spPr bwMode="white">
        <a:xfrm>
          <a:off x="60563" y="1856436"/>
          <a:ext cx="90845" cy="278591"/>
        </a:xfrm>
        <a:custGeom>
          <a:avLst/>
          <a:gdLst/>
          <a:ahLst/>
          <a:cxnLst/>
          <a:pathLst>
            <a:path w="143" h="439">
              <a:moveTo>
                <a:pt x="0" y="0"/>
              </a:moveTo>
              <a:lnTo>
                <a:pt x="0" y="439"/>
              </a:lnTo>
              <a:lnTo>
                <a:pt x="143" y="439"/>
              </a:lnTo>
            </a:path>
          </a:pathLst>
        </a:custGeom>
      </dsp:spPr>
      <dsp:style>
        <a:lnRef idx="2">
          <a:schemeClr val="dk1">
            <a:shade val="8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60563" y="1856436"/>
        <a:ext cx="90845" cy="278591"/>
      </dsp:txXfrm>
    </dsp:sp>
    <dsp:sp modelId="{F492B679-3C8C-4E72-95A8-8B81298826E7}">
      <dsp:nvSpPr>
        <dsp:cNvPr id="8" name="任意多边形 7"/>
        <dsp:cNvSpPr/>
      </dsp:nvSpPr>
      <dsp:spPr bwMode="white">
        <a:xfrm>
          <a:off x="1035633" y="996436"/>
          <a:ext cx="1465632" cy="557183"/>
        </a:xfrm>
        <a:custGeom>
          <a:avLst/>
          <a:gdLst/>
          <a:ahLst/>
          <a:cxnLst/>
          <a:pathLst>
            <a:path w="2308" h="877">
              <a:moveTo>
                <a:pt x="2308" y="0"/>
              </a:moveTo>
              <a:lnTo>
                <a:pt x="2308" y="777"/>
              </a:lnTo>
              <a:lnTo>
                <a:pt x="0" y="777"/>
              </a:lnTo>
              <a:lnTo>
                <a:pt x="0" y="877"/>
              </a:lnTo>
            </a:path>
          </a:pathLst>
        </a:custGeom>
      </dsp:spPr>
      <dsp:style>
        <a:lnRef idx="2">
          <a:schemeClr val="dk1">
            <a:shade val="6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1035633" y="996436"/>
        <a:ext cx="1465632" cy="557183"/>
      </dsp:txXfrm>
    </dsp:sp>
    <dsp:sp modelId="{AB3A8128-6C86-49B7-B5CC-0153888815E5}">
      <dsp:nvSpPr>
        <dsp:cNvPr id="11" name="任意多边形 10"/>
        <dsp:cNvSpPr/>
      </dsp:nvSpPr>
      <dsp:spPr bwMode="white">
        <a:xfrm>
          <a:off x="1768449" y="996436"/>
          <a:ext cx="732816" cy="557183"/>
        </a:xfrm>
        <a:custGeom>
          <a:avLst/>
          <a:gdLst/>
          <a:ahLst/>
          <a:cxnLst/>
          <a:pathLst>
            <a:path w="1154" h="877">
              <a:moveTo>
                <a:pt x="1154" y="0"/>
              </a:moveTo>
              <a:lnTo>
                <a:pt x="1154" y="777"/>
              </a:lnTo>
              <a:lnTo>
                <a:pt x="0" y="777"/>
              </a:lnTo>
              <a:lnTo>
                <a:pt x="0" y="877"/>
              </a:lnTo>
            </a:path>
          </a:pathLst>
        </a:custGeom>
      </dsp:spPr>
      <dsp:style>
        <a:lnRef idx="2">
          <a:schemeClr val="dk1">
            <a:shade val="6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1768449" y="996436"/>
        <a:ext cx="732816" cy="557183"/>
      </dsp:txXfrm>
    </dsp:sp>
    <dsp:sp modelId="{EEDFAD81-ED6E-4721-998D-D33A49586893}">
      <dsp:nvSpPr>
        <dsp:cNvPr id="17" name="任意多边形 16"/>
        <dsp:cNvSpPr/>
      </dsp:nvSpPr>
      <dsp:spPr bwMode="white">
        <a:xfrm>
          <a:off x="2501265" y="996436"/>
          <a:ext cx="0" cy="557183"/>
        </a:xfrm>
        <a:custGeom>
          <a:avLst/>
          <a:gdLst/>
          <a:ahLst/>
          <a:cxnLst/>
          <a:pathLst>
            <a:path h="877">
              <a:moveTo>
                <a:pt x="0" y="0"/>
              </a:moveTo>
              <a:lnTo>
                <a:pt x="0" y="777"/>
              </a:lnTo>
              <a:lnTo>
                <a:pt x="0" y="777"/>
              </a:lnTo>
              <a:lnTo>
                <a:pt x="0" y="877"/>
              </a:lnTo>
            </a:path>
          </a:pathLst>
        </a:custGeom>
      </dsp:spPr>
      <dsp:style>
        <a:lnRef idx="2">
          <a:schemeClr val="dk1">
            <a:shade val="6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2501265" y="996436"/>
        <a:ext cx="0" cy="557183"/>
      </dsp:txXfrm>
    </dsp:sp>
    <dsp:sp modelId="{4AD53EC8-993D-4D23-9DC7-40F9C1809AD0}">
      <dsp:nvSpPr>
        <dsp:cNvPr id="35" name="任意多边形 34"/>
        <dsp:cNvSpPr/>
      </dsp:nvSpPr>
      <dsp:spPr bwMode="white">
        <a:xfrm>
          <a:off x="2259012" y="1856436"/>
          <a:ext cx="90845" cy="278591"/>
        </a:xfrm>
        <a:custGeom>
          <a:avLst/>
          <a:gdLst/>
          <a:ahLst/>
          <a:cxnLst/>
          <a:pathLst>
            <a:path w="143" h="439">
              <a:moveTo>
                <a:pt x="0" y="0"/>
              </a:moveTo>
              <a:lnTo>
                <a:pt x="0" y="439"/>
              </a:lnTo>
              <a:lnTo>
                <a:pt x="143" y="439"/>
              </a:lnTo>
            </a:path>
          </a:pathLst>
        </a:custGeom>
      </dsp:spPr>
      <dsp:style>
        <a:lnRef idx="2">
          <a:schemeClr val="dk1">
            <a:shade val="8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2259012" y="1856436"/>
        <a:ext cx="90845" cy="278591"/>
      </dsp:txXfrm>
    </dsp:sp>
    <dsp:sp modelId="{153CB2EC-0C01-4A62-8902-92D6D63B30CC}">
      <dsp:nvSpPr>
        <dsp:cNvPr id="26" name="任意多边形 25"/>
        <dsp:cNvSpPr/>
      </dsp:nvSpPr>
      <dsp:spPr bwMode="white">
        <a:xfrm>
          <a:off x="2501265" y="996436"/>
          <a:ext cx="732816" cy="557183"/>
        </a:xfrm>
        <a:custGeom>
          <a:avLst/>
          <a:gdLst/>
          <a:ahLst/>
          <a:cxnLst/>
          <a:pathLst>
            <a:path w="1154" h="877">
              <a:moveTo>
                <a:pt x="0" y="0"/>
              </a:moveTo>
              <a:lnTo>
                <a:pt x="0" y="777"/>
              </a:lnTo>
              <a:lnTo>
                <a:pt x="1154" y="777"/>
              </a:lnTo>
              <a:lnTo>
                <a:pt x="1154" y="877"/>
              </a:lnTo>
            </a:path>
          </a:pathLst>
        </a:custGeom>
      </dsp:spPr>
      <dsp:style>
        <a:lnRef idx="2">
          <a:schemeClr val="dk1">
            <a:shade val="6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2501265" y="996436"/>
        <a:ext cx="732816" cy="557183"/>
      </dsp:txXfrm>
    </dsp:sp>
    <dsp:sp modelId="{9B488C5A-12DC-4D8C-8B26-593DF9405179}">
      <dsp:nvSpPr>
        <dsp:cNvPr id="29" name="任意多边形 28"/>
        <dsp:cNvSpPr/>
      </dsp:nvSpPr>
      <dsp:spPr bwMode="white">
        <a:xfrm>
          <a:off x="2501265" y="996436"/>
          <a:ext cx="1465632" cy="557183"/>
        </a:xfrm>
        <a:custGeom>
          <a:avLst/>
          <a:gdLst/>
          <a:ahLst/>
          <a:cxnLst/>
          <a:pathLst>
            <a:path w="2308" h="877">
              <a:moveTo>
                <a:pt x="0" y="0"/>
              </a:moveTo>
              <a:lnTo>
                <a:pt x="0" y="777"/>
              </a:lnTo>
              <a:lnTo>
                <a:pt x="2308" y="777"/>
              </a:lnTo>
              <a:lnTo>
                <a:pt x="2308" y="877"/>
              </a:lnTo>
            </a:path>
          </a:pathLst>
        </a:custGeom>
      </dsp:spPr>
      <dsp:style>
        <a:lnRef idx="2">
          <a:schemeClr val="dk1">
            <a:shade val="6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2501265" y="996436"/>
        <a:ext cx="1465632" cy="557183"/>
      </dsp:txXfrm>
    </dsp:sp>
    <dsp:sp modelId="{86CBE049-CF45-4C46-9717-CF4BA7B390D3}">
      <dsp:nvSpPr>
        <dsp:cNvPr id="32" name="任意多边形 31"/>
        <dsp:cNvSpPr/>
      </dsp:nvSpPr>
      <dsp:spPr bwMode="white">
        <a:xfrm>
          <a:off x="2501265" y="996436"/>
          <a:ext cx="2198448" cy="557183"/>
        </a:xfrm>
        <a:custGeom>
          <a:avLst/>
          <a:gdLst/>
          <a:ahLst/>
          <a:cxnLst/>
          <a:pathLst>
            <a:path w="3462" h="877">
              <a:moveTo>
                <a:pt x="0" y="0"/>
              </a:moveTo>
              <a:lnTo>
                <a:pt x="0" y="777"/>
              </a:lnTo>
              <a:lnTo>
                <a:pt x="3462" y="777"/>
              </a:lnTo>
              <a:lnTo>
                <a:pt x="3462" y="877"/>
              </a:lnTo>
            </a:path>
          </a:pathLst>
        </a:custGeom>
      </dsp:spPr>
      <dsp:style>
        <a:lnRef idx="2">
          <a:schemeClr val="dk1">
            <a:shade val="6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2501265" y="996436"/>
        <a:ext cx="2198448" cy="557183"/>
      </dsp:txXfrm>
    </dsp:sp>
    <dsp:sp modelId="{7CC60CE2-51D0-47DE-A469-FE4884597341}">
      <dsp:nvSpPr>
        <dsp:cNvPr id="14" name="任意多边形 13"/>
        <dsp:cNvSpPr/>
      </dsp:nvSpPr>
      <dsp:spPr bwMode="white">
        <a:xfrm>
          <a:off x="2437674" y="996436"/>
          <a:ext cx="63591" cy="278591"/>
        </a:xfrm>
        <a:custGeom>
          <a:avLst/>
          <a:gdLst/>
          <a:ahLst/>
          <a:cxnLst/>
          <a:pathLst>
            <a:path w="100" h="439">
              <a:moveTo>
                <a:pt x="100" y="0"/>
              </a:moveTo>
              <a:lnTo>
                <a:pt x="100" y="439"/>
              </a:lnTo>
              <a:lnTo>
                <a:pt x="0" y="439"/>
              </a:lnTo>
            </a:path>
          </a:pathLst>
        </a:custGeom>
      </dsp:spPr>
      <dsp:style>
        <a:lnRef idx="2">
          <a:schemeClr val="dk1">
            <a:shade val="6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2437674" y="996436"/>
        <a:ext cx="63591" cy="278591"/>
      </dsp:txXfrm>
    </dsp:sp>
    <dsp:sp modelId="{AE79172D-D441-42BB-84EA-E3D989670DED}">
      <dsp:nvSpPr>
        <dsp:cNvPr id="3" name="矩形 2"/>
        <dsp:cNvSpPr/>
      </dsp:nvSpPr>
      <dsp:spPr bwMode="white">
        <a:xfrm>
          <a:off x="2198448" y="693620"/>
          <a:ext cx="605633" cy="302817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6985" tIns="6985" rIns="6985" bIns="6985" anchor="ctr"/>
        <a:lstStyle>
          <a:lvl1pPr algn="ctr">
            <a:defRPr sz="1100"/>
          </a:lvl1pPr>
          <a:lvl2pPr marL="57150" indent="-57150" algn="ctr">
            <a:defRPr sz="800"/>
          </a:lvl2pPr>
          <a:lvl3pPr marL="114300" indent="-57150" algn="ctr">
            <a:defRPr sz="800"/>
          </a:lvl3pPr>
          <a:lvl4pPr marL="171450" indent="-57150" algn="ctr">
            <a:defRPr sz="800"/>
          </a:lvl4pPr>
          <a:lvl5pPr marL="228600" indent="-57150" algn="ctr">
            <a:defRPr sz="800"/>
          </a:lvl5pPr>
          <a:lvl6pPr marL="285750" indent="-57150" algn="ctr">
            <a:defRPr sz="800"/>
          </a:lvl6pPr>
          <a:lvl7pPr marL="342900" indent="-57150" algn="ctr">
            <a:defRPr sz="800"/>
          </a:lvl7pPr>
          <a:lvl8pPr marL="400050" indent="-57150" algn="ctr">
            <a:defRPr sz="800"/>
          </a:lvl8pPr>
          <a:lvl9pPr marL="457200" indent="-57150" algn="ctr">
            <a:defRPr sz="8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>
              <a:solidFill>
                <a:schemeClr val="dk1"/>
              </a:solidFill>
            </a:rPr>
            <a:t>总经理</a:t>
          </a:r>
          <a:endParaRPr lang="en-US" altLang="zh-CN">
            <a:solidFill>
              <a:schemeClr val="dk1"/>
            </a:solidFill>
          </a:endParaRPr>
        </a:p>
      </dsp:txBody>
      <dsp:txXfrm>
        <a:off x="2198448" y="693620"/>
        <a:ext cx="605633" cy="302817"/>
      </dsp:txXfrm>
    </dsp:sp>
    <dsp:sp modelId="{43B7C837-49D6-40CE-BBAB-953D9E4BA7ED}">
      <dsp:nvSpPr>
        <dsp:cNvPr id="6" name="矩形 5"/>
        <dsp:cNvSpPr/>
      </dsp:nvSpPr>
      <dsp:spPr bwMode="white">
        <a:xfrm>
          <a:off x="0" y="1553619"/>
          <a:ext cx="605633" cy="302817"/>
        </a:xfrm>
        <a:prstGeom prst="rect">
          <a:avLst/>
        </a:prstGeom>
        <a:solidFill>
          <a:srgbClr val="00B0F0"/>
        </a:solidFill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6985" tIns="6985" rIns="6985" bIns="6985" anchor="ctr"/>
        <a:lstStyle>
          <a:lvl1pPr algn="ctr">
            <a:defRPr sz="1100"/>
          </a:lvl1pPr>
          <a:lvl2pPr marL="57150" indent="-57150" algn="ctr">
            <a:defRPr sz="800"/>
          </a:lvl2pPr>
          <a:lvl3pPr marL="114300" indent="-57150" algn="ctr">
            <a:defRPr sz="800"/>
          </a:lvl3pPr>
          <a:lvl4pPr marL="171450" indent="-57150" algn="ctr">
            <a:defRPr sz="800"/>
          </a:lvl4pPr>
          <a:lvl5pPr marL="228600" indent="-57150" algn="ctr">
            <a:defRPr sz="800"/>
          </a:lvl5pPr>
          <a:lvl6pPr marL="285750" indent="-57150" algn="ctr">
            <a:defRPr sz="800"/>
          </a:lvl6pPr>
          <a:lvl7pPr marL="342900" indent="-57150" algn="ctr">
            <a:defRPr sz="800"/>
          </a:lvl7pPr>
          <a:lvl8pPr marL="400050" indent="-57150" algn="ctr">
            <a:defRPr sz="800"/>
          </a:lvl8pPr>
          <a:lvl9pPr marL="457200" indent="-57150" algn="ctr">
            <a:defRPr sz="8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>
              <a:solidFill>
                <a:schemeClr val="dk1"/>
              </a:solidFill>
            </a:rPr>
            <a:t>运维部</a:t>
          </a:r>
          <a:endParaRPr lang="zh-CN" altLang="en-US">
            <a:solidFill>
              <a:schemeClr val="dk1"/>
            </a:solidFill>
          </a:endParaRPr>
        </a:p>
      </dsp:txBody>
      <dsp:txXfrm>
        <a:off x="0" y="1553619"/>
        <a:ext cx="605633" cy="302817"/>
      </dsp:txXfrm>
    </dsp:sp>
    <dsp:sp modelId="{079475EC-4003-4889-9F97-725AF29511DC}">
      <dsp:nvSpPr>
        <dsp:cNvPr id="24" name="矩形 23"/>
        <dsp:cNvSpPr/>
      </dsp:nvSpPr>
      <dsp:spPr bwMode="white">
        <a:xfrm>
          <a:off x="151408" y="1983619"/>
          <a:ext cx="605633" cy="302817"/>
        </a:xfrm>
        <a:prstGeom prst="rect">
          <a:avLst/>
        </a:prstGeom>
        <a:solidFill>
          <a:srgbClr val="00B0F0"/>
        </a:solidFill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6985" tIns="6985" rIns="6985" bIns="6985" anchor="ctr"/>
        <a:lstStyle>
          <a:lvl1pPr algn="ctr">
            <a:defRPr sz="1100"/>
          </a:lvl1pPr>
          <a:lvl2pPr marL="57150" indent="-57150" algn="ctr">
            <a:defRPr sz="800"/>
          </a:lvl2pPr>
          <a:lvl3pPr marL="114300" indent="-57150" algn="ctr">
            <a:defRPr sz="800"/>
          </a:lvl3pPr>
          <a:lvl4pPr marL="171450" indent="-57150" algn="ctr">
            <a:defRPr sz="800"/>
          </a:lvl4pPr>
          <a:lvl5pPr marL="228600" indent="-57150" algn="ctr">
            <a:defRPr sz="800"/>
          </a:lvl5pPr>
          <a:lvl6pPr marL="285750" indent="-57150" algn="ctr">
            <a:defRPr sz="800"/>
          </a:lvl6pPr>
          <a:lvl7pPr marL="342900" indent="-57150" algn="ctr">
            <a:defRPr sz="800"/>
          </a:lvl7pPr>
          <a:lvl8pPr marL="400050" indent="-57150" algn="ctr">
            <a:defRPr sz="800"/>
          </a:lvl8pPr>
          <a:lvl9pPr marL="457200" indent="-57150" algn="ctr">
            <a:defRPr sz="8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>
              <a:solidFill>
                <a:schemeClr val="dk1"/>
              </a:solidFill>
            </a:rPr>
            <a:t>质量部</a:t>
          </a:r>
          <a:endParaRPr altLang="en-US">
            <a:solidFill>
              <a:schemeClr val="dk1"/>
            </a:solidFill>
          </a:endParaRPr>
        </a:p>
      </dsp:txBody>
      <dsp:txXfrm>
        <a:off x="151408" y="1983619"/>
        <a:ext cx="605633" cy="302817"/>
      </dsp:txXfrm>
    </dsp:sp>
    <dsp:sp modelId="{08A0D1D2-3A20-4D63-8E35-B7C8B6B16D48}">
      <dsp:nvSpPr>
        <dsp:cNvPr id="9" name="矩形 8"/>
        <dsp:cNvSpPr/>
      </dsp:nvSpPr>
      <dsp:spPr bwMode="white">
        <a:xfrm>
          <a:off x="732816" y="1553619"/>
          <a:ext cx="605633" cy="302817"/>
        </a:xfrm>
        <a:prstGeom prst="rect">
          <a:avLst/>
        </a:prstGeom>
        <a:solidFill>
          <a:srgbClr val="00B0F0"/>
        </a:solidFill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6985" tIns="6985" rIns="6985" bIns="6985" anchor="ctr"/>
        <a:lstStyle>
          <a:lvl1pPr algn="ctr">
            <a:defRPr sz="1100"/>
          </a:lvl1pPr>
          <a:lvl2pPr marL="57150" indent="-57150" algn="ctr">
            <a:defRPr sz="800"/>
          </a:lvl2pPr>
          <a:lvl3pPr marL="114300" indent="-57150" algn="ctr">
            <a:defRPr sz="800"/>
          </a:lvl3pPr>
          <a:lvl4pPr marL="171450" indent="-57150" algn="ctr">
            <a:defRPr sz="800"/>
          </a:lvl4pPr>
          <a:lvl5pPr marL="228600" indent="-57150" algn="ctr">
            <a:defRPr sz="800"/>
          </a:lvl5pPr>
          <a:lvl6pPr marL="285750" indent="-57150" algn="ctr">
            <a:defRPr sz="800"/>
          </a:lvl6pPr>
          <a:lvl7pPr marL="342900" indent="-57150" algn="ctr">
            <a:defRPr sz="800"/>
          </a:lvl7pPr>
          <a:lvl8pPr marL="400050" indent="-57150" algn="ctr">
            <a:defRPr sz="800"/>
          </a:lvl8pPr>
          <a:lvl9pPr marL="457200" indent="-57150" algn="ctr">
            <a:defRPr sz="8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>
              <a:solidFill>
                <a:schemeClr val="dk1"/>
              </a:solidFill>
            </a:rPr>
            <a:t>研发部</a:t>
          </a:r>
          <a:endParaRPr lang="zh-CN" altLang="en-US">
            <a:solidFill>
              <a:schemeClr val="dk1"/>
            </a:solidFill>
          </a:endParaRPr>
        </a:p>
      </dsp:txBody>
      <dsp:txXfrm>
        <a:off x="732816" y="1553619"/>
        <a:ext cx="605633" cy="302817"/>
      </dsp:txXfrm>
    </dsp:sp>
    <dsp:sp modelId="{7D64F4A3-0E55-47AC-A59B-9D5A9DC25552}">
      <dsp:nvSpPr>
        <dsp:cNvPr id="12" name="矩形 11"/>
        <dsp:cNvSpPr/>
      </dsp:nvSpPr>
      <dsp:spPr bwMode="white">
        <a:xfrm>
          <a:off x="1465632" y="1553619"/>
          <a:ext cx="605633" cy="302817"/>
        </a:xfrm>
        <a:prstGeom prst="rect">
          <a:avLst/>
        </a:prstGeom>
        <a:solidFill>
          <a:srgbClr val="00B0F0"/>
        </a:solidFill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6985" tIns="6985" rIns="6985" bIns="6985" anchor="ctr"/>
        <a:lstStyle>
          <a:lvl1pPr algn="ctr">
            <a:defRPr sz="1100"/>
          </a:lvl1pPr>
          <a:lvl2pPr marL="57150" indent="-57150" algn="ctr">
            <a:defRPr sz="800"/>
          </a:lvl2pPr>
          <a:lvl3pPr marL="114300" indent="-57150" algn="ctr">
            <a:defRPr sz="800"/>
          </a:lvl3pPr>
          <a:lvl4pPr marL="171450" indent="-57150" algn="ctr">
            <a:defRPr sz="800"/>
          </a:lvl4pPr>
          <a:lvl5pPr marL="228600" indent="-57150" algn="ctr">
            <a:defRPr sz="800"/>
          </a:lvl5pPr>
          <a:lvl6pPr marL="285750" indent="-57150" algn="ctr">
            <a:defRPr sz="800"/>
          </a:lvl6pPr>
          <a:lvl7pPr marL="342900" indent="-57150" algn="ctr">
            <a:defRPr sz="800"/>
          </a:lvl7pPr>
          <a:lvl8pPr marL="400050" indent="-57150" algn="ctr">
            <a:defRPr sz="800"/>
          </a:lvl8pPr>
          <a:lvl9pPr marL="457200" indent="-57150" algn="ctr">
            <a:defRPr sz="8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>
              <a:solidFill>
                <a:schemeClr val="dk1"/>
              </a:solidFill>
            </a:rPr>
            <a:t>人力部</a:t>
          </a:r>
          <a:endParaRPr lang="zh-CN" altLang="en-US">
            <a:solidFill>
              <a:schemeClr val="dk1"/>
            </a:solidFill>
          </a:endParaRPr>
        </a:p>
      </dsp:txBody>
      <dsp:txXfrm>
        <a:off x="1465632" y="1553619"/>
        <a:ext cx="605633" cy="302817"/>
      </dsp:txXfrm>
    </dsp:sp>
    <dsp:sp modelId="{632C74E4-E43D-4869-AA87-B9C183DA360A}">
      <dsp:nvSpPr>
        <dsp:cNvPr id="18" name="矩形 17"/>
        <dsp:cNvSpPr/>
      </dsp:nvSpPr>
      <dsp:spPr bwMode="white">
        <a:xfrm>
          <a:off x="2198448" y="1553619"/>
          <a:ext cx="605633" cy="302817"/>
        </a:xfrm>
        <a:prstGeom prst="rect">
          <a:avLst/>
        </a:prstGeom>
        <a:solidFill>
          <a:srgbClr val="00B0F0"/>
        </a:solidFill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6985" tIns="6985" rIns="6985" bIns="6985" anchor="ctr"/>
        <a:lstStyle>
          <a:lvl1pPr algn="ctr">
            <a:defRPr sz="1100"/>
          </a:lvl1pPr>
          <a:lvl2pPr marL="57150" indent="-57150" algn="ctr">
            <a:defRPr sz="800"/>
          </a:lvl2pPr>
          <a:lvl3pPr marL="114300" indent="-57150" algn="ctr">
            <a:defRPr sz="800"/>
          </a:lvl3pPr>
          <a:lvl4pPr marL="171450" indent="-57150" algn="ctr">
            <a:defRPr sz="800"/>
          </a:lvl4pPr>
          <a:lvl5pPr marL="228600" indent="-57150" algn="ctr">
            <a:defRPr sz="800"/>
          </a:lvl5pPr>
          <a:lvl6pPr marL="285750" indent="-57150" algn="ctr">
            <a:defRPr sz="800"/>
          </a:lvl6pPr>
          <a:lvl7pPr marL="342900" indent="-57150" algn="ctr">
            <a:defRPr sz="800"/>
          </a:lvl7pPr>
          <a:lvl8pPr marL="400050" indent="-57150" algn="ctr">
            <a:defRPr sz="800"/>
          </a:lvl8pPr>
          <a:lvl9pPr marL="457200" indent="-57150" algn="ctr">
            <a:defRPr sz="8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>
              <a:solidFill>
                <a:schemeClr val="dk1"/>
              </a:solidFill>
            </a:rPr>
            <a:t>商务部</a:t>
          </a:r>
          <a:endParaRPr altLang="en-US">
            <a:solidFill>
              <a:schemeClr val="dk1"/>
            </a:solidFill>
          </a:endParaRPr>
        </a:p>
      </dsp:txBody>
      <dsp:txXfrm>
        <a:off x="2198448" y="1553619"/>
        <a:ext cx="605633" cy="302817"/>
      </dsp:txXfrm>
    </dsp:sp>
    <dsp:sp modelId="{F9D82AA1-344A-4F70-AA4C-29BEA52F8730}">
      <dsp:nvSpPr>
        <dsp:cNvPr id="36" name="矩形 35"/>
        <dsp:cNvSpPr/>
      </dsp:nvSpPr>
      <dsp:spPr bwMode="white">
        <a:xfrm>
          <a:off x="2349857" y="1983619"/>
          <a:ext cx="605633" cy="302817"/>
        </a:xfrm>
        <a:prstGeom prst="rect">
          <a:avLst/>
        </a:prstGeom>
        <a:solidFill>
          <a:srgbClr val="00B0F0"/>
        </a:solidFill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6985" tIns="6985" rIns="6985" bIns="6985" anchor="ctr"/>
        <a:lstStyle>
          <a:lvl1pPr algn="ctr">
            <a:defRPr sz="1100"/>
          </a:lvl1pPr>
          <a:lvl2pPr marL="57150" indent="-57150" algn="ctr">
            <a:defRPr sz="800"/>
          </a:lvl2pPr>
          <a:lvl3pPr marL="114300" indent="-57150" algn="ctr">
            <a:defRPr sz="800"/>
          </a:lvl3pPr>
          <a:lvl4pPr marL="171450" indent="-57150" algn="ctr">
            <a:defRPr sz="800"/>
          </a:lvl4pPr>
          <a:lvl5pPr marL="228600" indent="-57150" algn="ctr">
            <a:defRPr sz="800"/>
          </a:lvl5pPr>
          <a:lvl6pPr marL="285750" indent="-57150" algn="ctr">
            <a:defRPr sz="800"/>
          </a:lvl6pPr>
          <a:lvl7pPr marL="342900" indent="-57150" algn="ctr">
            <a:defRPr sz="800"/>
          </a:lvl7pPr>
          <a:lvl8pPr marL="400050" indent="-57150" algn="ctr">
            <a:defRPr sz="800"/>
          </a:lvl8pPr>
          <a:lvl9pPr marL="457200" indent="-57150" algn="ctr">
            <a:defRPr sz="8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>
              <a:solidFill>
                <a:schemeClr val="dk1"/>
              </a:solidFill>
            </a:rPr>
            <a:t>采购部</a:t>
          </a:r>
          <a:endParaRPr altLang="en-US">
            <a:solidFill>
              <a:schemeClr val="dk1"/>
            </a:solidFill>
          </a:endParaRPr>
        </a:p>
      </dsp:txBody>
      <dsp:txXfrm>
        <a:off x="2349857" y="1983619"/>
        <a:ext cx="605633" cy="302817"/>
      </dsp:txXfrm>
    </dsp:sp>
    <dsp:sp modelId="{90D297E5-8FD9-4E0B-A70C-8795A31C0911}">
      <dsp:nvSpPr>
        <dsp:cNvPr id="27" name="矩形 26"/>
        <dsp:cNvSpPr/>
      </dsp:nvSpPr>
      <dsp:spPr bwMode="white">
        <a:xfrm>
          <a:off x="2931265" y="1553619"/>
          <a:ext cx="605633" cy="302817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6985" tIns="6985" rIns="6985" bIns="6985" anchor="ctr"/>
        <a:lstStyle>
          <a:lvl1pPr algn="ctr">
            <a:defRPr sz="1100"/>
          </a:lvl1pPr>
          <a:lvl2pPr marL="57150" indent="-57150" algn="ctr">
            <a:defRPr sz="800"/>
          </a:lvl2pPr>
          <a:lvl3pPr marL="114300" indent="-57150" algn="ctr">
            <a:defRPr sz="800"/>
          </a:lvl3pPr>
          <a:lvl4pPr marL="171450" indent="-57150" algn="ctr">
            <a:defRPr sz="800"/>
          </a:lvl4pPr>
          <a:lvl5pPr marL="228600" indent="-57150" algn="ctr">
            <a:defRPr sz="800"/>
          </a:lvl5pPr>
          <a:lvl6pPr marL="285750" indent="-57150" algn="ctr">
            <a:defRPr sz="800"/>
          </a:lvl6pPr>
          <a:lvl7pPr marL="342900" indent="-57150" algn="ctr">
            <a:defRPr sz="800"/>
          </a:lvl7pPr>
          <a:lvl8pPr marL="400050" indent="-57150" algn="ctr">
            <a:defRPr sz="800"/>
          </a:lvl8pPr>
          <a:lvl9pPr marL="457200" indent="-57150" algn="ctr">
            <a:defRPr sz="8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>
              <a:solidFill>
                <a:schemeClr val="dk1"/>
              </a:solidFill>
            </a:rPr>
            <a:t>财务部</a:t>
          </a:r>
          <a:endParaRPr altLang="en-US">
            <a:solidFill>
              <a:schemeClr val="dk1"/>
            </a:solidFill>
          </a:endParaRPr>
        </a:p>
      </dsp:txBody>
      <dsp:txXfrm>
        <a:off x="2931265" y="1553619"/>
        <a:ext cx="605633" cy="302817"/>
      </dsp:txXfrm>
    </dsp:sp>
    <dsp:sp modelId="{D7CFA6EA-255A-4B92-BD14-A1DECDE7C6CE}">
      <dsp:nvSpPr>
        <dsp:cNvPr id="30" name="矩形 29"/>
        <dsp:cNvSpPr/>
      </dsp:nvSpPr>
      <dsp:spPr bwMode="white">
        <a:xfrm>
          <a:off x="3664081" y="1553619"/>
          <a:ext cx="605633" cy="302817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6985" tIns="6985" rIns="6985" bIns="6985" anchor="ctr"/>
        <a:lstStyle>
          <a:lvl1pPr algn="ctr">
            <a:defRPr sz="1100"/>
          </a:lvl1pPr>
          <a:lvl2pPr marL="57150" indent="-57150" algn="ctr">
            <a:defRPr sz="800"/>
          </a:lvl2pPr>
          <a:lvl3pPr marL="114300" indent="-57150" algn="ctr">
            <a:defRPr sz="800"/>
          </a:lvl3pPr>
          <a:lvl4pPr marL="171450" indent="-57150" algn="ctr">
            <a:defRPr sz="800"/>
          </a:lvl4pPr>
          <a:lvl5pPr marL="228600" indent="-57150" algn="ctr">
            <a:defRPr sz="800"/>
          </a:lvl5pPr>
          <a:lvl6pPr marL="285750" indent="-57150" algn="ctr">
            <a:defRPr sz="800"/>
          </a:lvl6pPr>
          <a:lvl7pPr marL="342900" indent="-57150" algn="ctr">
            <a:defRPr sz="800"/>
          </a:lvl7pPr>
          <a:lvl8pPr marL="400050" indent="-57150" algn="ctr">
            <a:defRPr sz="800"/>
          </a:lvl8pPr>
          <a:lvl9pPr marL="457200" indent="-57150" algn="ctr">
            <a:defRPr sz="8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>
              <a:solidFill>
                <a:schemeClr val="dk1"/>
              </a:solidFill>
            </a:rPr>
            <a:t>销售部</a:t>
          </a:r>
          <a:endParaRPr altLang="en-US">
            <a:solidFill>
              <a:schemeClr val="dk1"/>
            </a:solidFill>
          </a:endParaRPr>
        </a:p>
      </dsp:txBody>
      <dsp:txXfrm>
        <a:off x="3664081" y="1553619"/>
        <a:ext cx="605633" cy="302817"/>
      </dsp:txXfrm>
    </dsp:sp>
    <dsp:sp modelId="{5F58E04C-C967-4CDD-8BA0-78D708A13C44}">
      <dsp:nvSpPr>
        <dsp:cNvPr id="33" name="矩形 32"/>
        <dsp:cNvSpPr/>
      </dsp:nvSpPr>
      <dsp:spPr bwMode="white">
        <a:xfrm>
          <a:off x="4396897" y="1553619"/>
          <a:ext cx="605633" cy="302817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6985" tIns="6985" rIns="6985" bIns="6985" anchor="ctr"/>
        <a:lstStyle>
          <a:lvl1pPr algn="ctr">
            <a:defRPr sz="1100"/>
          </a:lvl1pPr>
          <a:lvl2pPr marL="57150" indent="-57150" algn="ctr">
            <a:defRPr sz="800"/>
          </a:lvl2pPr>
          <a:lvl3pPr marL="114300" indent="-57150" algn="ctr">
            <a:defRPr sz="800"/>
          </a:lvl3pPr>
          <a:lvl4pPr marL="171450" indent="-57150" algn="ctr">
            <a:defRPr sz="800"/>
          </a:lvl4pPr>
          <a:lvl5pPr marL="228600" indent="-57150" algn="ctr">
            <a:defRPr sz="800"/>
          </a:lvl5pPr>
          <a:lvl6pPr marL="285750" indent="-57150" algn="ctr">
            <a:defRPr sz="800"/>
          </a:lvl6pPr>
          <a:lvl7pPr marL="342900" indent="-57150" algn="ctr">
            <a:defRPr sz="800"/>
          </a:lvl7pPr>
          <a:lvl8pPr marL="400050" indent="-57150" algn="ctr">
            <a:defRPr sz="800"/>
          </a:lvl8pPr>
          <a:lvl9pPr marL="457200" indent="-57150" algn="ctr">
            <a:defRPr sz="8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>
              <a:solidFill>
                <a:schemeClr val="dk1"/>
              </a:solidFill>
            </a:rPr>
            <a:t>工程部</a:t>
          </a:r>
          <a:endParaRPr altLang="en-US">
            <a:solidFill>
              <a:schemeClr val="dk1"/>
            </a:solidFill>
          </a:endParaRPr>
        </a:p>
      </dsp:txBody>
      <dsp:txXfrm>
        <a:off x="4396897" y="1553619"/>
        <a:ext cx="605633" cy="302817"/>
      </dsp:txXfrm>
    </dsp:sp>
    <dsp:sp modelId="{15F46F7C-8483-49B2-9069-BD47518FA3C5}">
      <dsp:nvSpPr>
        <dsp:cNvPr id="15" name="矩形 14"/>
        <dsp:cNvSpPr/>
      </dsp:nvSpPr>
      <dsp:spPr bwMode="white">
        <a:xfrm>
          <a:off x="1832040" y="1123619"/>
          <a:ext cx="605633" cy="302817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6985" tIns="6985" rIns="6985" bIns="6985" anchor="ctr"/>
        <a:lstStyle>
          <a:lvl1pPr algn="ctr">
            <a:defRPr sz="1100"/>
          </a:lvl1pPr>
          <a:lvl2pPr marL="57150" indent="-57150" algn="ctr">
            <a:defRPr sz="800"/>
          </a:lvl2pPr>
          <a:lvl3pPr marL="114300" indent="-57150" algn="ctr">
            <a:defRPr sz="800"/>
          </a:lvl3pPr>
          <a:lvl4pPr marL="171450" indent="-57150" algn="ctr">
            <a:defRPr sz="800"/>
          </a:lvl4pPr>
          <a:lvl5pPr marL="228600" indent="-57150" algn="ctr">
            <a:defRPr sz="800"/>
          </a:lvl5pPr>
          <a:lvl6pPr marL="285750" indent="-57150" algn="ctr">
            <a:defRPr sz="800"/>
          </a:lvl6pPr>
          <a:lvl7pPr marL="342900" indent="-57150" algn="ctr">
            <a:defRPr sz="800"/>
          </a:lvl7pPr>
          <a:lvl8pPr marL="400050" indent="-57150" algn="ctr">
            <a:defRPr sz="800"/>
          </a:lvl8pPr>
          <a:lvl9pPr marL="457200" indent="-57150" algn="ctr">
            <a:defRPr sz="8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altLang="en-US">
              <a:solidFill>
                <a:schemeClr val="dk1"/>
              </a:solidFill>
            </a:rPr>
            <a:t>副总经理</a:t>
          </a:r>
          <a:endParaRPr lang="zh-CN" altLang="en-US">
            <a:solidFill>
              <a:schemeClr val="dk1"/>
            </a:solidFill>
          </a:endParaRPr>
        </a:p>
      </dsp:txBody>
      <dsp:txXfrm>
        <a:off x="1832040" y="1123619"/>
        <a:ext cx="605633" cy="302817"/>
      </dsp:txXfrm>
    </dsp:sp>
    <dsp:sp modelId="{86420519-308D-4A6A-8FEA-6FB2E39BA448}">
      <dsp:nvSpPr>
        <dsp:cNvPr id="4" name="矩形 3" hidden="1"/>
        <dsp:cNvSpPr/>
      </dsp:nvSpPr>
      <dsp:spPr>
        <a:xfrm>
          <a:off x="2198448" y="693620"/>
          <a:ext cx="121127" cy="302817"/>
        </a:xfrm>
        <a:prstGeom prst="rect">
          <a:avLst/>
        </a:prstGeom>
      </dsp:spPr>
      <dsp:txXfrm>
        <a:off x="2198448" y="693620"/>
        <a:ext cx="121127" cy="302817"/>
      </dsp:txXfrm>
    </dsp:sp>
    <dsp:sp modelId="{9A037140-9B69-4B9F-A134-F2F2EB0F2E32}">
      <dsp:nvSpPr>
        <dsp:cNvPr id="7" name="矩形 6" hidden="1"/>
        <dsp:cNvSpPr/>
      </dsp:nvSpPr>
      <dsp:spPr>
        <a:xfrm>
          <a:off x="0" y="1553619"/>
          <a:ext cx="121127" cy="302817"/>
        </a:xfrm>
        <a:prstGeom prst="rect">
          <a:avLst/>
        </a:prstGeom>
      </dsp:spPr>
      <dsp:txXfrm>
        <a:off x="0" y="1553619"/>
        <a:ext cx="121127" cy="302817"/>
      </dsp:txXfrm>
    </dsp:sp>
    <dsp:sp modelId="{60E989F8-3402-4DB1-88BA-A940DDF2A9FC}">
      <dsp:nvSpPr>
        <dsp:cNvPr id="25" name="矩形 24" hidden="1"/>
        <dsp:cNvSpPr/>
      </dsp:nvSpPr>
      <dsp:spPr>
        <a:xfrm>
          <a:off x="151408" y="1983619"/>
          <a:ext cx="121127" cy="302817"/>
        </a:xfrm>
        <a:prstGeom prst="rect">
          <a:avLst/>
        </a:prstGeom>
      </dsp:spPr>
      <dsp:txXfrm>
        <a:off x="151408" y="1983619"/>
        <a:ext cx="121127" cy="302817"/>
      </dsp:txXfrm>
    </dsp:sp>
    <dsp:sp modelId="{6238C53E-A961-488B-8FBD-6EC13507B069}">
      <dsp:nvSpPr>
        <dsp:cNvPr id="10" name="矩形 9" hidden="1"/>
        <dsp:cNvSpPr/>
      </dsp:nvSpPr>
      <dsp:spPr>
        <a:xfrm>
          <a:off x="732816" y="1553619"/>
          <a:ext cx="121127" cy="302817"/>
        </a:xfrm>
        <a:prstGeom prst="rect">
          <a:avLst/>
        </a:prstGeom>
      </dsp:spPr>
      <dsp:txXfrm>
        <a:off x="732816" y="1553619"/>
        <a:ext cx="121127" cy="302817"/>
      </dsp:txXfrm>
    </dsp:sp>
    <dsp:sp modelId="{5667CB49-EC34-46BC-AD2D-72F3BD95D049}">
      <dsp:nvSpPr>
        <dsp:cNvPr id="13" name="矩形 12" hidden="1"/>
        <dsp:cNvSpPr/>
      </dsp:nvSpPr>
      <dsp:spPr>
        <a:xfrm>
          <a:off x="1465632" y="1553619"/>
          <a:ext cx="121127" cy="302817"/>
        </a:xfrm>
        <a:prstGeom prst="rect">
          <a:avLst/>
        </a:prstGeom>
      </dsp:spPr>
      <dsp:txXfrm>
        <a:off x="1465632" y="1553619"/>
        <a:ext cx="121127" cy="302817"/>
      </dsp:txXfrm>
    </dsp:sp>
    <dsp:sp modelId="{E7A24B33-CEBE-44DC-A3F4-732394623E22}">
      <dsp:nvSpPr>
        <dsp:cNvPr id="19" name="矩形 18" hidden="1"/>
        <dsp:cNvSpPr/>
      </dsp:nvSpPr>
      <dsp:spPr>
        <a:xfrm>
          <a:off x="2198448" y="1553619"/>
          <a:ext cx="121127" cy="302817"/>
        </a:xfrm>
        <a:prstGeom prst="rect">
          <a:avLst/>
        </a:prstGeom>
      </dsp:spPr>
      <dsp:txXfrm>
        <a:off x="2198448" y="1553619"/>
        <a:ext cx="121127" cy="302817"/>
      </dsp:txXfrm>
    </dsp:sp>
    <dsp:sp modelId="{3476122C-42E2-4BC9-BAAE-B9B9841621A5}">
      <dsp:nvSpPr>
        <dsp:cNvPr id="37" name="矩形 36" hidden="1"/>
        <dsp:cNvSpPr/>
      </dsp:nvSpPr>
      <dsp:spPr>
        <a:xfrm>
          <a:off x="2349857" y="1983619"/>
          <a:ext cx="121127" cy="302817"/>
        </a:xfrm>
        <a:prstGeom prst="rect">
          <a:avLst/>
        </a:prstGeom>
      </dsp:spPr>
      <dsp:txXfrm>
        <a:off x="2349857" y="1983619"/>
        <a:ext cx="121127" cy="302817"/>
      </dsp:txXfrm>
    </dsp:sp>
    <dsp:sp modelId="{B1668C27-C397-4C78-B872-E604EA7475FD}">
      <dsp:nvSpPr>
        <dsp:cNvPr id="28" name="矩形 27" hidden="1"/>
        <dsp:cNvSpPr/>
      </dsp:nvSpPr>
      <dsp:spPr>
        <a:xfrm>
          <a:off x="2931265" y="1553619"/>
          <a:ext cx="121127" cy="302817"/>
        </a:xfrm>
        <a:prstGeom prst="rect">
          <a:avLst/>
        </a:prstGeom>
      </dsp:spPr>
      <dsp:txXfrm>
        <a:off x="2931265" y="1553619"/>
        <a:ext cx="121127" cy="302817"/>
      </dsp:txXfrm>
    </dsp:sp>
    <dsp:sp modelId="{2A3A3336-DC20-4F17-AAA8-C7E23A4C52C9}">
      <dsp:nvSpPr>
        <dsp:cNvPr id="31" name="矩形 30" hidden="1"/>
        <dsp:cNvSpPr/>
      </dsp:nvSpPr>
      <dsp:spPr>
        <a:xfrm>
          <a:off x="3664081" y="1553619"/>
          <a:ext cx="121127" cy="302817"/>
        </a:xfrm>
        <a:prstGeom prst="rect">
          <a:avLst/>
        </a:prstGeom>
      </dsp:spPr>
      <dsp:txXfrm>
        <a:off x="3664081" y="1553619"/>
        <a:ext cx="121127" cy="302817"/>
      </dsp:txXfrm>
    </dsp:sp>
    <dsp:sp modelId="{7DA51380-B925-4ACF-A847-429E3FF54DB5}">
      <dsp:nvSpPr>
        <dsp:cNvPr id="34" name="矩形 33" hidden="1"/>
        <dsp:cNvSpPr/>
      </dsp:nvSpPr>
      <dsp:spPr>
        <a:xfrm>
          <a:off x="4396897" y="1553619"/>
          <a:ext cx="121127" cy="302817"/>
        </a:xfrm>
        <a:prstGeom prst="rect">
          <a:avLst/>
        </a:prstGeom>
      </dsp:spPr>
      <dsp:txXfrm>
        <a:off x="4396897" y="1553619"/>
        <a:ext cx="121127" cy="302817"/>
      </dsp:txXfrm>
    </dsp:sp>
    <dsp:sp modelId="{84CA6990-2D5D-47C3-9020-DF2944DEADCF}">
      <dsp:nvSpPr>
        <dsp:cNvPr id="16" name="矩形 15" hidden="1"/>
        <dsp:cNvSpPr/>
      </dsp:nvSpPr>
      <dsp:spPr>
        <a:xfrm>
          <a:off x="2316547" y="1123619"/>
          <a:ext cx="121127" cy="302817"/>
        </a:xfrm>
        <a:prstGeom prst="rect">
          <a:avLst/>
        </a:prstGeom>
      </dsp:spPr>
      <dsp:txXfrm>
        <a:off x="2316547" y="1123619"/>
        <a:ext cx="121127" cy="30281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>
          <dgm:prSet qsTypeId="urn:microsoft.com/office/officeart/2005/8/quickstyle/simple5"/>
        </dgm:pt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>
          <dgm:prSet csTypeId="urn:microsoft.com/office/officeart/2005/8/colors/accent6_5"/>
        </dgm:pt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linDir" val="fromT"/>
                  <dgm:param type="chAlign" val="r"/>
                </dgm:alg>
              </dgm:if>
              <dgm:if name="Name23" func="var" arg="hierBranch" op="equ" val="r">
                <dgm:alg type="hierChild">
                  <dgm:param type="linDir" val="fromT"/>
                  <dgm:param type="chAlign" val="l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linDir" val="fromL"/>
                      <dgm:param type="chAlign" val="l"/>
                      <dgm:param type="secLinDir" val="fromT"/>
                      <dgm:param type="secChAlign" val="t"/>
                    </dgm:alg>
                  </dgm:if>
                  <dgm:else name="Name27">
                    <dgm:alg type="hierChild">
                      <dgm:param type="linDir" val="fromR"/>
                      <dgm:param type="chAlign" val="l"/>
                      <dgm:param type="secLinDir" val="fromT"/>
                      <dgm:param type="secChAlign" val="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srcNode" val="rootConnector"/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srcNode" val="rootConnector1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srcNode" val="rootConnector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85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89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05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linDir" val="fromL"/>
                  <dgm:param type="chAlign" val="l"/>
                  <dgm:param type="secLinDir" val="fromT"/>
                  <dgm:param type="secChAlign" val="t"/>
                </dgm:alg>
              </dgm:if>
              <dgm:else name="Name109">
                <dgm:alg type="hierChild">
                  <dgm:param type="linDir" val="fromR"/>
                  <dgm:param type="chAlign" val="l"/>
                  <dgm:param type="secLinDir" val="fromT"/>
                  <dgm:param type="secChAlign" val="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dim" val="1D"/>
                    <dgm:param type="endSty" val="noArr"/>
                    <dgm:param type="connRout" val="bend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129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133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46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3056</Words>
  <Characters>3111</Characters>
  <Application>Microsoft Office Word</Application>
  <DocSecurity>0</DocSecurity>
  <Lines>27</Lines>
  <Paragraphs>7</Paragraphs>
  <ScaleCrop>false</ScaleCrop>
  <Company>PC</Company>
  <LinksUpToDate>false</LinksUpToDate>
  <CharactersWithSpaces>3211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版本</dc:title>
  <dc:creator>Administrator</dc:creator>
  <cp:lastModifiedBy>高</cp:lastModifiedBy>
  <cp:revision>115</cp:revision>
  <dcterms:created xsi:type="dcterms:W3CDTF">2019-03-07T16:14:00Z</dcterms:created>
  <dcterms:modified xsi:type="dcterms:W3CDTF">2025-11-27T02:08:32Z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7FA302C285A84EC1A7635F69043FEA0E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eyJoZGlkIjoiYjNkMjBiZWMwOTdhZGQ2MWQ5ZDY4YmViMWU1MzUxNjMiLCJ1c2VySWQiOiIxNTUxODc1Nzk4In0=</vt:lpwstr>
  </property>
</Properties>
</file>