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-787400</wp:posOffset>
            </wp:positionH>
            <wp:positionV relativeFrom="paragraph">
              <wp:posOffset>-1130935</wp:posOffset>
            </wp:positionV>
            <wp:extent cx="7729855" cy="11254105"/>
            <wp:effectExtent l="0" t="0" r="4445" b="4445"/>
            <wp:wrapNone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29855" cy="112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both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运维服务</w:t>
      </w:r>
      <w:r>
        <w:rPr>
          <w:rFonts w:hint="eastAsia"/>
          <w:b/>
          <w:sz w:val="48"/>
          <w:szCs w:val="48"/>
        </w:rPr>
        <w:t>能力管理报告</w:t>
      </w: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</w:p>
    <w:p>
      <w:pPr>
        <w:spacing w:after="120" w:afterLines="50"/>
        <w:jc w:val="center"/>
        <w:rPr>
          <w:b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6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-0</w:t>
      </w:r>
      <w:r>
        <w:rPr>
          <w:rFonts w:ascii="宋体" w:eastAsia="宋体" w:hAnsi="宋体" w:cs="宋体"/>
          <w:b/>
          <w:bCs/>
          <w:sz w:val="36"/>
          <w:szCs w:val="36"/>
        </w:rPr>
        <w:t>3</w:t>
      </w: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spacing w:after="120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470" w:firstLineChars="7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黑体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jc w:val="both"/>
        <w:rPr>
          <w:rFonts w:ascii="微软雅黑" w:eastAsia="微软雅黑" w:hAnsi="微软雅黑" w:hint="eastAsia"/>
          <w:sz w:val="36"/>
          <w:szCs w:val="36"/>
        </w:rPr>
      </w:pPr>
    </w:p>
    <w:p>
      <w:pPr>
        <w:tabs>
          <w:tab w:val="left" w:pos="0"/>
        </w:tabs>
        <w:spacing w:before="240" w:beforeLines="100" w:after="240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614"/>
        <w:gridCol w:w="1614"/>
        <w:gridCol w:w="1614"/>
        <w:gridCol w:w="1750"/>
        <w:gridCol w:w="1750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val="en-US" w:eastAsia="zh-CN"/>
              </w:rPr>
            </w:pPr>
            <w:r>
              <w:rPr>
                <w:rFonts w:ascii="微软雅黑" w:eastAsia="微软雅黑" w:hAnsi="微软雅黑" w:hint="eastAsia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eastAsia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0"/>
              <w:spacing w:line="240" w:lineRule="auto"/>
              <w:rPr>
                <w:rFonts w:ascii="微软雅黑" w:eastAsia="微软雅黑" w:hAnsi="微软雅黑" w:hint="default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lang w:val="en-US" w:eastAsia="zh-CN"/>
              </w:rPr>
              <w:t>2025.11.22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0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spacing w:line="360" w:lineRule="auto"/>
        <w:jc w:val="center"/>
        <w:rPr>
          <w:rFonts w:asciiTheme="minorEastAsia" w:eastAsiaTheme="minorEastAsia" w:hAnsiTheme="minorEastAsia"/>
          <w:sz w:val="32"/>
          <w:szCs w:val="32"/>
        </w:rPr>
      </w:pPr>
    </w:p>
    <w:p>
      <w:pPr>
        <w:spacing w:line="360" w:lineRule="auto"/>
        <w:jc w:val="center"/>
        <w:rPr>
          <w:rFonts w:asciiTheme="minorEastAsia" w:eastAsiaTheme="minorEastAsia" w:hAnsiTheme="minorEastAsia"/>
          <w:sz w:val="32"/>
          <w:szCs w:val="32"/>
        </w:rPr>
      </w:pPr>
    </w:p>
    <w:p>
      <w:pPr>
        <w:pStyle w:val="BodyText"/>
        <w:spacing w:line="245" w:lineRule="auto"/>
      </w:pPr>
      <w:r>
        <w:rPr>
          <w:rFonts w:asciiTheme="minorEastAsia" w:eastAsiaTheme="minorEastAsia" w:hAnsiTheme="minorEastAsia"/>
          <w:sz w:val="32"/>
          <w:szCs w:val="32"/>
        </w:rPr>
        <w:br w:type="page"/>
      </w:r>
    </w:p>
    <w:p>
      <w:pPr>
        <w:spacing w:line="227" w:lineRule="auto"/>
        <w:rPr>
          <w:rFonts w:ascii="微软雅黑" w:eastAsia="微软雅黑" w:hAnsi="微软雅黑" w:cs="微软雅黑"/>
          <w:sz w:val="22"/>
          <w:szCs w:val="22"/>
        </w:rPr>
        <w:sectPr>
          <w:pgSz w:w="11905" w:h="16837"/>
          <w:pgMar w:top="1440" w:right="1080" w:bottom="1440" w:left="1080" w:header="0" w:footer="0" w:gutter="0"/>
          <w:cols w:num="1" w:space="720"/>
        </w:sectPr>
      </w:pPr>
      <w:bookmarkStart w:id="0" w:name="_GoBack"/>
      <w:bookmarkEnd w:id="0"/>
    </w:p>
    <w:p>
      <w:pPr>
        <w:spacing w:before="69" w:line="227" w:lineRule="auto"/>
        <w:jc w:val="center"/>
        <w:outlineLvl w:val="1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/>
          <w:b/>
          <w:bCs/>
          <w:spacing w:val="3"/>
          <w:sz w:val="21"/>
          <w:szCs w:val="21"/>
        </w:rPr>
        <w:t>运维服务管理指标体系</w:t>
      </w:r>
    </w:p>
    <w:tbl>
      <w:tblPr>
        <w:tblStyle w:val="TableNormal0"/>
        <w:tblpPr w:leftFromText="180" w:rightFromText="180" w:vertAnchor="text" w:horzAnchor="page" w:tblpX="1483" w:tblpY="437"/>
        <w:tblOverlap w:val="never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7"/>
        <w:gridCol w:w="1716"/>
        <w:gridCol w:w="4336"/>
        <w:gridCol w:w="788"/>
        <w:gridCol w:w="917"/>
        <w:gridCol w:w="1024"/>
      </w:tblGrid>
      <w:tr>
        <w:tblPrEx>
          <w:tblW w:w="963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857" w:type="dxa"/>
            <w:shd w:val="clear" w:color="auto" w:fill="BFBFBF"/>
          </w:tcPr>
          <w:p>
            <w:pPr>
              <w:spacing w:before="85" w:line="223" w:lineRule="auto"/>
              <w:ind w:left="162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3"/>
                <w:szCs w:val="13"/>
              </w:rPr>
              <w:t>指标域</w:t>
            </w:r>
          </w:p>
        </w:tc>
        <w:tc>
          <w:tcPr>
            <w:tcW w:w="1716" w:type="dxa"/>
            <w:shd w:val="clear" w:color="auto" w:fill="BFBFBF"/>
          </w:tcPr>
          <w:p>
            <w:pPr>
              <w:spacing w:before="85" w:line="223" w:lineRule="auto"/>
              <w:ind w:left="517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13"/>
                <w:szCs w:val="13"/>
              </w:rPr>
              <w:t>指标项</w:t>
            </w:r>
          </w:p>
        </w:tc>
        <w:tc>
          <w:tcPr>
            <w:tcW w:w="4336" w:type="dxa"/>
            <w:shd w:val="clear" w:color="auto" w:fill="BFBFBF"/>
          </w:tcPr>
          <w:p>
            <w:pPr>
              <w:spacing w:before="86" w:line="222" w:lineRule="auto"/>
              <w:ind w:left="1545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计算公式</w:t>
            </w:r>
          </w:p>
        </w:tc>
        <w:tc>
          <w:tcPr>
            <w:tcW w:w="788" w:type="dxa"/>
            <w:shd w:val="clear" w:color="auto" w:fill="BFBFBF"/>
          </w:tcPr>
          <w:p>
            <w:pPr>
              <w:spacing w:before="86" w:line="222" w:lineRule="auto"/>
              <w:ind w:left="160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13"/>
                <w:szCs w:val="13"/>
              </w:rPr>
              <w:t>目标值</w:t>
            </w:r>
          </w:p>
        </w:tc>
        <w:tc>
          <w:tcPr>
            <w:tcW w:w="917" w:type="dxa"/>
            <w:shd w:val="clear" w:color="auto" w:fill="BFBFBF"/>
          </w:tcPr>
          <w:p>
            <w:pPr>
              <w:spacing w:before="85" w:line="223" w:lineRule="auto"/>
              <w:ind w:left="123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z w:val="13"/>
                <w:szCs w:val="13"/>
              </w:rPr>
              <w:t>度量周期</w:t>
            </w:r>
          </w:p>
        </w:tc>
        <w:tc>
          <w:tcPr>
            <w:tcW w:w="1024" w:type="dxa"/>
            <w:shd w:val="clear" w:color="auto" w:fill="BFBFBF"/>
          </w:tcPr>
          <w:p>
            <w:pPr>
              <w:spacing w:before="85" w:line="224" w:lineRule="auto"/>
              <w:ind w:left="301"/>
              <w:rPr>
                <w:rFonts w:ascii="宋体" w:eastAsia="宋体" w:hAnsi="宋体" w:cs="宋体"/>
                <w:sz w:val="13"/>
                <w:szCs w:val="13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3"/>
                <w:szCs w:val="13"/>
              </w:rPr>
              <w:t>备注</w:t>
            </w: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/>
        </w:trPr>
        <w:tc>
          <w:tcPr>
            <w:tcW w:w="85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46" w:line="228" w:lineRule="auto"/>
              <w:ind w:left="7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1"/>
                <w:sz w:val="14"/>
                <w:szCs w:val="14"/>
              </w:rPr>
              <w:t>整体指标</w:t>
            </w:r>
          </w:p>
        </w:tc>
        <w:tc>
          <w:tcPr>
            <w:tcW w:w="1716" w:type="dxa"/>
          </w:tcPr>
          <w:p>
            <w:pPr>
              <w:spacing w:before="72" w:line="228" w:lineRule="auto"/>
              <w:ind w:left="146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组织级客户满意度</w:t>
            </w:r>
          </w:p>
        </w:tc>
        <w:tc>
          <w:tcPr>
            <w:tcW w:w="4336" w:type="dxa"/>
          </w:tcPr>
          <w:p>
            <w:pPr>
              <w:spacing w:before="72" w:line="228" w:lineRule="auto"/>
              <w:ind w:left="4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z w:val="14"/>
                <w:szCs w:val="14"/>
              </w:rPr>
              <w:t>Σ满意度调查得分/</w:t>
            </w:r>
            <w:r>
              <w:rPr>
                <w:rFonts w:ascii="仿宋" w:eastAsia="仿宋" w:hAnsi="仿宋" w:cs="仿宋"/>
                <w:spacing w:val="-26"/>
                <w:sz w:val="14"/>
                <w:szCs w:val="14"/>
              </w:rPr>
              <w:t xml:space="preserve"> </w:t>
            </w:r>
            <w:r>
              <w:rPr>
                <w:rFonts w:ascii="仿宋" w:eastAsia="仿宋" w:hAnsi="仿宋" w:cs="仿宋"/>
                <w:sz w:val="14"/>
                <w:szCs w:val="14"/>
              </w:rPr>
              <w:t>Σ满意度调查总分*100%</w:t>
            </w:r>
          </w:p>
        </w:tc>
        <w:tc>
          <w:tcPr>
            <w:tcW w:w="788" w:type="dxa"/>
          </w:tcPr>
          <w:p>
            <w:pPr>
              <w:spacing w:before="72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≥95%</w:t>
            </w:r>
          </w:p>
        </w:tc>
        <w:tc>
          <w:tcPr>
            <w:tcW w:w="917" w:type="dxa"/>
          </w:tcPr>
          <w:p>
            <w:pPr>
              <w:spacing w:before="77" w:line="224" w:lineRule="auto"/>
              <w:ind w:left="262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3"/>
                <w:sz w:val="13"/>
                <w:szCs w:val="13"/>
              </w:rPr>
              <w:t>半年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135" w:line="225" w:lineRule="auto"/>
              <w:ind w:left="190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1"/>
                <w:sz w:val="13"/>
                <w:szCs w:val="13"/>
              </w:rPr>
              <w:t>事件级客户满意度</w:t>
            </w:r>
          </w:p>
        </w:tc>
        <w:tc>
          <w:tcPr>
            <w:tcW w:w="4336" w:type="dxa"/>
          </w:tcPr>
          <w:p>
            <w:pPr>
              <w:spacing w:before="135" w:line="224" w:lineRule="auto"/>
              <w:ind w:left="29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1"/>
                <w:sz w:val="13"/>
                <w:szCs w:val="13"/>
              </w:rPr>
              <w:t>单月事件满意度调查平均得分/事件级调查满分*100%</w:t>
            </w:r>
          </w:p>
        </w:tc>
        <w:tc>
          <w:tcPr>
            <w:tcW w:w="788" w:type="dxa"/>
          </w:tcPr>
          <w:p>
            <w:pPr>
              <w:spacing w:before="135" w:line="172" w:lineRule="exact"/>
              <w:ind w:left="18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≥95%</w:t>
            </w:r>
          </w:p>
        </w:tc>
        <w:tc>
          <w:tcPr>
            <w:tcW w:w="917" w:type="dxa"/>
          </w:tcPr>
          <w:p>
            <w:pPr>
              <w:spacing w:before="135" w:line="226" w:lineRule="auto"/>
              <w:ind w:left="268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6"/>
                <w:sz w:val="13"/>
                <w:szCs w:val="13"/>
              </w:rPr>
              <w:t>月度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3" w:line="228" w:lineRule="auto"/>
              <w:ind w:left="292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客户投诉次数</w:t>
            </w:r>
          </w:p>
        </w:tc>
        <w:tc>
          <w:tcPr>
            <w:tcW w:w="4336" w:type="dxa"/>
          </w:tcPr>
          <w:p>
            <w:pPr>
              <w:spacing w:before="73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客户投诉数量</w:t>
            </w:r>
          </w:p>
        </w:tc>
        <w:tc>
          <w:tcPr>
            <w:tcW w:w="788" w:type="dxa"/>
          </w:tcPr>
          <w:p>
            <w:pPr>
              <w:spacing w:before="73" w:line="186" w:lineRule="exact"/>
              <w:ind w:left="23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5"/>
                <w:position w:val="1"/>
                <w:sz w:val="14"/>
                <w:szCs w:val="14"/>
              </w:rPr>
              <w:t>≤2</w:t>
            </w:r>
          </w:p>
        </w:tc>
        <w:tc>
          <w:tcPr>
            <w:tcW w:w="917" w:type="dxa"/>
          </w:tcPr>
          <w:p>
            <w:pPr>
              <w:spacing w:before="78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/>
        </w:trPr>
        <w:tc>
          <w:tcPr>
            <w:tcW w:w="85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3" w:line="227" w:lineRule="auto"/>
              <w:ind w:left="21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运维合同续签率</w:t>
            </w:r>
          </w:p>
        </w:tc>
        <w:tc>
          <w:tcPr>
            <w:tcW w:w="4336" w:type="dxa"/>
          </w:tcPr>
          <w:p>
            <w:pPr>
              <w:spacing w:before="73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实际续签合同数量/应续签合同数量*100%</w:t>
            </w:r>
          </w:p>
        </w:tc>
        <w:tc>
          <w:tcPr>
            <w:tcW w:w="788" w:type="dxa"/>
          </w:tcPr>
          <w:p>
            <w:pPr>
              <w:spacing w:before="73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≥80%</w:t>
            </w:r>
          </w:p>
        </w:tc>
        <w:tc>
          <w:tcPr>
            <w:tcW w:w="917" w:type="dxa"/>
          </w:tcPr>
          <w:p>
            <w:pPr>
              <w:spacing w:before="79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857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spacing w:before="45" w:line="230" w:lineRule="auto"/>
              <w:ind w:left="225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2"/>
                <w:sz w:val="14"/>
                <w:szCs w:val="14"/>
              </w:rPr>
              <w:t>人员</w:t>
            </w:r>
          </w:p>
        </w:tc>
        <w:tc>
          <w:tcPr>
            <w:tcW w:w="1716" w:type="dxa"/>
          </w:tcPr>
          <w:p>
            <w:pPr>
              <w:spacing w:before="73" w:line="228" w:lineRule="auto"/>
              <w:ind w:left="21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招聘计划完成率</w:t>
            </w:r>
          </w:p>
        </w:tc>
        <w:tc>
          <w:tcPr>
            <w:tcW w:w="4336" w:type="dxa"/>
          </w:tcPr>
          <w:p>
            <w:pPr>
              <w:spacing w:before="73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实际招聘到岗人员数量/应到岗人员数量*1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00%</w:t>
            </w:r>
          </w:p>
        </w:tc>
        <w:tc>
          <w:tcPr>
            <w:tcW w:w="788" w:type="dxa"/>
          </w:tcPr>
          <w:p>
            <w:pPr>
              <w:spacing w:before="74" w:line="187" w:lineRule="exact"/>
              <w:ind w:left="203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2"/>
                <w:position w:val="1"/>
                <w:sz w:val="14"/>
                <w:szCs w:val="14"/>
              </w:rPr>
              <w:t>100%</w:t>
            </w:r>
          </w:p>
        </w:tc>
        <w:tc>
          <w:tcPr>
            <w:tcW w:w="917" w:type="dxa"/>
          </w:tcPr>
          <w:p>
            <w:pPr>
              <w:spacing w:before="79" w:line="224" w:lineRule="auto"/>
              <w:ind w:left="262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3"/>
                <w:sz w:val="13"/>
                <w:szCs w:val="13"/>
              </w:rPr>
              <w:t>半年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132" w:line="228" w:lineRule="auto"/>
              <w:ind w:left="364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1"/>
                <w:sz w:val="14"/>
                <w:szCs w:val="14"/>
              </w:rPr>
              <w:t>人员储备率</w:t>
            </w:r>
          </w:p>
        </w:tc>
        <w:tc>
          <w:tcPr>
            <w:tcW w:w="4336" w:type="dxa"/>
          </w:tcPr>
          <w:p>
            <w:pPr>
              <w:spacing w:before="132" w:line="227" w:lineRule="auto"/>
              <w:ind w:left="2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储备人员数量/(当前岗位员工数+储备人员数)*1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00%</w:t>
            </w:r>
          </w:p>
        </w:tc>
        <w:tc>
          <w:tcPr>
            <w:tcW w:w="788" w:type="dxa"/>
          </w:tcPr>
          <w:p>
            <w:pPr>
              <w:spacing w:before="132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≥10%</w:t>
            </w:r>
          </w:p>
        </w:tc>
        <w:tc>
          <w:tcPr>
            <w:tcW w:w="917" w:type="dxa"/>
          </w:tcPr>
          <w:p>
            <w:pPr>
              <w:spacing w:before="137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132" w:line="228" w:lineRule="auto"/>
              <w:ind w:left="21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储备计划完成率</w:t>
            </w:r>
          </w:p>
        </w:tc>
        <w:tc>
          <w:tcPr>
            <w:tcW w:w="4336" w:type="dxa"/>
          </w:tcPr>
          <w:p>
            <w:pPr>
              <w:spacing w:before="132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实际完成储备人员数量/应储备人员总数量*10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0%</w:t>
            </w:r>
          </w:p>
        </w:tc>
        <w:tc>
          <w:tcPr>
            <w:tcW w:w="788" w:type="dxa"/>
          </w:tcPr>
          <w:p>
            <w:pPr>
              <w:spacing w:before="132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138" w:line="224" w:lineRule="auto"/>
              <w:ind w:left="262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3"/>
                <w:sz w:val="13"/>
                <w:szCs w:val="13"/>
              </w:rPr>
              <w:t>半年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5" w:line="228" w:lineRule="auto"/>
              <w:ind w:left="21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培训计划完成率</w:t>
            </w:r>
          </w:p>
        </w:tc>
        <w:tc>
          <w:tcPr>
            <w:tcW w:w="4336" w:type="dxa"/>
          </w:tcPr>
          <w:p>
            <w:pPr>
              <w:spacing w:before="75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实际培训次数/应培训次数*100%</w:t>
            </w:r>
          </w:p>
        </w:tc>
        <w:tc>
          <w:tcPr>
            <w:tcW w:w="788" w:type="dxa"/>
          </w:tcPr>
          <w:p>
            <w:pPr>
              <w:spacing w:before="75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1" w:line="224" w:lineRule="auto"/>
              <w:ind w:left="262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3"/>
                <w:sz w:val="13"/>
                <w:szCs w:val="13"/>
              </w:rPr>
              <w:t>半年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/>
        </w:trPr>
        <w:tc>
          <w:tcPr>
            <w:tcW w:w="85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5" w:line="228" w:lineRule="auto"/>
              <w:ind w:left="14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绩效考核不合格率</w:t>
            </w:r>
          </w:p>
        </w:tc>
        <w:tc>
          <w:tcPr>
            <w:tcW w:w="4336" w:type="dxa"/>
          </w:tcPr>
          <w:p>
            <w:pPr>
              <w:spacing w:before="75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绩效考核不合格人数/绩效考核总人数*1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00%</w:t>
            </w:r>
          </w:p>
        </w:tc>
        <w:tc>
          <w:tcPr>
            <w:tcW w:w="788" w:type="dxa"/>
          </w:tcPr>
          <w:p>
            <w:pPr>
              <w:spacing w:before="76" w:line="186" w:lineRule="exact"/>
              <w:ind w:left="16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2"/>
                <w:position w:val="1"/>
                <w:sz w:val="14"/>
                <w:szCs w:val="14"/>
              </w:rPr>
              <w:t>≤10%</w:t>
            </w:r>
          </w:p>
        </w:tc>
        <w:tc>
          <w:tcPr>
            <w:tcW w:w="917" w:type="dxa"/>
          </w:tcPr>
          <w:p>
            <w:pPr>
              <w:spacing w:before="81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/>
        </w:trPr>
        <w:tc>
          <w:tcPr>
            <w:tcW w:w="857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46" w:line="228" w:lineRule="auto"/>
              <w:ind w:left="224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2"/>
                <w:sz w:val="14"/>
                <w:szCs w:val="14"/>
              </w:rPr>
              <w:t>过程</w:t>
            </w:r>
          </w:p>
        </w:tc>
        <w:tc>
          <w:tcPr>
            <w:tcW w:w="1716" w:type="dxa"/>
          </w:tcPr>
          <w:p>
            <w:pPr>
              <w:spacing w:before="76" w:line="228" w:lineRule="auto"/>
              <w:ind w:left="394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z w:val="14"/>
                <w:szCs w:val="14"/>
              </w:rPr>
              <w:t>SLA</w:t>
            </w:r>
            <w:r>
              <w:rPr>
                <w:rFonts w:ascii="仿宋" w:eastAsia="仿宋" w:hAnsi="仿宋" w:cs="仿宋"/>
                <w:spacing w:val="4"/>
                <w:sz w:val="14"/>
                <w:szCs w:val="14"/>
              </w:rPr>
              <w:t>达成率</w:t>
            </w:r>
          </w:p>
        </w:tc>
        <w:tc>
          <w:tcPr>
            <w:tcW w:w="4336" w:type="dxa"/>
          </w:tcPr>
          <w:p>
            <w:pPr>
              <w:spacing w:before="76" w:line="227" w:lineRule="auto"/>
              <w:ind w:left="2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所有运维项目</w:t>
            </w:r>
            <w:r>
              <w:rPr>
                <w:rFonts w:ascii="仿宋" w:eastAsia="仿宋" w:hAnsi="仿宋" w:cs="仿宋"/>
                <w:sz w:val="14"/>
                <w:szCs w:val="14"/>
              </w:rPr>
              <w:t>SLA</w:t>
            </w: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达成数量/运维项目</w:t>
            </w:r>
            <w:r>
              <w:rPr>
                <w:rFonts w:ascii="仿宋" w:eastAsia="仿宋" w:hAnsi="仿宋" w:cs="仿宋"/>
                <w:sz w:val="14"/>
                <w:szCs w:val="14"/>
              </w:rPr>
              <w:t>SLA</w:t>
            </w: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总数量</w:t>
            </w:r>
          </w:p>
        </w:tc>
        <w:tc>
          <w:tcPr>
            <w:tcW w:w="788" w:type="dxa"/>
          </w:tcPr>
          <w:p>
            <w:pPr>
              <w:spacing w:before="76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1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  <w:vMerge w:val="restart"/>
            <w:tcBorders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134" w:line="228" w:lineRule="auto"/>
              <w:ind w:left="73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服务报告提交及时率</w:t>
            </w:r>
          </w:p>
        </w:tc>
        <w:tc>
          <w:tcPr>
            <w:tcW w:w="4336" w:type="dxa"/>
          </w:tcPr>
          <w:p>
            <w:pPr>
              <w:spacing w:before="134" w:line="228" w:lineRule="auto"/>
              <w:ind w:left="2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按时提交的服务报告数量/应提交的服务报告数量*100%</w:t>
            </w:r>
          </w:p>
        </w:tc>
        <w:tc>
          <w:tcPr>
            <w:tcW w:w="788" w:type="dxa"/>
          </w:tcPr>
          <w:p>
            <w:pPr>
              <w:spacing w:before="134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139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134" w:line="228" w:lineRule="auto"/>
              <w:ind w:left="21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服务报告合规率</w:t>
            </w:r>
          </w:p>
        </w:tc>
        <w:tc>
          <w:tcPr>
            <w:tcW w:w="4336" w:type="dxa"/>
          </w:tcPr>
          <w:p>
            <w:pPr>
              <w:spacing w:before="48" w:line="222" w:lineRule="auto"/>
              <w:ind w:left="22" w:right="346" w:firstLine="4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抽查发现合规的服务报告数量/抽查的服务报告数量</w:t>
            </w:r>
            <w:r>
              <w:rPr>
                <w:rFonts w:ascii="仿宋" w:eastAsia="仿宋" w:hAnsi="仿宋" w:cs="仿宋"/>
                <w:spacing w:val="1"/>
                <w:sz w:val="14"/>
                <w:szCs w:val="14"/>
              </w:rPr>
              <w:t>*100%</w:t>
            </w:r>
          </w:p>
        </w:tc>
        <w:tc>
          <w:tcPr>
            <w:tcW w:w="788" w:type="dxa"/>
          </w:tcPr>
          <w:p>
            <w:pPr>
              <w:spacing w:before="135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140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7" w:line="228" w:lineRule="auto"/>
              <w:ind w:left="21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事件及时响应率</w:t>
            </w:r>
          </w:p>
        </w:tc>
        <w:tc>
          <w:tcPr>
            <w:tcW w:w="4336" w:type="dxa"/>
          </w:tcPr>
          <w:p>
            <w:pPr>
              <w:spacing w:before="77" w:line="228" w:lineRule="auto"/>
              <w:ind w:left="2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及时响应的事件数量/事件总数量*100%</w:t>
            </w:r>
          </w:p>
        </w:tc>
        <w:tc>
          <w:tcPr>
            <w:tcW w:w="788" w:type="dxa"/>
          </w:tcPr>
          <w:p>
            <w:pPr>
              <w:spacing w:before="78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3" w:line="226" w:lineRule="auto"/>
              <w:ind w:left="268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6"/>
                <w:sz w:val="13"/>
                <w:szCs w:val="13"/>
              </w:rPr>
              <w:t>月度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8" w:line="228" w:lineRule="auto"/>
              <w:ind w:left="21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事件及时解决率</w:t>
            </w:r>
          </w:p>
        </w:tc>
        <w:tc>
          <w:tcPr>
            <w:tcW w:w="4336" w:type="dxa"/>
          </w:tcPr>
          <w:p>
            <w:pPr>
              <w:spacing w:before="78" w:line="228" w:lineRule="auto"/>
              <w:ind w:left="2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及时解决的事件数量/事件总数量*100%</w:t>
            </w:r>
          </w:p>
        </w:tc>
        <w:tc>
          <w:tcPr>
            <w:tcW w:w="788" w:type="dxa"/>
          </w:tcPr>
          <w:p>
            <w:pPr>
              <w:spacing w:before="78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3" w:line="226" w:lineRule="auto"/>
              <w:ind w:left="268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6"/>
                <w:sz w:val="13"/>
                <w:szCs w:val="13"/>
              </w:rPr>
              <w:t>月度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8" w:line="228" w:lineRule="auto"/>
              <w:ind w:left="376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1"/>
                <w:sz w:val="14"/>
                <w:szCs w:val="14"/>
              </w:rPr>
              <w:t>问题解决率</w:t>
            </w:r>
          </w:p>
        </w:tc>
        <w:tc>
          <w:tcPr>
            <w:tcW w:w="4336" w:type="dxa"/>
          </w:tcPr>
          <w:p>
            <w:pPr>
              <w:spacing w:before="79" w:line="226" w:lineRule="auto"/>
              <w:ind w:left="2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解决问题数量（根除原因）/问题总数量*100%</w:t>
            </w:r>
          </w:p>
        </w:tc>
        <w:tc>
          <w:tcPr>
            <w:tcW w:w="788" w:type="dxa"/>
          </w:tcPr>
          <w:p>
            <w:pPr>
              <w:spacing w:before="78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≥80%</w:t>
            </w:r>
          </w:p>
        </w:tc>
        <w:tc>
          <w:tcPr>
            <w:tcW w:w="917" w:type="dxa"/>
          </w:tcPr>
          <w:p>
            <w:pPr>
              <w:spacing w:before="84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9" w:line="228" w:lineRule="auto"/>
              <w:ind w:left="366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1"/>
                <w:sz w:val="14"/>
                <w:szCs w:val="14"/>
              </w:rPr>
              <w:t>变更成功率</w:t>
            </w:r>
          </w:p>
        </w:tc>
        <w:tc>
          <w:tcPr>
            <w:tcW w:w="4336" w:type="dxa"/>
          </w:tcPr>
          <w:p>
            <w:pPr>
              <w:spacing w:before="79" w:line="228" w:lineRule="auto"/>
              <w:ind w:left="32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变更成功数量/变更总数量*100%</w:t>
            </w:r>
          </w:p>
        </w:tc>
        <w:tc>
          <w:tcPr>
            <w:tcW w:w="788" w:type="dxa"/>
          </w:tcPr>
          <w:p>
            <w:pPr>
              <w:spacing w:before="79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4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9" w:line="226" w:lineRule="auto"/>
              <w:ind w:left="366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1"/>
                <w:sz w:val="14"/>
                <w:szCs w:val="14"/>
              </w:rPr>
              <w:t>发布成功率</w:t>
            </w:r>
          </w:p>
        </w:tc>
        <w:tc>
          <w:tcPr>
            <w:tcW w:w="4336" w:type="dxa"/>
          </w:tcPr>
          <w:p>
            <w:pPr>
              <w:spacing w:before="79" w:line="226" w:lineRule="auto"/>
              <w:ind w:left="3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发布成功数量/发布总数量*100%</w:t>
            </w:r>
          </w:p>
        </w:tc>
        <w:tc>
          <w:tcPr>
            <w:tcW w:w="788" w:type="dxa"/>
          </w:tcPr>
          <w:p>
            <w:pPr>
              <w:spacing w:before="79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5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79" w:line="228" w:lineRule="auto"/>
              <w:ind w:left="22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配置审计准确率</w:t>
            </w:r>
          </w:p>
        </w:tc>
        <w:tc>
          <w:tcPr>
            <w:tcW w:w="4336" w:type="dxa"/>
          </w:tcPr>
          <w:p>
            <w:pPr>
              <w:spacing w:before="79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配置审计准确数量/配置审计数量*100%</w:t>
            </w:r>
          </w:p>
        </w:tc>
        <w:tc>
          <w:tcPr>
            <w:tcW w:w="788" w:type="dxa"/>
          </w:tcPr>
          <w:p>
            <w:pPr>
              <w:spacing w:before="80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≥90%</w:t>
            </w:r>
          </w:p>
        </w:tc>
        <w:tc>
          <w:tcPr>
            <w:tcW w:w="917" w:type="dxa"/>
          </w:tcPr>
          <w:p>
            <w:pPr>
              <w:spacing w:before="85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/>
        </w:trPr>
        <w:tc>
          <w:tcPr>
            <w:tcW w:w="85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22" w:line="227" w:lineRule="auto"/>
              <w:ind w:left="78"/>
              <w:rPr>
                <w:rFonts w:ascii="仿宋" w:eastAsia="仿宋" w:hAnsi="仿宋" w:cs="仿宋" w:hint="eastAsia"/>
                <w:sz w:val="14"/>
                <w:szCs w:val="14"/>
                <w:lang w:val="en-US" w:eastAsia="zh-CN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重大信息安全事故次</w:t>
            </w:r>
            <w:r>
              <w:rPr>
                <w:rFonts w:ascii="仿宋" w:eastAsia="仿宋" w:hAnsi="仿宋" w:cs="仿宋" w:hint="eastAsia"/>
                <w:spacing w:val="2"/>
                <w:sz w:val="14"/>
                <w:szCs w:val="14"/>
                <w:lang w:val="en-US" w:eastAsia="zh-CN"/>
              </w:rPr>
              <w:t>数</w:t>
            </w:r>
          </w:p>
        </w:tc>
        <w:tc>
          <w:tcPr>
            <w:tcW w:w="4336" w:type="dxa"/>
          </w:tcPr>
          <w:p>
            <w:pPr>
              <w:spacing w:before="80" w:line="227" w:lineRule="auto"/>
              <w:ind w:left="32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泄密及信息安全数据丢失等重大事故次数</w:t>
            </w:r>
          </w:p>
        </w:tc>
        <w:tc>
          <w:tcPr>
            <w:tcW w:w="788" w:type="dxa"/>
          </w:tcPr>
          <w:p>
            <w:pPr>
              <w:spacing w:before="80" w:line="187" w:lineRule="exact"/>
              <w:ind w:left="302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position w:val="1"/>
                <w:sz w:val="14"/>
                <w:szCs w:val="14"/>
              </w:rPr>
              <w:t>0</w:t>
            </w:r>
          </w:p>
        </w:tc>
        <w:tc>
          <w:tcPr>
            <w:tcW w:w="917" w:type="dxa"/>
          </w:tcPr>
          <w:p>
            <w:pPr>
              <w:spacing w:before="86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/>
        </w:trPr>
        <w:tc>
          <w:tcPr>
            <w:tcW w:w="857" w:type="dxa"/>
          </w:tcPr>
          <w:p>
            <w:pPr>
              <w:spacing w:before="80" w:line="228" w:lineRule="auto"/>
              <w:ind w:left="223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2"/>
                <w:sz w:val="14"/>
                <w:szCs w:val="14"/>
              </w:rPr>
              <w:t>技术</w:t>
            </w:r>
          </w:p>
        </w:tc>
        <w:tc>
          <w:tcPr>
            <w:tcW w:w="1716" w:type="dxa"/>
          </w:tcPr>
          <w:p>
            <w:pPr>
              <w:spacing w:before="80" w:line="228" w:lineRule="auto"/>
              <w:ind w:left="146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技术手册研发数量</w:t>
            </w:r>
          </w:p>
        </w:tc>
        <w:tc>
          <w:tcPr>
            <w:tcW w:w="4336" w:type="dxa"/>
          </w:tcPr>
          <w:p>
            <w:pPr>
              <w:spacing w:before="80" w:line="226" w:lineRule="auto"/>
              <w:ind w:left="2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经过审核并发布的技术手册数量</w:t>
            </w:r>
          </w:p>
        </w:tc>
        <w:tc>
          <w:tcPr>
            <w:tcW w:w="788" w:type="dxa"/>
          </w:tcPr>
          <w:p>
            <w:pPr>
              <w:spacing w:before="81" w:line="228" w:lineRule="auto"/>
              <w:ind w:left="232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1"/>
                <w:sz w:val="14"/>
                <w:szCs w:val="14"/>
              </w:rPr>
              <w:t>5个</w:t>
            </w:r>
          </w:p>
        </w:tc>
        <w:tc>
          <w:tcPr>
            <w:tcW w:w="917" w:type="dxa"/>
          </w:tcPr>
          <w:p>
            <w:pPr>
              <w:spacing w:before="86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857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69" w:lineRule="auto"/>
            </w:pPr>
          </w:p>
          <w:p>
            <w:pPr>
              <w:spacing w:before="46" w:line="229" w:lineRule="auto"/>
              <w:ind w:left="2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5"/>
                <w:sz w:val="14"/>
                <w:szCs w:val="14"/>
              </w:rPr>
              <w:t>资源</w:t>
            </w:r>
          </w:p>
        </w:tc>
        <w:tc>
          <w:tcPr>
            <w:tcW w:w="1716" w:type="dxa"/>
          </w:tcPr>
          <w:p>
            <w:pPr>
              <w:spacing w:before="81" w:line="227" w:lineRule="auto"/>
              <w:ind w:left="75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运维工具项目覆盖率</w:t>
            </w:r>
          </w:p>
        </w:tc>
        <w:tc>
          <w:tcPr>
            <w:tcW w:w="4336" w:type="dxa"/>
          </w:tcPr>
          <w:p>
            <w:pPr>
              <w:spacing w:before="81" w:line="227" w:lineRule="auto"/>
              <w:ind w:left="28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使用运维工具的项目数量/项目总数量*10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0%</w:t>
            </w:r>
          </w:p>
        </w:tc>
        <w:tc>
          <w:tcPr>
            <w:tcW w:w="788" w:type="dxa"/>
          </w:tcPr>
          <w:p>
            <w:pPr>
              <w:spacing w:before="81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≥85%</w:t>
            </w:r>
          </w:p>
        </w:tc>
        <w:tc>
          <w:tcPr>
            <w:tcW w:w="917" w:type="dxa"/>
          </w:tcPr>
          <w:p>
            <w:pPr>
              <w:spacing w:before="86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81" w:line="225" w:lineRule="auto"/>
              <w:ind w:left="145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服务台在线解决率</w:t>
            </w:r>
          </w:p>
        </w:tc>
        <w:tc>
          <w:tcPr>
            <w:tcW w:w="4336" w:type="dxa"/>
          </w:tcPr>
          <w:p>
            <w:pPr>
              <w:spacing w:before="81" w:line="225" w:lineRule="auto"/>
              <w:ind w:left="27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3"/>
                <w:sz w:val="14"/>
                <w:szCs w:val="14"/>
              </w:rPr>
              <w:t>服务台在线解决数量/服务事件总数*10</w:t>
            </w: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0%</w:t>
            </w:r>
          </w:p>
        </w:tc>
        <w:tc>
          <w:tcPr>
            <w:tcW w:w="788" w:type="dxa"/>
          </w:tcPr>
          <w:p>
            <w:pPr>
              <w:spacing w:before="81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≥20%</w:t>
            </w:r>
          </w:p>
        </w:tc>
        <w:tc>
          <w:tcPr>
            <w:tcW w:w="917" w:type="dxa"/>
          </w:tcPr>
          <w:p>
            <w:pPr>
              <w:spacing w:before="87" w:line="225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年度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857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81" w:line="228" w:lineRule="auto"/>
              <w:ind w:left="219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备品备件可用率</w:t>
            </w:r>
          </w:p>
        </w:tc>
        <w:tc>
          <w:tcPr>
            <w:tcW w:w="4336" w:type="dxa"/>
          </w:tcPr>
          <w:p>
            <w:pPr>
              <w:spacing w:before="81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可以使用的备件数量/备件总数*100%</w:t>
            </w:r>
          </w:p>
        </w:tc>
        <w:tc>
          <w:tcPr>
            <w:tcW w:w="788" w:type="dxa"/>
          </w:tcPr>
          <w:p>
            <w:pPr>
              <w:spacing w:before="82" w:line="187" w:lineRule="exact"/>
              <w:ind w:left="171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3"/>
                <w:sz w:val="14"/>
                <w:szCs w:val="14"/>
              </w:rPr>
              <w:t>≥95%</w:t>
            </w:r>
          </w:p>
        </w:tc>
        <w:tc>
          <w:tcPr>
            <w:tcW w:w="917" w:type="dxa"/>
          </w:tcPr>
          <w:p>
            <w:pPr>
              <w:spacing w:before="87" w:line="226" w:lineRule="auto"/>
              <w:ind w:left="264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4"/>
                <w:sz w:val="13"/>
                <w:szCs w:val="13"/>
              </w:rPr>
              <w:t>季度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  <w:tr>
        <w:tblPrEx>
          <w:tblW w:w="963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57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716" w:type="dxa"/>
          </w:tcPr>
          <w:p>
            <w:pPr>
              <w:spacing w:before="82" w:line="228" w:lineRule="auto"/>
              <w:ind w:left="75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知识库增加条目数量</w:t>
            </w:r>
          </w:p>
        </w:tc>
        <w:tc>
          <w:tcPr>
            <w:tcW w:w="4336" w:type="dxa"/>
          </w:tcPr>
          <w:p>
            <w:pPr>
              <w:spacing w:before="82" w:line="228" w:lineRule="auto"/>
              <w:ind w:left="30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2"/>
                <w:sz w:val="14"/>
                <w:szCs w:val="14"/>
              </w:rPr>
              <w:t>实际加入知识库的条目数量</w:t>
            </w:r>
          </w:p>
        </w:tc>
        <w:tc>
          <w:tcPr>
            <w:tcW w:w="788" w:type="dxa"/>
          </w:tcPr>
          <w:p>
            <w:pPr>
              <w:spacing w:before="82" w:line="187" w:lineRule="exact"/>
              <w:ind w:left="243"/>
              <w:rPr>
                <w:rFonts w:ascii="仿宋" w:eastAsia="仿宋" w:hAnsi="仿宋" w:cs="仿宋"/>
                <w:sz w:val="14"/>
                <w:szCs w:val="14"/>
              </w:rPr>
            </w:pPr>
            <w:r>
              <w:rPr>
                <w:rFonts w:ascii="仿宋" w:eastAsia="仿宋" w:hAnsi="仿宋" w:cs="仿宋"/>
                <w:spacing w:val="-7"/>
                <w:sz w:val="14"/>
                <w:szCs w:val="14"/>
              </w:rPr>
              <w:t>≥5</w:t>
            </w:r>
          </w:p>
        </w:tc>
        <w:tc>
          <w:tcPr>
            <w:tcW w:w="917" w:type="dxa"/>
          </w:tcPr>
          <w:p>
            <w:pPr>
              <w:spacing w:before="87" w:line="226" w:lineRule="auto"/>
              <w:ind w:left="268"/>
              <w:rPr>
                <w:rFonts w:ascii="仿宋" w:eastAsia="仿宋" w:hAnsi="仿宋" w:cs="仿宋"/>
                <w:sz w:val="13"/>
                <w:szCs w:val="13"/>
              </w:rPr>
            </w:pPr>
            <w:r>
              <w:rPr>
                <w:rFonts w:ascii="仿宋" w:eastAsia="仿宋" w:hAnsi="仿宋" w:cs="仿宋"/>
                <w:spacing w:val="-6"/>
                <w:sz w:val="13"/>
                <w:szCs w:val="13"/>
              </w:rPr>
              <w:t>月度</w:t>
            </w:r>
          </w:p>
        </w:tc>
        <w:tc>
          <w:tcPr>
            <w:tcW w:w="1024" w:type="dxa"/>
          </w:tcPr>
          <w:p>
            <w:pPr>
              <w:pStyle w:val="TableText"/>
            </w:pPr>
          </w:p>
        </w:tc>
      </w:tr>
    </w:tbl>
    <w:p>
      <w:pPr>
        <w:spacing w:before="6"/>
      </w:pPr>
    </w:p>
    <w:p>
      <w:pPr>
        <w:pStyle w:val="BodyText"/>
      </w:pPr>
    </w:p>
    <w:sectPr>
      <w:pgSz w:w="11905" w:h="16837"/>
      <w:pgMar w:top="1440" w:right="1080" w:bottom="1440" w:left="108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a">
    <w:name w:val="表头"/>
    <w:basedOn w:val="Normal"/>
    <w:autoRedefine/>
    <w:qFormat/>
    <w:pPr>
      <w:spacing w:line="520" w:lineRule="exact"/>
      <w:jc w:val="center"/>
    </w:pPr>
    <w:rPr>
      <w:rFonts w:ascii="黑体" w:hAnsi="微软雅黑" w:cs="Times New Roman"/>
      <w:szCs w:val="24"/>
    </w:rPr>
  </w:style>
  <w:style w:type="paragraph" w:customStyle="1" w:styleId="a0">
    <w:name w:val="表内容居中"/>
    <w:basedOn w:val="Normal"/>
    <w:autoRedefine/>
    <w:qFormat/>
    <w:pPr>
      <w:spacing w:line="520" w:lineRule="exact"/>
      <w:jc w:val="center"/>
    </w:pPr>
    <w:rPr>
      <w:rFonts w:ascii="Calibri" w:eastAsia="宋体" w:hAnsi="Calibri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3</Pages>
  <Words>830</Words>
  <Characters>980</Characters>
  <Application>Microsoft Office Word</Application>
  <DocSecurity>0</DocSecurity>
  <Lines>0</Lines>
  <Paragraphs>0</Paragraphs>
  <ScaleCrop>false</ScaleCrop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高</cp:lastModifiedBy>
  <cp:revision>0</cp:revision>
  <dcterms:created xsi:type="dcterms:W3CDTF">2024-06-17T21:22:00Z</dcterms:created>
  <dcterms:modified xsi:type="dcterms:W3CDTF">2025-11-27T14:49:49Z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2025-11-25T20:59:04Z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CEAD57CC223B447183146235ACF918B7_12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eyJoZGlkIjoiYjNkMjBiZWMwOTdhZGQ2MWQ5ZDY4YmViMWU1MzUxNjMiLCJ1c2VySWQiOiIxNTUxODc1Nzk4In0=</vt:lpwstr>
  </property>
</Properties>
</file>