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0" w:firstLineChars="0"/>
        <w:jc w:val="center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-1243330</wp:posOffset>
            </wp:positionH>
            <wp:positionV relativeFrom="paragraph">
              <wp:posOffset>-1377315</wp:posOffset>
            </wp:positionV>
            <wp:extent cx="7776210" cy="11254105"/>
            <wp:effectExtent l="0" t="0" r="1524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125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  <w:t>甘肃国邦信息科技有限公司</w:t>
      </w: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720" w:leftChars="0" w:firstLineChars="300"/>
        <w:jc w:val="both"/>
        <w:rPr>
          <w:rFonts w:hint="eastAsia"/>
          <w:b/>
          <w:sz w:val="48"/>
          <w:szCs w:val="48"/>
          <w:lang w:eastAsia="zh-CN"/>
        </w:rPr>
      </w:pPr>
      <w:r>
        <w:rPr>
          <w:rFonts w:hint="eastAsia"/>
          <w:b/>
          <w:sz w:val="48"/>
          <w:szCs w:val="48"/>
          <w:lang w:val="en-US" w:eastAsia="zh-CN"/>
        </w:rPr>
        <w:t>运维服务质量评价指标体系</w:t>
      </w: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宋体" w:hAnsi="宋体" w:cs="宋体" w:hint="eastAsia"/>
          <w:b/>
          <w:bCs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GSGB-ITSS-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10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-0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2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rFonts w:ascii="宋体" w:hAnsi="宋体" w:cs="宋体" w:hint="eastAsia"/>
          <w:b/>
          <w:bCs/>
          <w:sz w:val="36"/>
          <w:szCs w:val="36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hint="eastAsia"/>
          <w:sz w:val="32"/>
          <w:szCs w:val="32"/>
        </w:rPr>
      </w:pP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eastAsia="zh-CN"/>
        </w:rPr>
        <w:t>胡葛鹏宇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审核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before="312" w:beforeLines="100" w:after="312" w:afterLines="100"/>
        <w:ind w:firstLine="720" w:firstLineChars="300"/>
        <w:jc w:val="both"/>
        <w:rPr>
          <w:rFonts w:eastAsia="宋体"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</w:rPr>
        <w:t>批准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赵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鑫            </w:t>
      </w:r>
    </w:p>
    <w:p>
      <w:pPr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br w:type="page"/>
      </w: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2025.11.15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</w:tbl>
    <w:p>
      <w:pPr>
        <w:rPr>
          <w:rFonts w:ascii="黑体" w:eastAsia="宋体" w:hAnsi="黑体" w:hint="eastAsia"/>
          <w:b/>
          <w:sz w:val="32"/>
          <w:szCs w:val="32"/>
          <w:lang w:eastAsia="zh-CN"/>
        </w:rPr>
      </w:pPr>
    </w:p>
    <w:p>
      <w:pPr>
        <w:rPr>
          <w:rFonts w:ascii="黑体" w:eastAsia="宋体" w:hAnsi="黑体" w:hint="eastAsia"/>
          <w:b/>
          <w:sz w:val="32"/>
          <w:szCs w:val="32"/>
          <w:lang w:eastAsia="zh-CN"/>
        </w:rPr>
        <w:sectPr>
          <w:headerReference w:type="default" r:id="rId7"/>
          <w:footerReference w:type="default" r:id="rId8"/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</w:p>
    <w:p>
      <w:pPr>
        <w:pStyle w:val="TOC1"/>
        <w:spacing w:line="480" w:lineRule="auto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  录</w:t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 w:val="24"/>
          <w:szCs w:val="24"/>
        </w:rPr>
        <w:fldChar w:fldCharType="begin"/>
      </w:r>
      <w:r>
        <w:rPr>
          <w:rFonts w:ascii="黑体" w:eastAsia="黑体" w:hAnsi="黑体"/>
          <w:sz w:val="24"/>
          <w:szCs w:val="24"/>
        </w:rPr>
        <w:instrText xml:space="preserve">TOC \o "1-5" \h \u </w:instrText>
      </w:r>
      <w:r>
        <w:rPr>
          <w:rFonts w:ascii="黑体" w:eastAsia="黑体" w:hAnsi="黑体"/>
          <w:sz w:val="24"/>
          <w:szCs w:val="24"/>
        </w:rPr>
        <w:fldChar w:fldCharType="separate"/>
      </w: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_Toc12818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1. 概述</w:t>
      </w:r>
      <w:r>
        <w:tab/>
      </w:r>
      <w:r>
        <w:fldChar w:fldCharType="begin"/>
      </w:r>
      <w:r>
        <w:instrText xml:space="preserve"> PAGEREF _Toc12818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_Toc26813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 指标体系设计原则</w:t>
      </w:r>
      <w:r>
        <w:tab/>
      </w:r>
      <w:r>
        <w:fldChar w:fldCharType="begin"/>
      </w:r>
      <w:r>
        <w:instrText xml:space="preserve"> PAGEREF _Toc26813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_Toc854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 运维服务质量评价指标</w:t>
      </w:r>
      <w:r>
        <w:tab/>
      </w:r>
      <w:r>
        <w:fldChar w:fldCharType="begin"/>
      </w:r>
      <w:r>
        <w:instrText xml:space="preserve"> PAGEREF _Toc854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widowControl/>
        <w:tabs>
          <w:tab w:val="left" w:pos="1440"/>
          <w:tab w:val="right" w:leader="dot" w:pos="8869"/>
        </w:tabs>
        <w:spacing w:line="480" w:lineRule="auto"/>
        <w:ind w:left="0"/>
        <w:rPr>
          <w:rFonts w:ascii="黑体" w:eastAsia="黑体" w:hAnsi="黑体"/>
          <w:sz w:val="24"/>
          <w:szCs w:val="24"/>
        </w:rPr>
        <w:sectPr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  <w:r>
        <w:rPr>
          <w:rFonts w:ascii="黑体" w:eastAsia="黑体" w:hAnsi="黑体"/>
          <w:szCs w:val="24"/>
        </w:rPr>
        <w:fldChar w:fldCharType="end"/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0" w:name="_Toc12818"/>
      <w:r>
        <w:rPr>
          <w:rFonts w:hint="eastAsia"/>
          <w:lang w:val="en-US" w:eastAsia="zh-CN"/>
        </w:rPr>
        <w:t>1. 概述</w:t>
      </w:r>
      <w:bookmarkEnd w:id="0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为系统评价、监控和改进公司运维服务质量，确保运维服务活动有效支撑业务发展并满足服务级别协议（SLA）要求，特制定本运维服务质量评价指标体系。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本体系是公司运维服务能力管理的重要组成部分，为《运维服务能力管理计划》的落地执行、《运维服务能力总结报告》的编制以及日常服务质量检查提供统一的度量标准和评价依据。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1" w:name="_Toc26813"/>
      <w:r>
        <w:rPr>
          <w:rFonts w:hint="eastAsia"/>
          <w:lang w:val="en-US" w:eastAsia="zh-CN"/>
        </w:rPr>
        <w:t>2. 指标体系设计原则</w:t>
      </w:r>
      <w:bookmarkEnd w:id="1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全面性：覆盖运维服务的人员、过程、技术、资源四要素及交付结果。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可度量性：指标定义清晰，计算公式明确，数据可采集、可统计。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导向性：指标设置以客户满意和业务支撑为导向，驱动服务持续改进。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可比性：指标可进行历史对比、项目间对比，便于发现趋势和差异。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ind w:left="0" w:firstLine="0" w:leftChars="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Heading1"/>
        <w:bidi w:val="0"/>
        <w:ind w:left="0" w:firstLine="0" w:leftChars="0" w:firstLineChars="0"/>
        <w:rPr>
          <w:rFonts w:hint="eastAsia"/>
          <w:lang w:val="en-US" w:eastAsia="zh-CN"/>
        </w:rPr>
      </w:pPr>
      <w:bookmarkStart w:id="2" w:name="_Toc854"/>
      <w:r>
        <w:rPr>
          <w:rFonts w:hint="eastAsia"/>
          <w:lang w:val="en-US" w:eastAsia="zh-CN"/>
        </w:rPr>
        <w:t>3. 运维服务质量评价指标</w:t>
      </w:r>
      <w:bookmarkEnd w:id="2"/>
    </w:p>
    <w:tbl>
      <w:tblPr>
        <w:tblW w:w="5009" w:type="pc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1373"/>
        <w:gridCol w:w="2715"/>
        <w:gridCol w:w="1678"/>
        <w:gridCol w:w="1105"/>
        <w:gridCol w:w="931"/>
      </w:tblGrid>
      <w:tr>
        <w:tblPrEx>
          <w:tblW w:w="5009" w:type="pct"/>
          <w:tblInd w:w="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  <w:tblHeader/>
        </w:trPr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能力域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指标项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指标定义/计算公式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度量方法/数据来源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目标值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评价周期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服务交付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服务台电话接通率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(接通电话数量 / 总呼入电话数量) × 100%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电话系统日志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≥ 98%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月度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事件平均响应时间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从事件被服务台确认到工程师开始处理的平均时间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网强ITSM系统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≤ 15分钟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月度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事件平均解决时间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从事件被服务台确认到事件关闭的平均时间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网强ITSM系统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≤ 4小时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月度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事件一线解决率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(服务台一线解决事件数 / 事件总数) × 100%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网强ITSM系统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≥ 70%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月度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问题解决率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(已关闭问题数量 / 问题总数) × 100%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网强ITSM系统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≥ 95%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季度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变更成功率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(成功实施的变更数量 / 变更总数) × 100%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网强ITSM系统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≥ 98%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季度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SLA达成率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(达成SLA的服务项数量 / 总服务项数量) × 100%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SLA监控记录、服务报告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100%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月度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客户满意度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客户满意度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客户满意度调查得分的平均值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满意度调查问卷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≥ 90分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季度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客户投诉次数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客户正式书面投诉的次数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服务投诉记录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0次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年度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人员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运维人员培训通过率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(通过考核的参训人员数 / 总参训人员数) × 100%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培训记录、考核成绩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100%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年度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关键岗位人员储备率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(已储备的关键岗位数 / 总关键岗位数) × 100%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人员储备计划与记录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≥ 80%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年度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资源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知识库条目增长率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[(期末知识数 - 期初知识数) / 期初知识数] × 100%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知识库系统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≥ 10%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年度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知识库利用率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(使用过知识库的工程师数 / 工程师总数) × 100%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知识库系统日志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≥ 90%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季度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备件可用率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(抽检合格的备件数量 / 总抽检备件数量) × 100%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备件检测记录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100%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半年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887"/>
        </w:trPr>
        <w:tc>
          <w:tcPr>
            <w:tcW w:w="44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技术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监控工具覆盖率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(被监控的核心业务系统数量 / 核心业务系统总数) × 100%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Zabbix等监控系统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≥ 95%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季度</w:t>
            </w:r>
          </w:p>
        </w:tc>
      </w:tr>
      <w:tr>
        <w:tblPrEx>
          <w:tblW w:w="5009" w:type="pct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exact" w:val="567"/>
        </w:trPr>
        <w:tc>
          <w:tcPr>
            <w:tcW w:w="44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研发成果应用率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(已应用的研发成果数 / 总研发成果数) × 100%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项目记录、研发报告</w:t>
            </w:r>
          </w:p>
        </w:tc>
        <w:tc>
          <w:tcPr>
            <w:tcW w:w="6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≥ 80%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textAlignment w:val="auto"/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</w:rPr>
            </w:pPr>
            <w:r>
              <w:rPr>
                <w:rFonts w:ascii="黑体" w:eastAsia="黑体" w:hAnsi="黑体" w:cs="黑体" w:hint="eastAsia"/>
                <w:b w:val="0"/>
                <w:color w:val="000000"/>
                <w:sz w:val="18"/>
                <w:szCs w:val="16"/>
                <w:lang w:val="en-US" w:eastAsia="zh-CN"/>
              </w:rPr>
              <w:t>年度</w:t>
            </w:r>
          </w:p>
        </w:tc>
      </w:tr>
    </w:tbl>
    <w:p>
      <w:pPr>
        <w:bidi w:val="0"/>
        <w:spacing w:line="360" w:lineRule="auto"/>
        <w:ind w:left="0" w:firstLine="0" w:leftChars="0" w:firstLineChars="0"/>
        <w:jc w:val="left"/>
        <w:rPr>
          <w:rFonts w:ascii="宋体" w:hAnsi="宋体" w:hint="eastAsia"/>
          <w:sz w:val="24"/>
          <w:lang w:val="en-US" w:eastAsia="zh-CN"/>
        </w:rPr>
      </w:pPr>
      <w:bookmarkStart w:id="3" w:name="_GoBack"/>
      <w:bookmarkEnd w:id="3"/>
    </w:p>
    <w:sectPr>
      <w:footerReference w:type="default" r:id="rId9"/>
      <w:pgSz w:w="11906" w:h="16838"/>
      <w:pgMar w:top="1560" w:right="1800" w:bottom="1440" w:left="1800" w:header="851" w:footer="992" w:gutter="0"/>
      <w:pgNumType w:fmt="decimal" w:start="1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asciiTheme="minorEastAsia" w:eastAsiaTheme="minorEastAsia" w:hAnsiTheme="minorEastAsia" w:hint="eastAsia"/>
        <w:szCs w:val="24"/>
      </w:rPr>
      <w:t xml:space="preserve">                </w:t>
    </w:r>
    <w:r>
      <w:rPr>
        <w:rFonts w:asciiTheme="minorEastAsia" w:eastAsiaTheme="minorEastAsia" w:hAnsiTheme="minorEastAsia"/>
        <w:szCs w:val="24"/>
      </w:rPr>
      <w:t xml:space="preserve">                         </w:t>
    </w:r>
    <w:r>
      <w:rPr>
        <w:rFonts w:asciiTheme="minorEastAsia" w:eastAsiaTheme="minorEastAsia" w:hAnsiTheme="minorEastAsia" w:hint="eastAsia"/>
        <w:szCs w:val="24"/>
      </w:rPr>
      <w:t xml:space="preserve">        </w:t>
    </w:r>
    <w:r>
      <w:rPr>
        <w:rFonts w:asciiTheme="minorEastAsia" w:eastAsiaTheme="minorEastAsia" w:hAnsiTheme="minorEastAsia" w:hint="eastAsia"/>
        <w:szCs w:val="24"/>
        <w:lang w:val="en-US" w:eastAsia="zh-CN"/>
      </w:rPr>
      <w:t>·</w:t>
    </w:r>
    <w:r>
      <w:rPr>
        <w:rFonts w:asciiTheme="minorEastAsia" w:eastAsiaTheme="minorEastAsia" w:hAnsiTheme="minorEastAsia" w:hint="eastAsia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U5YTk2NWU3OTRhNTU0YjZlNWE0ODExMjY4YzM0MTg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39" w:qFormat="1"/>
    <w:lsdException w:name="toc 5" w:uiPriority="39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footnote text"/>
    <w:lsdException w:name="annotation text"/>
    <w:lsdException w:name="header" w:semiHidden="0" w:uiPriority="0" w:unhideWhenUsed="0" w:qFormat="1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 w:semiHidden="0" w:uiPriority="0" w:unhideWhenUsed="0" w:qFormat="1"/>
    <w:lsdException w:name="List Bullet" w:semiHidden="0" w:uiPriority="0" w:unhideWhenUsed="0" w:qFormat="1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 w:qFormat="1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 w:qFormat="1"/>
    <w:lsdException w:name="Plain Text"/>
    <w:lsdException w:name="E-mail Signature"/>
    <w:lsdException w:name="Normal (Web)" w:semiHidden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420" w:firstLineChars="200"/>
      <w:jc w:val="both"/>
    </w:pPr>
    <w:rPr>
      <w:rFonts w:ascii="Calibri" w:eastAsia="宋体" w:hAnsi="Calibri" w:cs="Arial"/>
      <w:kern w:val="2"/>
      <w:sz w:val="24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line="480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Heading2">
    <w:name w:val="heading 2"/>
    <w:basedOn w:val="Normal"/>
    <w:next w:val="Normal"/>
    <w:autoRedefine/>
    <w:qFormat/>
    <w:pPr>
      <w:keepNext/>
      <w:keepLines/>
      <w:spacing w:before="20" w:after="20" w:line="360" w:lineRule="auto"/>
      <w:outlineLvl w:val="1"/>
    </w:pPr>
    <w:rPr>
      <w:rFonts w:ascii="Cambria" w:eastAsia="黑体" w:hAnsi="Cambria"/>
      <w:b/>
      <w:bCs/>
      <w:szCs w:val="32"/>
    </w:rPr>
  </w:style>
  <w:style w:type="paragraph" w:styleId="Heading3">
    <w:name w:val="heading 3"/>
    <w:basedOn w:val="Normal"/>
    <w:next w:val="Normal"/>
    <w:autoRedefine/>
    <w:qFormat/>
    <w:pPr>
      <w:keepNext/>
      <w:keepLines/>
      <w:spacing w:line="360" w:lineRule="auto"/>
      <w:ind w:firstLine="0" w:firstLineChars="0"/>
      <w:jc w:val="center"/>
      <w:outlineLvl w:val="2"/>
    </w:pPr>
    <w:rPr>
      <w:rFonts w:eastAsia="宋体"/>
      <w:b/>
      <w:bCs/>
      <w:szCs w:val="32"/>
    </w:rPr>
  </w:style>
  <w:style w:type="paragraph" w:styleId="Heading4">
    <w:name w:val="heading 4"/>
    <w:basedOn w:val="a"/>
    <w:next w:val="a"/>
    <w:autoRedefine/>
    <w:qFormat/>
    <w:pPr>
      <w:keepNext/>
      <w:keepLines/>
      <w:spacing w:line="240" w:lineRule="auto"/>
      <w:outlineLvl w:val="3"/>
    </w:pPr>
    <w:rPr>
      <w:rFonts w:ascii="Cambria" w:hAnsi="Cambria"/>
      <w:bCs/>
      <w:sz w:val="21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正常"/>
    <w:autoRedefine/>
    <w:qFormat/>
    <w:pPr>
      <w:widowControl w:val="0"/>
      <w:jc w:val="center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NormalIndent">
    <w:name w:val="Normal Indent"/>
    <w:basedOn w:val="Normal"/>
    <w:autoRedefine/>
    <w:qFormat/>
    <w:pPr>
      <w:ind w:firstLine="420"/>
    </w:pPr>
  </w:style>
  <w:style w:type="paragraph" w:styleId="ListBullet">
    <w:name w:val="List Bullet"/>
    <w:basedOn w:val="Normal"/>
    <w:qFormat/>
    <w:pPr>
      <w:widowControl/>
      <w:numPr>
        <w:ilvl w:val="0"/>
        <w:numId w:val="1"/>
      </w:numPr>
      <w:spacing w:after="200" w:line="252" w:lineRule="auto"/>
      <w:contextualSpacing/>
      <w:jc w:val="left"/>
    </w:pPr>
    <w:rPr>
      <w:rFonts w:ascii="Cambria" w:hAnsi="Cambria" w:cs="Times New Roman"/>
      <w:kern w:val="0"/>
      <w:sz w:val="22"/>
      <w:lang w:eastAsia="en-US" w:bidi="en-US"/>
    </w:rPr>
  </w:style>
  <w:style w:type="paragraph" w:styleId="DocumentMap">
    <w:name w:val="Document Map"/>
    <w:basedOn w:val="Normal"/>
    <w:link w:val="a2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BodyText">
    <w:name w:val="Body Text"/>
    <w:basedOn w:val="Normal"/>
    <w:autoRedefine/>
    <w:qFormat/>
    <w:pPr>
      <w:spacing w:after="120"/>
    </w:pPr>
  </w:style>
  <w:style w:type="paragraph" w:styleId="BodyTextIndent">
    <w:name w:val="Body Text Indent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ind w:left="1680" w:leftChars="800"/>
    </w:pPr>
  </w:style>
  <w:style w:type="paragraph" w:styleId="TOC3">
    <w:name w:val="toc 3"/>
    <w:basedOn w:val="Normal"/>
    <w:next w:val="Normal"/>
    <w:autoRedefine/>
    <w:uiPriority w:val="39"/>
    <w:qFormat/>
    <w:pPr>
      <w:tabs>
        <w:tab w:val="right" w:leader="dot" w:pos="8364"/>
      </w:tabs>
      <w:ind w:left="400" w:leftChars="400"/>
    </w:pPr>
    <w:rPr>
      <w:rFonts w:eastAsia="微软雅黑"/>
    </w:rPr>
  </w:style>
  <w:style w:type="paragraph" w:styleId="BalloonText">
    <w:name w:val="Balloon Text"/>
    <w:basedOn w:val="Normal"/>
    <w:autoRedefine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spacing w:before="120" w:after="120"/>
      <w:jc w:val="left"/>
    </w:pPr>
    <w:rPr>
      <w:rFonts w:cs="黑体"/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ind w:left="1260" w:leftChars="600"/>
    </w:pPr>
  </w:style>
  <w:style w:type="paragraph" w:styleId="Subtitle">
    <w:name w:val="Subtitle"/>
    <w:basedOn w:val="Normal"/>
    <w:next w:val="Normal"/>
    <w:autoRedefine/>
    <w:qFormat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List">
    <w:name w:val="List"/>
    <w:basedOn w:val="Normal"/>
    <w:autoRedefine/>
    <w:qFormat/>
    <w:pPr>
      <w:ind w:left="200" w:hanging="200" w:hangingChars="200"/>
    </w:pPr>
  </w:style>
  <w:style w:type="paragraph" w:styleId="TOC2">
    <w:name w:val="toc 2"/>
    <w:basedOn w:val="Normal"/>
    <w:next w:val="Normal"/>
    <w:uiPriority w:val="39"/>
    <w:qFormat/>
    <w:pPr>
      <w:ind w:left="210"/>
      <w:jc w:val="left"/>
    </w:pPr>
    <w:rPr>
      <w:rFonts w:cs="黑体"/>
      <w:smallCaps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customStyle="1" w:styleId="1">
    <w:name w:val="列出段落1"/>
    <w:basedOn w:val="Normal"/>
    <w:qFormat/>
    <w:pPr>
      <w:ind w:firstLine="200" w:firstLineChars="200"/>
    </w:pPr>
  </w:style>
  <w:style w:type="paragraph" w:customStyle="1" w:styleId="10">
    <w:name w:val="纯文本1"/>
    <w:basedOn w:val="Normal"/>
    <w:qFormat/>
    <w:pPr>
      <w:spacing w:before="60" w:after="60"/>
    </w:pPr>
    <w:rPr>
      <w:rFonts w:ascii="宋体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a0">
    <w:name w:val="普通文本"/>
    <w:basedOn w:val="Normal"/>
    <w:qFormat/>
    <w:pPr>
      <w:autoSpaceDE w:val="0"/>
      <w:autoSpaceDN w:val="0"/>
      <w:adjustRightInd w:val="0"/>
    </w:pPr>
    <w:rPr>
      <w:rFonts w:ascii="宋体" w:cs="宋体"/>
      <w:szCs w:val="21"/>
    </w:rPr>
  </w:style>
  <w:style w:type="paragraph" w:customStyle="1" w:styleId="11">
    <w:name w:val="无间隔1"/>
    <w:qFormat/>
    <w:rPr>
      <w:rFonts w:ascii="Calibri" w:eastAsia="宋体" w:hAnsi="Calibri" w:cs="Arial"/>
      <w:kern w:val="2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a1">
    <w:name w:val="页脚 字符"/>
    <w:basedOn w:val="DefaultParagraphFont"/>
    <w:link w:val="Footer"/>
    <w:uiPriority w:val="99"/>
    <w:qFormat/>
    <w:rPr>
      <w:rFonts w:ascii="Calibri" w:hAnsi="Calibri" w:cs="Arial"/>
      <w:kern w:val="2"/>
      <w:sz w:val="18"/>
      <w:szCs w:val="18"/>
    </w:rPr>
  </w:style>
  <w:style w:type="paragraph" w:customStyle="1" w:styleId="3">
    <w:name w:val="标题3"/>
    <w:basedOn w:val="Normal"/>
    <w:qFormat/>
    <w:pPr>
      <w:spacing w:line="360" w:lineRule="auto"/>
      <w:jc w:val="left"/>
      <w:outlineLvl w:val="2"/>
    </w:pPr>
    <w:rPr>
      <w:rFonts w:ascii="宋体" w:hAnsi="宋体" w:cs="Times New Roman"/>
      <w:b/>
      <w:sz w:val="24"/>
      <w:szCs w:val="24"/>
    </w:rPr>
  </w:style>
  <w:style w:type="character" w:customStyle="1" w:styleId="a2">
    <w:name w:val="文档结构图 字符"/>
    <w:basedOn w:val="DefaultParagraphFont"/>
    <w:link w:val="DocumentMap"/>
    <w:uiPriority w:val="99"/>
    <w:semiHidden/>
    <w:qFormat/>
    <w:rPr>
      <w:rFonts w:ascii="宋体" w:hAnsi="Calibri" w:cs="Arial"/>
      <w:kern w:val="2"/>
      <w:sz w:val="18"/>
      <w:szCs w:val="18"/>
    </w:rPr>
  </w:style>
  <w:style w:type="paragraph" w:customStyle="1" w:styleId="a3">
    <w:name w:val="*正文"/>
    <w:basedOn w:val="Normal"/>
    <w:qFormat/>
    <w:pPr>
      <w:ind w:firstLine="200" w:firstLineChars="200"/>
    </w:pPr>
  </w:style>
  <w:style w:type="paragraph" w:customStyle="1" w:styleId="a4">
    <w:name w:val="表头"/>
    <w:basedOn w:val="Normal"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5">
    <w:name w:val="表内容居中"/>
    <w:basedOn w:val="Normal"/>
    <w:qFormat/>
    <w:pPr>
      <w:spacing w:line="520" w:lineRule="exact"/>
      <w:jc w:val="center"/>
    </w:pPr>
    <w:rPr>
      <w:sz w:val="24"/>
      <w:szCs w:val="24"/>
    </w:rPr>
  </w:style>
  <w:style w:type="paragraph" w:customStyle="1" w:styleId="30">
    <w:name w:val="样式3"/>
    <w:basedOn w:val="List"/>
    <w:qFormat/>
    <w:pPr>
      <w:keepNext w:val="0"/>
      <w:ind w:left="0" w:firstLine="0" w:firstLineChars="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5DEBEA-CC87-4B84-9831-8EA9AA7F91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2132</Words>
  <Characters>2270</Characters>
  <Application>Microsoft Office Word</Application>
  <DocSecurity>0</DocSecurity>
  <Lines>42</Lines>
  <Paragraphs>11</Paragraphs>
  <ScaleCrop>false</ScaleCrop>
  <Company>Microsoft</Company>
  <LinksUpToDate>false</LinksUpToDate>
  <CharactersWithSpaces>2370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21</cp:revision>
  <dcterms:created xsi:type="dcterms:W3CDTF">2019-03-04T09:01:00Z</dcterms:created>
  <dcterms:modified xsi:type="dcterms:W3CDTF">2025-11-27T18:21:10Z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E7C5EAB1546442CBA330423247C73DB4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