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420"/>
        <w:jc w:val="center"/>
        <w:rPr>
          <w:b/>
          <w:sz w:val="48"/>
          <w:szCs w:val="48"/>
        </w:rPr>
      </w:pPr>
      <w:r>
        <w:drawing>
          <wp:anchor distT="0" distB="0" distL="114300" distR="114300" simplePos="0" relativeHeight="251658240" behindDoc="1" locked="0" layoutInCell="1" allowOverlap="1">
            <wp:simplePos x="0" y="0"/>
            <wp:positionH relativeFrom="column">
              <wp:posOffset>-1226185</wp:posOffset>
            </wp:positionH>
            <wp:positionV relativeFrom="paragraph">
              <wp:posOffset>-1143000</wp:posOffset>
            </wp:positionV>
            <wp:extent cx="7696200" cy="1120521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val="0"/>
                        </a:ext>
                      </a:extLst>
                    </a:blip>
                    <a:srcRect/>
                    <a:stretch>
                      <a:fillRect/>
                    </a:stretch>
                  </pic:blipFill>
                  <pic:spPr>
                    <a:xfrm>
                      <a:off x="0" y="0"/>
                      <a:ext cx="7696200" cy="11205171"/>
                    </a:xfrm>
                    <a:prstGeom prst="rect">
                      <a:avLst/>
                    </a:prstGeom>
                    <a:noFill/>
                  </pic:spPr>
                </pic:pic>
              </a:graphicData>
            </a:graphic>
          </wp:anchor>
        </w:drawing>
      </w:r>
      <w:bookmarkStart w:id="0" w:name="_GoBack"/>
      <w:bookmarkEnd w:id="0"/>
    </w:p>
    <w:p>
      <w:pPr>
        <w:tabs>
          <w:tab w:val="left" w:pos="6690"/>
        </w:tabs>
        <w:ind w:firstLine="964"/>
        <w:jc w:val="left"/>
        <w:rPr>
          <w:b/>
          <w:sz w:val="48"/>
          <w:szCs w:val="48"/>
        </w:rPr>
      </w:pPr>
      <w:r>
        <w:rPr>
          <w:b/>
          <w:sz w:val="48"/>
          <w:szCs w:val="48"/>
        </w:rPr>
        <w:tab/>
      </w:r>
    </w:p>
    <w:p>
      <w:pP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b/>
          <w:sz w:val="48"/>
          <w:szCs w:val="48"/>
        </w:rPr>
      </w:pPr>
      <w:r>
        <w:rPr>
          <w:rFonts w:hint="eastAsia"/>
          <w:b/>
          <w:sz w:val="48"/>
          <w:szCs w:val="48"/>
        </w:rPr>
        <w:t>运维服务质量管理计划</w:t>
      </w:r>
    </w:p>
    <w:p>
      <w:pPr>
        <w:spacing w:after="156" w:afterLines="50"/>
        <w:jc w:val="center"/>
        <w:rPr>
          <w:b/>
          <w:sz w:val="48"/>
          <w:szCs w:val="48"/>
        </w:rPr>
      </w:pPr>
    </w:p>
    <w:p>
      <w:pPr>
        <w:spacing w:after="156" w:afterLines="50"/>
        <w:jc w:val="center"/>
        <w:rPr>
          <w:b/>
          <w:sz w:val="48"/>
          <w:szCs w:val="48"/>
        </w:rPr>
      </w:pPr>
    </w:p>
    <w:p>
      <w:pPr>
        <w:spacing w:after="156" w:afterLines="50"/>
        <w:jc w:val="center"/>
        <w:rPr>
          <w:b/>
          <w:sz w:val="48"/>
          <w:szCs w:val="48"/>
        </w:rPr>
      </w:pPr>
      <w:r>
        <w:rPr>
          <w:rFonts w:ascii="宋体" w:hAnsi="宋体" w:cs="宋体" w:hint="eastAsia"/>
          <w:b/>
          <w:bCs/>
          <w:sz w:val="36"/>
          <w:szCs w:val="36"/>
        </w:rPr>
        <w:t>GSGB-ITSS-0</w:t>
      </w:r>
      <w:r>
        <w:rPr>
          <w:rFonts w:ascii="宋体" w:hAnsi="宋体" w:cs="宋体"/>
          <w:b/>
          <w:bCs/>
          <w:sz w:val="36"/>
          <w:szCs w:val="36"/>
        </w:rPr>
        <w:t>8</w:t>
      </w:r>
      <w:r>
        <w:rPr>
          <w:rFonts w:ascii="宋体" w:hAnsi="宋体" w:cs="宋体" w:hint="eastAsia"/>
          <w:b/>
          <w:bCs/>
          <w:sz w:val="36"/>
          <w:szCs w:val="36"/>
        </w:rPr>
        <w:t>-0</w:t>
      </w:r>
      <w:r>
        <w:rPr>
          <w:rFonts w:ascii="宋体" w:hAnsi="宋体" w:cs="宋体"/>
          <w:b/>
          <w:bCs/>
          <w:sz w:val="36"/>
          <w:szCs w:val="36"/>
        </w:rPr>
        <w:t>2</w:t>
      </w:r>
    </w:p>
    <w:p>
      <w:pPr>
        <w:spacing w:after="156" w:afterLines="50"/>
        <w:ind w:firstLine="720"/>
        <w:rPr>
          <w:sz w:val="36"/>
          <w:szCs w:val="36"/>
        </w:rPr>
      </w:pPr>
    </w:p>
    <w:p>
      <w:pPr>
        <w:spacing w:after="156" w:afterLines="50"/>
        <w:ind w:firstLine="72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rFonts w:hint="eastAsia"/>
          <w:sz w:val="32"/>
          <w:szCs w:val="32"/>
          <w:u w:val="single"/>
        </w:rPr>
        <w:t xml:space="preserve">         </w:t>
      </w:r>
      <w:r>
        <w:rPr>
          <w:rFonts w:hint="eastAsia"/>
          <w:sz w:val="32"/>
          <w:szCs w:val="32"/>
          <w:u w:val="single"/>
          <w:lang w:eastAsia="zh-CN"/>
        </w:rPr>
        <w:t>金文莉</w:t>
      </w:r>
      <w:r>
        <w:rPr>
          <w:rFonts w:hint="eastAsia"/>
          <w:sz w:val="32"/>
          <w:szCs w:val="32"/>
          <w:u w:val="single"/>
        </w:rPr>
        <w:t xml:space="preserve">            </w:t>
      </w:r>
    </w:p>
    <w:p>
      <w:pPr>
        <w:tabs>
          <w:tab w:val="left" w:pos="0"/>
        </w:tabs>
        <w:spacing w:line="1000" w:lineRule="exact"/>
        <w:ind w:firstLine="1050" w:firstLineChars="500"/>
        <w:jc w:val="left"/>
        <w:rPr>
          <w:sz w:val="32"/>
          <w:szCs w:val="32"/>
        </w:rPr>
      </w:pPr>
      <w:r>
        <w:rPr>
          <w:rFonts w:hint="eastAsia"/>
          <w:sz w:val="32"/>
          <w:szCs w:val="32"/>
        </w:rPr>
        <w:t>审核人：</w:t>
      </w:r>
      <w:r>
        <w:rPr>
          <w:rFonts w:hint="eastAsia"/>
          <w:sz w:val="32"/>
          <w:szCs w:val="32"/>
          <w:u w:val="single"/>
        </w:rPr>
        <w:t xml:space="preserve">         </w:t>
      </w:r>
      <w:r>
        <w:rPr>
          <w:rFonts w:hint="eastAsia"/>
          <w:sz w:val="32"/>
          <w:szCs w:val="32"/>
          <w:u w:val="single"/>
          <w:lang w:val="en-US" w:eastAsia="zh-CN"/>
        </w:rPr>
        <w:t>兰伟东</w:t>
      </w:r>
      <w:r>
        <w:rPr>
          <w:rFonts w:hint="eastAsia"/>
          <w:sz w:val="32"/>
          <w:szCs w:val="32"/>
          <w:u w:val="single"/>
        </w:rPr>
        <w:t xml:space="preserve">            </w:t>
      </w:r>
    </w:p>
    <w:p>
      <w:pPr>
        <w:tabs>
          <w:tab w:val="left" w:pos="0"/>
        </w:tabs>
        <w:spacing w:line="1000" w:lineRule="exact"/>
        <w:ind w:firstLine="1050" w:firstLineChars="500"/>
        <w:jc w:val="left"/>
        <w:rPr>
          <w:b/>
          <w:sz w:val="32"/>
          <w:szCs w:val="32"/>
        </w:rPr>
      </w:pPr>
      <w:r>
        <w:rPr>
          <w:rFonts w:hint="eastAsia"/>
          <w:sz w:val="32"/>
          <w:szCs w:val="32"/>
        </w:rPr>
        <w:t>批准人：</w:t>
      </w:r>
      <w:r>
        <w:rPr>
          <w:rFonts w:hint="eastAsia"/>
          <w:sz w:val="32"/>
          <w:szCs w:val="32"/>
          <w:u w:val="single"/>
        </w:rPr>
        <w:t xml:space="preserve">         赵  鑫            </w:t>
      </w:r>
    </w:p>
    <w:p>
      <w:pPr>
        <w:tabs>
          <w:tab w:val="left" w:pos="0"/>
        </w:tabs>
        <w:spacing w:before="312" w:beforeLines="100" w:after="312" w:afterLines="100"/>
        <w:ind w:firstLine="720"/>
        <w:jc w:val="center"/>
        <w:rPr>
          <w:rFonts w:ascii="微软雅黑" w:eastAsia="微软雅黑" w:hAnsi="微软雅黑"/>
          <w:sz w:val="36"/>
          <w:szCs w:val="36"/>
        </w:rPr>
      </w:pPr>
    </w:p>
    <w:p>
      <w:pPr>
        <w:tabs>
          <w:tab w:val="left" w:pos="0"/>
        </w:tabs>
        <w:spacing w:before="312" w:beforeLines="100" w:after="312"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2"/>
              <w:spacing w:line="240" w:lineRule="auto"/>
              <w:rPr>
                <w:rFonts w:ascii="微软雅黑" w:eastAsia="微软雅黑" w:cs="Arial"/>
              </w:rPr>
            </w:pPr>
            <w:r>
              <w:rPr>
                <w:rFonts w:ascii="微软雅黑" w:eastAsia="微软雅黑" w:cs="Arial" w:hint="eastAsia"/>
              </w:rPr>
              <w:t>序号</w:t>
            </w:r>
          </w:p>
        </w:tc>
        <w:tc>
          <w:tcPr>
            <w:tcW w:w="810" w:type="pct"/>
            <w:vAlign w:val="center"/>
          </w:tcPr>
          <w:p>
            <w:pPr>
              <w:pStyle w:val="a2"/>
              <w:spacing w:line="240" w:lineRule="auto"/>
              <w:rPr>
                <w:rFonts w:ascii="微软雅黑" w:eastAsia="微软雅黑" w:cs="Arial"/>
              </w:rPr>
            </w:pPr>
            <w:r>
              <w:rPr>
                <w:rFonts w:ascii="微软雅黑" w:eastAsia="微软雅黑" w:cs="Arial" w:hint="eastAsia"/>
              </w:rPr>
              <w:t>新建/修改</w:t>
            </w:r>
          </w:p>
        </w:tc>
        <w:tc>
          <w:tcPr>
            <w:tcW w:w="810" w:type="pct"/>
            <w:vAlign w:val="center"/>
          </w:tcPr>
          <w:p>
            <w:pPr>
              <w:pStyle w:val="a2"/>
              <w:spacing w:line="240" w:lineRule="auto"/>
              <w:rPr>
                <w:rFonts w:ascii="微软雅黑" w:eastAsia="微软雅黑" w:cs="Arial"/>
              </w:rPr>
            </w:pPr>
            <w:r>
              <w:rPr>
                <w:rFonts w:ascii="微软雅黑" w:eastAsia="微软雅黑" w:cs="Arial" w:hint="eastAsia"/>
              </w:rPr>
              <w:t>拟制人</w:t>
            </w:r>
          </w:p>
        </w:tc>
        <w:tc>
          <w:tcPr>
            <w:tcW w:w="810" w:type="pct"/>
            <w:vAlign w:val="center"/>
          </w:tcPr>
          <w:p>
            <w:pPr>
              <w:pStyle w:val="a2"/>
              <w:spacing w:line="240" w:lineRule="auto"/>
              <w:rPr>
                <w:rFonts w:ascii="微软雅黑" w:eastAsia="微软雅黑" w:cs="Arial"/>
              </w:rPr>
            </w:pPr>
            <w:r>
              <w:rPr>
                <w:rFonts w:ascii="微软雅黑" w:eastAsia="微软雅黑" w:cs="Arial" w:hint="eastAsia"/>
              </w:rPr>
              <w:t>审核人</w:t>
            </w:r>
          </w:p>
        </w:tc>
        <w:tc>
          <w:tcPr>
            <w:tcW w:w="878" w:type="pct"/>
            <w:vAlign w:val="center"/>
          </w:tcPr>
          <w:p>
            <w:pPr>
              <w:pStyle w:val="a2"/>
              <w:spacing w:line="240" w:lineRule="auto"/>
              <w:rPr>
                <w:rFonts w:ascii="微软雅黑" w:eastAsia="微软雅黑" w:cs="Arial"/>
              </w:rPr>
            </w:pPr>
            <w:r>
              <w:rPr>
                <w:rFonts w:ascii="微软雅黑" w:eastAsia="微软雅黑" w:cs="Arial" w:hint="eastAsia"/>
              </w:rPr>
              <w:t>批准人</w:t>
            </w:r>
          </w:p>
        </w:tc>
        <w:tc>
          <w:tcPr>
            <w:tcW w:w="878" w:type="pct"/>
            <w:vAlign w:val="center"/>
          </w:tcPr>
          <w:p>
            <w:pPr>
              <w:pStyle w:val="a2"/>
              <w:spacing w:line="240" w:lineRule="auto"/>
              <w:rPr>
                <w:rFonts w:ascii="微软雅黑" w:eastAsia="微软雅黑" w:cs="Arial"/>
              </w:rPr>
            </w:pPr>
            <w:r>
              <w:rPr>
                <w:rFonts w:ascii="微软雅黑" w:eastAsia="微软雅黑"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spacing w:line="240" w:lineRule="auto"/>
              <w:rPr>
                <w:rFonts w:ascii="微软雅黑" w:eastAsia="微软雅黑" w:hAnsi="微软雅黑"/>
              </w:rPr>
            </w:pPr>
            <w:r>
              <w:rPr>
                <w:rFonts w:ascii="微软雅黑" w:eastAsia="微软雅黑" w:hAnsi="微软雅黑" w:hint="eastAsia"/>
              </w:rPr>
              <w:t>1.0</w:t>
            </w:r>
          </w:p>
        </w:tc>
        <w:tc>
          <w:tcPr>
            <w:tcW w:w="810" w:type="pct"/>
            <w:vAlign w:val="center"/>
          </w:tcPr>
          <w:p>
            <w:pPr>
              <w:pStyle w:val="a3"/>
              <w:spacing w:line="240" w:lineRule="auto"/>
              <w:rPr>
                <w:rFonts w:ascii="微软雅黑" w:eastAsia="微软雅黑" w:hAnsi="微软雅黑"/>
              </w:rPr>
            </w:pPr>
            <w:r>
              <w:rPr>
                <w:rFonts w:ascii="微软雅黑" w:eastAsia="微软雅黑" w:hAnsi="微软雅黑" w:hint="eastAsia"/>
              </w:rPr>
              <w:t>新建</w:t>
            </w:r>
          </w:p>
        </w:tc>
        <w:tc>
          <w:tcPr>
            <w:tcW w:w="810" w:type="pct"/>
            <w:vAlign w:val="center"/>
          </w:tcPr>
          <w:p>
            <w:pPr>
              <w:pStyle w:val="a3"/>
              <w:spacing w:line="240" w:lineRule="auto"/>
              <w:rPr>
                <w:rFonts w:ascii="微软雅黑" w:eastAsia="微软雅黑" w:hAnsi="微软雅黑" w:hint="eastAsia"/>
                <w:lang w:eastAsia="zh-CN"/>
              </w:rPr>
            </w:pPr>
            <w:r>
              <w:rPr>
                <w:rFonts w:ascii="微软雅黑" w:eastAsia="微软雅黑" w:hAnsi="微软雅黑" w:hint="eastAsia"/>
                <w:lang w:eastAsia="zh-CN"/>
              </w:rPr>
              <w:t>金文莉</w:t>
            </w:r>
          </w:p>
        </w:tc>
        <w:tc>
          <w:tcPr>
            <w:tcW w:w="810" w:type="pct"/>
            <w:vAlign w:val="center"/>
          </w:tcPr>
          <w:p>
            <w:pPr>
              <w:pStyle w:val="a3"/>
              <w:spacing w:line="240" w:lineRule="auto"/>
              <w:rPr>
                <w:rFonts w:ascii="微软雅黑" w:eastAsia="微软雅黑" w:hAnsi="微软雅黑" w:hint="eastAsia"/>
                <w:lang w:eastAsia="zh-CN"/>
              </w:rPr>
            </w:pPr>
            <w:r>
              <w:rPr>
                <w:rFonts w:ascii="微软雅黑" w:eastAsia="微软雅黑" w:hAnsi="微软雅黑" w:hint="eastAsia"/>
                <w:lang w:val="en-US" w:eastAsia="zh-CN"/>
              </w:rPr>
              <w:t>兰伟东</w:t>
            </w:r>
          </w:p>
        </w:tc>
        <w:tc>
          <w:tcPr>
            <w:tcW w:w="878" w:type="pct"/>
            <w:vAlign w:val="center"/>
          </w:tcPr>
          <w:p>
            <w:pPr>
              <w:pStyle w:val="a3"/>
              <w:spacing w:line="240" w:lineRule="auto"/>
              <w:rPr>
                <w:rFonts w:ascii="微软雅黑" w:eastAsia="微软雅黑" w:hAnsi="微软雅黑"/>
              </w:rPr>
            </w:pPr>
            <w:r>
              <w:rPr>
                <w:rFonts w:ascii="微软雅黑" w:eastAsia="微软雅黑" w:hAnsi="微软雅黑" w:hint="eastAsia"/>
              </w:rPr>
              <w:t>黄益溪</w:t>
            </w:r>
          </w:p>
        </w:tc>
        <w:tc>
          <w:tcPr>
            <w:tcW w:w="878" w:type="pct"/>
            <w:vAlign w:val="center"/>
          </w:tcPr>
          <w:p>
            <w:pPr>
              <w:pStyle w:val="a3"/>
              <w:spacing w:line="240" w:lineRule="auto"/>
              <w:rPr>
                <w:rFonts w:ascii="微软雅黑" w:eastAsia="微软雅黑" w:hAnsi="微软雅黑" w:hint="default"/>
                <w:lang w:val="en-US" w:eastAsia="zh-CN"/>
              </w:rPr>
            </w:pPr>
            <w:r>
              <w:rPr>
                <w:rFonts w:ascii="微软雅黑" w:eastAsia="微软雅黑" w:hAnsi="微软雅黑" w:hint="eastAsia"/>
                <w:lang w:val="en-US" w:eastAsia="zh-CN"/>
              </w:rPr>
              <w:t>2025.11.2</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10"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c>
          <w:tcPr>
            <w:tcW w:w="878" w:type="pct"/>
            <w:vAlign w:val="center"/>
          </w:tcPr>
          <w:p>
            <w:pPr>
              <w:pStyle w:val="a3"/>
              <w:ind w:firstLine="420"/>
              <w:rPr>
                <w:rFonts w:ascii="微软雅黑" w:eastAsia="微软雅黑" w:hAnsi="微软雅黑"/>
              </w:rPr>
            </w:pPr>
          </w:p>
        </w:tc>
      </w:tr>
    </w:tbl>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pPr>
        <w:rPr>
          <w:rFonts w:ascii="仿宋" w:eastAsia="仿宋" w:hAnsi="仿宋" w:cs="仿宋"/>
          <w:szCs w:val="24"/>
        </w:rPr>
      </w:pPr>
    </w:p>
    <w:p/>
    <w:sdt>
      <w:sdtPr>
        <w:rPr>
          <w:rFonts w:ascii="Calibri" w:eastAsia="宋体" w:hAnsi="Calibri" w:cs="Arial"/>
          <w:color w:val="auto"/>
          <w:kern w:val="2"/>
          <w:sz w:val="21"/>
          <w:szCs w:val="22"/>
          <w:lang w:val="zh-CN"/>
        </w:rPr>
        <w:id w:val="1074551578"/>
        <w:docPartObj>
          <w:docPartGallery w:val="Table of Contents"/>
          <w:docPartUnique/>
        </w:docPartObj>
      </w:sdtPr>
      <w:sdtEndPr>
        <w:rPr>
          <w:rFonts w:ascii="Calibri" w:eastAsia="宋体" w:hAnsi="Calibri" w:cs="Arial"/>
          <w:b/>
          <w:bCs/>
          <w:color w:val="auto"/>
          <w:kern w:val="2"/>
          <w:sz w:val="21"/>
          <w:szCs w:val="22"/>
          <w:lang w:val="zh-CN"/>
        </w:rPr>
      </w:sdtEndPr>
      <w:sdtContent>
        <w:p>
          <w:pPr>
            <w:pStyle w:val="TOCHeading"/>
            <w:jc w:val="center"/>
          </w:pPr>
          <w:r>
            <w:rPr>
              <w:lang w:val="zh-CN"/>
            </w:rPr>
            <w:t>目录</w:t>
          </w:r>
        </w:p>
        <w:p>
          <w:pPr>
            <w:pStyle w:val="TOC1"/>
            <w:tabs>
              <w:tab w:val="clear" w:pos="810"/>
              <w:tab w:val="clear" w:pos="8296"/>
              <w:tab w:val="right" w:leader="dot" w:pos="8306"/>
            </w:tabs>
          </w:pPr>
          <w:r>
            <w:fldChar w:fldCharType="begin"/>
          </w:r>
          <w:r>
            <w:instrText xml:space="preserve"> TOC \o "1-3" \h \z \u </w:instrText>
          </w:r>
          <w:r>
            <w:fldChar w:fldCharType="separate"/>
          </w:r>
          <w:r>
            <w:fldChar w:fldCharType="begin"/>
          </w:r>
          <w:r>
            <w:instrText xml:space="preserve"> HYPERLINK \l _Toc15930 </w:instrText>
          </w:r>
          <w:r>
            <w:fldChar w:fldCharType="separate"/>
          </w:r>
          <w:r>
            <w:rPr>
              <w:rFonts w:ascii="仿宋" w:eastAsia="仿宋" w:hAnsi="仿宋" w:cs="仿宋" w:hint="default"/>
              <w:bCs/>
              <w:szCs w:val="24"/>
            </w:rPr>
            <w:t xml:space="preserve">1. </w:t>
          </w:r>
          <w:r>
            <w:rPr>
              <w:rFonts w:ascii="仿宋" w:eastAsia="仿宋" w:hAnsi="仿宋" w:cs="仿宋" w:hint="eastAsia"/>
              <w:bCs/>
              <w:szCs w:val="24"/>
            </w:rPr>
            <w:t>目的</w:t>
          </w:r>
          <w:r>
            <w:tab/>
          </w:r>
          <w:r>
            <w:fldChar w:fldCharType="begin"/>
          </w:r>
          <w:r>
            <w:instrText xml:space="preserve"> PAGEREF _Toc15930 \h </w:instrText>
          </w:r>
          <w:r>
            <w:fldChar w:fldCharType="separate"/>
          </w:r>
          <w:r>
            <w:t>1</w:t>
          </w:r>
          <w:r>
            <w:fldChar w:fldCharType="end"/>
          </w:r>
          <w:r>
            <w:fldChar w:fldCharType="end"/>
          </w:r>
        </w:p>
        <w:p>
          <w:pPr>
            <w:pStyle w:val="TOC1"/>
            <w:tabs>
              <w:tab w:val="clear" w:pos="810"/>
              <w:tab w:val="clear" w:pos="8296"/>
              <w:tab w:val="right" w:leader="dot" w:pos="8306"/>
            </w:tabs>
          </w:pPr>
          <w:r>
            <w:rPr>
              <w:bCs/>
              <w:lang w:val="zh-CN"/>
            </w:rPr>
            <w:fldChar w:fldCharType="begin"/>
          </w:r>
          <w:r>
            <w:rPr>
              <w:bCs/>
              <w:lang w:val="zh-CN"/>
            </w:rPr>
            <w:instrText xml:space="preserve"> HYPERLINK \l _Toc28235 </w:instrText>
          </w:r>
          <w:r>
            <w:rPr>
              <w:bCs/>
              <w:lang w:val="zh-CN"/>
            </w:rPr>
            <w:fldChar w:fldCharType="separate"/>
          </w:r>
          <w:r>
            <w:rPr>
              <w:rFonts w:ascii="仿宋" w:eastAsia="仿宋" w:hAnsi="仿宋" w:hint="default"/>
              <w:szCs w:val="24"/>
            </w:rPr>
            <w:t xml:space="preserve">2. </w:t>
          </w:r>
          <w:r>
            <w:rPr>
              <w:rFonts w:ascii="仿宋" w:eastAsia="仿宋" w:hAnsi="仿宋" w:hint="eastAsia"/>
              <w:szCs w:val="24"/>
            </w:rPr>
            <w:t>范围</w:t>
          </w:r>
          <w:r>
            <w:tab/>
          </w:r>
          <w:r>
            <w:fldChar w:fldCharType="begin"/>
          </w:r>
          <w:r>
            <w:instrText xml:space="preserve"> PAGEREF _Toc28235 \h </w:instrText>
          </w:r>
          <w:r>
            <w:fldChar w:fldCharType="separate"/>
          </w:r>
          <w:r>
            <w:t>1</w:t>
          </w:r>
          <w:r>
            <w:fldChar w:fldCharType="end"/>
          </w:r>
          <w:r>
            <w:rPr>
              <w:bCs/>
              <w:lang w:val="zh-CN"/>
            </w:rPr>
            <w:fldChar w:fldCharType="end"/>
          </w:r>
        </w:p>
        <w:p>
          <w:pPr>
            <w:pStyle w:val="TOC1"/>
            <w:tabs>
              <w:tab w:val="clear" w:pos="810"/>
              <w:tab w:val="clear" w:pos="8296"/>
              <w:tab w:val="right" w:leader="dot" w:pos="8306"/>
            </w:tabs>
          </w:pPr>
          <w:r>
            <w:rPr>
              <w:bCs/>
              <w:lang w:val="zh-CN"/>
            </w:rPr>
            <w:fldChar w:fldCharType="begin"/>
          </w:r>
          <w:r>
            <w:rPr>
              <w:bCs/>
              <w:lang w:val="zh-CN"/>
            </w:rPr>
            <w:instrText xml:space="preserve"> HYPERLINK \l _Toc6581 </w:instrText>
          </w:r>
          <w:r>
            <w:rPr>
              <w:bCs/>
              <w:lang w:val="zh-CN"/>
            </w:rPr>
            <w:fldChar w:fldCharType="separate"/>
          </w:r>
          <w:r>
            <w:rPr>
              <w:rFonts w:ascii="仿宋" w:eastAsia="仿宋" w:hAnsi="仿宋" w:hint="default"/>
              <w:szCs w:val="24"/>
            </w:rPr>
            <w:t xml:space="preserve">3. </w:t>
          </w:r>
          <w:r>
            <w:rPr>
              <w:rFonts w:ascii="仿宋" w:eastAsia="仿宋" w:hAnsi="仿宋" w:hint="eastAsia"/>
              <w:szCs w:val="24"/>
            </w:rPr>
            <w:t>质量目标</w:t>
          </w:r>
          <w:r>
            <w:tab/>
          </w:r>
          <w:r>
            <w:fldChar w:fldCharType="begin"/>
          </w:r>
          <w:r>
            <w:instrText xml:space="preserve"> PAGEREF _Toc6581 \h </w:instrText>
          </w:r>
          <w:r>
            <w:fldChar w:fldCharType="separate"/>
          </w:r>
          <w:r>
            <w:t>1</w:t>
          </w:r>
          <w:r>
            <w:fldChar w:fldCharType="end"/>
          </w:r>
          <w:r>
            <w:rPr>
              <w:bCs/>
              <w:lang w:val="zh-CN"/>
            </w:rPr>
            <w:fldChar w:fldCharType="end"/>
          </w:r>
        </w:p>
        <w:p>
          <w:pPr>
            <w:pStyle w:val="TOC1"/>
            <w:tabs>
              <w:tab w:val="clear" w:pos="810"/>
              <w:tab w:val="clear" w:pos="8296"/>
              <w:tab w:val="right" w:leader="dot" w:pos="8306"/>
            </w:tabs>
          </w:pPr>
          <w:r>
            <w:rPr>
              <w:bCs/>
              <w:lang w:val="zh-CN"/>
            </w:rPr>
            <w:fldChar w:fldCharType="begin"/>
          </w:r>
          <w:r>
            <w:rPr>
              <w:bCs/>
              <w:lang w:val="zh-CN"/>
            </w:rPr>
            <w:instrText xml:space="preserve"> HYPERLINK \l _Toc19666 </w:instrText>
          </w:r>
          <w:r>
            <w:rPr>
              <w:bCs/>
              <w:lang w:val="zh-CN"/>
            </w:rPr>
            <w:fldChar w:fldCharType="separate"/>
          </w:r>
          <w:r>
            <w:rPr>
              <w:rFonts w:ascii="仿宋" w:eastAsia="仿宋" w:hAnsi="仿宋" w:cs="仿宋" w:hint="default"/>
              <w:szCs w:val="24"/>
            </w:rPr>
            <w:t xml:space="preserve">4. </w:t>
          </w:r>
          <w:r>
            <w:rPr>
              <w:rFonts w:ascii="仿宋" w:eastAsia="仿宋" w:hAnsi="仿宋" w:hint="eastAsia"/>
              <w:szCs w:val="24"/>
            </w:rPr>
            <w:t>角色与职责</w:t>
          </w:r>
          <w:r>
            <w:tab/>
          </w:r>
          <w:r>
            <w:fldChar w:fldCharType="begin"/>
          </w:r>
          <w:r>
            <w:instrText xml:space="preserve"> PAGEREF _Toc19666 \h </w:instrText>
          </w:r>
          <w:r>
            <w:fldChar w:fldCharType="separate"/>
          </w:r>
          <w:r>
            <w:t>1</w:t>
          </w:r>
          <w:r>
            <w:fldChar w:fldCharType="end"/>
          </w:r>
          <w:r>
            <w:rPr>
              <w:bCs/>
              <w:lang w:val="zh-CN"/>
            </w:rPr>
            <w:fldChar w:fldCharType="end"/>
          </w:r>
        </w:p>
        <w:p>
          <w:pPr>
            <w:pStyle w:val="TOC1"/>
            <w:tabs>
              <w:tab w:val="clear" w:pos="810"/>
              <w:tab w:val="clear" w:pos="8296"/>
              <w:tab w:val="right" w:leader="dot" w:pos="8306"/>
            </w:tabs>
          </w:pPr>
          <w:r>
            <w:rPr>
              <w:bCs/>
              <w:lang w:val="zh-CN"/>
            </w:rPr>
            <w:fldChar w:fldCharType="begin"/>
          </w:r>
          <w:r>
            <w:rPr>
              <w:bCs/>
              <w:lang w:val="zh-CN"/>
            </w:rPr>
            <w:instrText xml:space="preserve"> HYPERLINK \l _Toc6874 </w:instrText>
          </w:r>
          <w:r>
            <w:rPr>
              <w:bCs/>
              <w:lang w:val="zh-CN"/>
            </w:rPr>
            <w:fldChar w:fldCharType="separate"/>
          </w:r>
          <w:r>
            <w:rPr>
              <w:rFonts w:ascii="仿宋" w:eastAsia="仿宋" w:hAnsi="仿宋" w:hint="default"/>
              <w:szCs w:val="24"/>
            </w:rPr>
            <w:t xml:space="preserve">5. </w:t>
          </w:r>
          <w:r>
            <w:rPr>
              <w:rFonts w:ascii="仿宋" w:eastAsia="仿宋" w:hAnsi="仿宋" w:hint="eastAsia"/>
              <w:szCs w:val="24"/>
              <w:lang w:eastAsia="zh-CN"/>
            </w:rPr>
            <w:t>质量管理</w:t>
          </w:r>
          <w:r>
            <w:rPr>
              <w:rFonts w:ascii="仿宋" w:eastAsia="仿宋" w:hAnsi="仿宋" w:hint="eastAsia"/>
              <w:szCs w:val="24"/>
            </w:rPr>
            <w:t>工作计划</w:t>
          </w:r>
          <w:r>
            <w:tab/>
          </w:r>
          <w:r>
            <w:fldChar w:fldCharType="begin"/>
          </w:r>
          <w:r>
            <w:instrText xml:space="preserve"> PAGEREF _Toc6874 \h </w:instrText>
          </w:r>
          <w:r>
            <w:fldChar w:fldCharType="separate"/>
          </w:r>
          <w:r>
            <w:t>2</w:t>
          </w:r>
          <w:r>
            <w:fldChar w:fldCharType="end"/>
          </w:r>
          <w:r>
            <w:rPr>
              <w:bCs/>
              <w:lang w:val="zh-CN"/>
            </w:rPr>
            <w:fldChar w:fldCharType="end"/>
          </w:r>
        </w:p>
        <w:p>
          <w:pPr>
            <w:pStyle w:val="TOC1"/>
            <w:tabs>
              <w:tab w:val="clear" w:pos="810"/>
              <w:tab w:val="clear" w:pos="8296"/>
              <w:tab w:val="right" w:leader="dot" w:pos="8306"/>
            </w:tabs>
          </w:pPr>
          <w:r>
            <w:rPr>
              <w:bCs/>
              <w:lang w:val="zh-CN"/>
            </w:rPr>
            <w:fldChar w:fldCharType="begin"/>
          </w:r>
          <w:r>
            <w:rPr>
              <w:bCs/>
              <w:lang w:val="zh-CN"/>
            </w:rPr>
            <w:instrText xml:space="preserve"> HYPERLINK \l _Toc9303 </w:instrText>
          </w:r>
          <w:r>
            <w:rPr>
              <w:bCs/>
              <w:lang w:val="zh-CN"/>
            </w:rPr>
            <w:fldChar w:fldCharType="separate"/>
          </w:r>
          <w:r>
            <w:rPr>
              <w:rFonts w:ascii="仿宋" w:eastAsia="仿宋" w:hAnsi="仿宋" w:cs="仿宋" w:hint="default"/>
              <w:szCs w:val="24"/>
            </w:rPr>
            <w:t xml:space="preserve">6. </w:t>
          </w:r>
          <w:r>
            <w:rPr>
              <w:rFonts w:ascii="仿宋" w:eastAsia="仿宋" w:hAnsi="仿宋" w:hint="eastAsia"/>
              <w:szCs w:val="24"/>
            </w:rPr>
            <w:t>主要管理活动</w:t>
          </w:r>
          <w:r>
            <w:tab/>
          </w:r>
          <w:r>
            <w:fldChar w:fldCharType="begin"/>
          </w:r>
          <w:r>
            <w:instrText xml:space="preserve"> PAGEREF _Toc9303 \h </w:instrText>
          </w:r>
          <w:r>
            <w:fldChar w:fldCharType="separate"/>
          </w:r>
          <w:r>
            <w:t>4</w:t>
          </w:r>
          <w:r>
            <w:fldChar w:fldCharType="end"/>
          </w:r>
          <w:r>
            <w:rPr>
              <w:bCs/>
              <w:lang w:val="zh-CN"/>
            </w:rPr>
            <w:fldChar w:fldCharType="end"/>
          </w:r>
        </w:p>
        <w:p>
          <w:pPr>
            <w:pStyle w:val="TOC2"/>
            <w:tabs>
              <w:tab w:val="right" w:leader="dot" w:pos="8306"/>
            </w:tabs>
          </w:pPr>
          <w:r>
            <w:rPr>
              <w:bCs/>
              <w:lang w:val="zh-CN"/>
            </w:rPr>
            <w:fldChar w:fldCharType="begin"/>
          </w:r>
          <w:r>
            <w:rPr>
              <w:bCs/>
              <w:lang w:val="zh-CN"/>
            </w:rPr>
            <w:instrText xml:space="preserve"> HYPERLINK \l _Toc28691 </w:instrText>
          </w:r>
          <w:r>
            <w:rPr>
              <w:bCs/>
              <w:lang w:val="zh-CN"/>
            </w:rPr>
            <w:fldChar w:fldCharType="separate"/>
          </w:r>
          <w:r>
            <w:rPr>
              <w:rFonts w:ascii="仿宋" w:eastAsia="仿宋" w:hAnsi="仿宋" w:cs="仿宋" w:hint="eastAsia"/>
              <w:szCs w:val="24"/>
            </w:rPr>
            <w:t>6.1质量规划</w:t>
          </w:r>
          <w:r>
            <w:tab/>
          </w:r>
          <w:r>
            <w:fldChar w:fldCharType="begin"/>
          </w:r>
          <w:r>
            <w:instrText xml:space="preserve"> PAGEREF _Toc28691 \h </w:instrText>
          </w:r>
          <w:r>
            <w:fldChar w:fldCharType="separate"/>
          </w:r>
          <w:r>
            <w:t>4</w:t>
          </w:r>
          <w:r>
            <w:fldChar w:fldCharType="end"/>
          </w:r>
          <w:r>
            <w:rPr>
              <w:bCs/>
              <w:lang w:val="zh-CN"/>
            </w:rPr>
            <w:fldChar w:fldCharType="end"/>
          </w:r>
        </w:p>
        <w:p>
          <w:pPr>
            <w:pStyle w:val="TOC2"/>
            <w:tabs>
              <w:tab w:val="right" w:leader="dot" w:pos="8306"/>
            </w:tabs>
          </w:pPr>
          <w:r>
            <w:rPr>
              <w:bCs/>
              <w:lang w:val="zh-CN"/>
            </w:rPr>
            <w:fldChar w:fldCharType="begin"/>
          </w:r>
          <w:r>
            <w:rPr>
              <w:bCs/>
              <w:lang w:val="zh-CN"/>
            </w:rPr>
            <w:instrText xml:space="preserve"> HYPERLINK \l _Toc19316 </w:instrText>
          </w:r>
          <w:r>
            <w:rPr>
              <w:bCs/>
              <w:lang w:val="zh-CN"/>
            </w:rPr>
            <w:fldChar w:fldCharType="separate"/>
          </w:r>
          <w:r>
            <w:rPr>
              <w:rFonts w:ascii="仿宋" w:eastAsia="仿宋" w:hAnsi="仿宋" w:cs="仿宋" w:hint="eastAsia"/>
              <w:szCs w:val="24"/>
            </w:rPr>
            <w:t>6.2质量保证</w:t>
          </w:r>
          <w:r>
            <w:tab/>
          </w:r>
          <w:r>
            <w:fldChar w:fldCharType="begin"/>
          </w:r>
          <w:r>
            <w:instrText xml:space="preserve"> PAGEREF _Toc19316 \h </w:instrText>
          </w:r>
          <w:r>
            <w:fldChar w:fldCharType="separate"/>
          </w:r>
          <w:r>
            <w:t>4</w:t>
          </w:r>
          <w:r>
            <w:fldChar w:fldCharType="end"/>
          </w:r>
          <w:r>
            <w:rPr>
              <w:bCs/>
              <w:lang w:val="zh-CN"/>
            </w:rPr>
            <w:fldChar w:fldCharType="end"/>
          </w:r>
        </w:p>
        <w:p>
          <w:pPr>
            <w:pStyle w:val="TOC2"/>
            <w:tabs>
              <w:tab w:val="right" w:leader="dot" w:pos="8306"/>
            </w:tabs>
          </w:pPr>
          <w:r>
            <w:rPr>
              <w:bCs/>
              <w:lang w:val="zh-CN"/>
            </w:rPr>
            <w:fldChar w:fldCharType="begin"/>
          </w:r>
          <w:r>
            <w:rPr>
              <w:bCs/>
              <w:lang w:val="zh-CN"/>
            </w:rPr>
            <w:instrText xml:space="preserve"> HYPERLINK \l _Toc22532 </w:instrText>
          </w:r>
          <w:r>
            <w:rPr>
              <w:bCs/>
              <w:lang w:val="zh-CN"/>
            </w:rPr>
            <w:fldChar w:fldCharType="separate"/>
          </w:r>
          <w:r>
            <w:rPr>
              <w:rFonts w:ascii="仿宋" w:eastAsia="仿宋" w:hAnsi="仿宋" w:cs="仿宋" w:hint="eastAsia"/>
              <w:szCs w:val="24"/>
            </w:rPr>
            <w:t>6.3质量控制</w:t>
          </w:r>
          <w:r>
            <w:tab/>
          </w:r>
          <w:r>
            <w:fldChar w:fldCharType="begin"/>
          </w:r>
          <w:r>
            <w:instrText xml:space="preserve"> PAGEREF _Toc22532 \h </w:instrText>
          </w:r>
          <w:r>
            <w:fldChar w:fldCharType="separate"/>
          </w:r>
          <w:r>
            <w:t>4</w:t>
          </w:r>
          <w:r>
            <w:fldChar w:fldCharType="end"/>
          </w:r>
          <w:r>
            <w:rPr>
              <w:bCs/>
              <w:lang w:val="zh-CN"/>
            </w:rPr>
            <w:fldChar w:fldCharType="end"/>
          </w:r>
        </w:p>
        <w:p>
          <w:pPr>
            <w:pStyle w:val="TOC3"/>
            <w:tabs>
              <w:tab w:val="right" w:leader="dot" w:pos="8306"/>
            </w:tabs>
          </w:pPr>
          <w:r>
            <w:rPr>
              <w:bCs/>
              <w:lang w:val="zh-CN"/>
            </w:rPr>
            <w:fldChar w:fldCharType="begin"/>
          </w:r>
          <w:r>
            <w:rPr>
              <w:bCs/>
              <w:lang w:val="zh-CN"/>
            </w:rPr>
            <w:instrText xml:space="preserve"> HYPERLINK \l _Toc1767 </w:instrText>
          </w:r>
          <w:r>
            <w:rPr>
              <w:bCs/>
              <w:lang w:val="zh-CN"/>
            </w:rPr>
            <w:fldChar w:fldCharType="separate"/>
          </w:r>
          <w:r>
            <w:rPr>
              <w:rFonts w:ascii="仿宋" w:eastAsia="仿宋" w:hAnsi="仿宋" w:cs="仿宋" w:hint="eastAsia"/>
              <w:szCs w:val="24"/>
            </w:rPr>
            <w:t>6.3.1服务质量管控指标的收集和分析</w:t>
          </w:r>
          <w:r>
            <w:tab/>
          </w:r>
          <w:r>
            <w:fldChar w:fldCharType="begin"/>
          </w:r>
          <w:r>
            <w:instrText xml:space="preserve"> PAGEREF _Toc1767 \h </w:instrText>
          </w:r>
          <w:r>
            <w:fldChar w:fldCharType="separate"/>
          </w:r>
          <w:r>
            <w:t>4</w:t>
          </w:r>
          <w:r>
            <w:fldChar w:fldCharType="end"/>
          </w:r>
          <w:r>
            <w:rPr>
              <w:bCs/>
              <w:lang w:val="zh-CN"/>
            </w:rPr>
            <w:fldChar w:fldCharType="end"/>
          </w:r>
        </w:p>
        <w:p>
          <w:pPr>
            <w:pStyle w:val="TOC3"/>
            <w:tabs>
              <w:tab w:val="right" w:leader="dot" w:pos="8306"/>
            </w:tabs>
          </w:pPr>
          <w:r>
            <w:rPr>
              <w:bCs/>
              <w:lang w:val="zh-CN"/>
            </w:rPr>
            <w:fldChar w:fldCharType="begin"/>
          </w:r>
          <w:r>
            <w:rPr>
              <w:bCs/>
              <w:lang w:val="zh-CN"/>
            </w:rPr>
            <w:instrText xml:space="preserve"> HYPERLINK \l _Toc10872 </w:instrText>
          </w:r>
          <w:r>
            <w:rPr>
              <w:bCs/>
              <w:lang w:val="zh-CN"/>
            </w:rPr>
            <w:fldChar w:fldCharType="separate"/>
          </w:r>
          <w:r>
            <w:rPr>
              <w:rFonts w:ascii="仿宋" w:eastAsia="仿宋" w:hAnsi="仿宋" w:cs="仿宋" w:hint="eastAsia"/>
              <w:szCs w:val="24"/>
            </w:rPr>
            <w:t>6.3.2客户满意度调查</w:t>
          </w:r>
          <w:r>
            <w:tab/>
          </w:r>
          <w:r>
            <w:fldChar w:fldCharType="begin"/>
          </w:r>
          <w:r>
            <w:instrText xml:space="preserve"> PAGEREF _Toc10872 \h </w:instrText>
          </w:r>
          <w:r>
            <w:fldChar w:fldCharType="separate"/>
          </w:r>
          <w:r>
            <w:t>4</w:t>
          </w:r>
          <w:r>
            <w:fldChar w:fldCharType="end"/>
          </w:r>
          <w:r>
            <w:rPr>
              <w:bCs/>
              <w:lang w:val="zh-CN"/>
            </w:rPr>
            <w:fldChar w:fldCharType="end"/>
          </w:r>
        </w:p>
        <w:p>
          <w:pPr>
            <w:pStyle w:val="TOC2"/>
            <w:tabs>
              <w:tab w:val="right" w:leader="dot" w:pos="8306"/>
            </w:tabs>
          </w:pPr>
          <w:r>
            <w:rPr>
              <w:bCs/>
              <w:lang w:val="zh-CN"/>
            </w:rPr>
            <w:fldChar w:fldCharType="begin"/>
          </w:r>
          <w:r>
            <w:rPr>
              <w:bCs/>
              <w:lang w:val="zh-CN"/>
            </w:rPr>
            <w:instrText xml:space="preserve"> HYPERLINK \l _Toc25933 </w:instrText>
          </w:r>
          <w:r>
            <w:rPr>
              <w:bCs/>
              <w:lang w:val="zh-CN"/>
            </w:rPr>
            <w:fldChar w:fldCharType="separate"/>
          </w:r>
          <w:r>
            <w:rPr>
              <w:rFonts w:ascii="仿宋" w:eastAsia="仿宋" w:hAnsi="仿宋" w:cs="仿宋" w:hint="eastAsia"/>
              <w:szCs w:val="24"/>
            </w:rPr>
            <w:t>6.4质量审计</w:t>
          </w:r>
          <w:r>
            <w:tab/>
          </w:r>
          <w:r>
            <w:fldChar w:fldCharType="begin"/>
          </w:r>
          <w:r>
            <w:instrText xml:space="preserve"> PAGEREF _Toc25933 \h </w:instrText>
          </w:r>
          <w:r>
            <w:fldChar w:fldCharType="separate"/>
          </w:r>
          <w:r>
            <w:t>4</w:t>
          </w:r>
          <w:r>
            <w:fldChar w:fldCharType="end"/>
          </w:r>
          <w:r>
            <w:rPr>
              <w:bCs/>
              <w:lang w:val="zh-CN"/>
            </w:rPr>
            <w:fldChar w:fldCharType="end"/>
          </w:r>
        </w:p>
        <w:p>
          <w:pPr>
            <w:pStyle w:val="TOC3"/>
            <w:tabs>
              <w:tab w:val="right" w:leader="dot" w:pos="8306"/>
            </w:tabs>
          </w:pPr>
          <w:r>
            <w:rPr>
              <w:bCs/>
              <w:lang w:val="zh-CN"/>
            </w:rPr>
            <w:fldChar w:fldCharType="begin"/>
          </w:r>
          <w:r>
            <w:rPr>
              <w:bCs/>
              <w:lang w:val="zh-CN"/>
            </w:rPr>
            <w:instrText xml:space="preserve"> HYPERLINK \l _Toc24996 </w:instrText>
          </w:r>
          <w:r>
            <w:rPr>
              <w:bCs/>
              <w:lang w:val="zh-CN"/>
            </w:rPr>
            <w:fldChar w:fldCharType="separate"/>
          </w:r>
          <w:r>
            <w:rPr>
              <w:rFonts w:ascii="仿宋" w:eastAsia="仿宋" w:hAnsi="仿宋" w:cs="仿宋" w:hint="eastAsia"/>
              <w:szCs w:val="24"/>
            </w:rPr>
            <w:t>6.4.1内部评审</w:t>
          </w:r>
          <w:r>
            <w:tab/>
          </w:r>
          <w:r>
            <w:fldChar w:fldCharType="begin"/>
          </w:r>
          <w:r>
            <w:instrText xml:space="preserve"> PAGEREF _Toc24996 \h </w:instrText>
          </w:r>
          <w:r>
            <w:fldChar w:fldCharType="separate"/>
          </w:r>
          <w:r>
            <w:t>4</w:t>
          </w:r>
          <w:r>
            <w:fldChar w:fldCharType="end"/>
          </w:r>
          <w:r>
            <w:rPr>
              <w:bCs/>
              <w:lang w:val="zh-CN"/>
            </w:rPr>
            <w:fldChar w:fldCharType="end"/>
          </w:r>
        </w:p>
        <w:p>
          <w:pPr>
            <w:pStyle w:val="TOC3"/>
            <w:tabs>
              <w:tab w:val="right" w:leader="dot" w:pos="8306"/>
            </w:tabs>
          </w:pPr>
          <w:r>
            <w:rPr>
              <w:bCs/>
              <w:lang w:val="zh-CN"/>
            </w:rPr>
            <w:fldChar w:fldCharType="begin"/>
          </w:r>
          <w:r>
            <w:rPr>
              <w:bCs/>
              <w:lang w:val="zh-CN"/>
            </w:rPr>
            <w:instrText xml:space="preserve"> HYPERLINK \l _Toc19916 </w:instrText>
          </w:r>
          <w:r>
            <w:rPr>
              <w:bCs/>
              <w:lang w:val="zh-CN"/>
            </w:rPr>
            <w:fldChar w:fldCharType="separate"/>
          </w:r>
          <w:r>
            <w:rPr>
              <w:rFonts w:ascii="仿宋" w:eastAsia="仿宋" w:hAnsi="仿宋" w:cs="仿宋" w:hint="eastAsia"/>
              <w:szCs w:val="24"/>
            </w:rPr>
            <w:t>6.4.2管理评审</w:t>
          </w:r>
          <w:r>
            <w:tab/>
          </w:r>
          <w:r>
            <w:fldChar w:fldCharType="begin"/>
          </w:r>
          <w:r>
            <w:instrText xml:space="preserve"> PAGEREF _Toc19916 \h </w:instrText>
          </w:r>
          <w:r>
            <w:fldChar w:fldCharType="separate"/>
          </w:r>
          <w:r>
            <w:t>5</w:t>
          </w:r>
          <w:r>
            <w:fldChar w:fldCharType="end"/>
          </w:r>
          <w:r>
            <w:rPr>
              <w:bCs/>
              <w:lang w:val="zh-CN"/>
            </w:rPr>
            <w:fldChar w:fldCharType="end"/>
          </w:r>
        </w:p>
        <w:p>
          <w:pPr>
            <w:pStyle w:val="TOC2"/>
            <w:tabs>
              <w:tab w:val="right" w:leader="dot" w:pos="8306"/>
            </w:tabs>
          </w:pPr>
          <w:r>
            <w:rPr>
              <w:bCs/>
              <w:lang w:val="zh-CN"/>
            </w:rPr>
            <w:fldChar w:fldCharType="begin"/>
          </w:r>
          <w:r>
            <w:rPr>
              <w:bCs/>
              <w:lang w:val="zh-CN"/>
            </w:rPr>
            <w:instrText xml:space="preserve"> HYPERLINK \l _Toc28347 </w:instrText>
          </w:r>
          <w:r>
            <w:rPr>
              <w:bCs/>
              <w:lang w:val="zh-CN"/>
            </w:rPr>
            <w:fldChar w:fldCharType="separate"/>
          </w:r>
          <w:r>
            <w:rPr>
              <w:rFonts w:ascii="仿宋" w:eastAsia="仿宋" w:hAnsi="仿宋" w:cs="仿宋" w:hint="eastAsia"/>
              <w:szCs w:val="24"/>
            </w:rPr>
            <w:t>6.5质量改进</w:t>
          </w:r>
          <w:r>
            <w:tab/>
          </w:r>
          <w:r>
            <w:fldChar w:fldCharType="begin"/>
          </w:r>
          <w:r>
            <w:instrText xml:space="preserve"> PAGEREF _Toc28347 \h </w:instrText>
          </w:r>
          <w:r>
            <w:fldChar w:fldCharType="separate"/>
          </w:r>
          <w:r>
            <w:t>5</w:t>
          </w:r>
          <w:r>
            <w:fldChar w:fldCharType="end"/>
          </w:r>
          <w:r>
            <w:rPr>
              <w:bCs/>
              <w:lang w:val="zh-CN"/>
            </w:rPr>
            <w:fldChar w:fldCharType="end"/>
          </w:r>
        </w:p>
        <w:p>
          <w:r>
            <w:rPr>
              <w:bCs/>
              <w:lang w:val="zh-CN"/>
            </w:rPr>
            <w:fldChar w:fldCharType="end"/>
          </w:r>
        </w:p>
      </w:sdtContent>
    </w:sdt>
    <w:p>
      <w:pPr>
        <w:rPr>
          <w:rFonts w:ascii="仿宋" w:eastAsia="仿宋" w:hAnsi="仿宋" w:cs="仿宋"/>
          <w:sz w:val="28"/>
          <w:szCs w:val="32"/>
        </w:rPr>
      </w:pPr>
    </w:p>
    <w:p>
      <w:pPr>
        <w:rPr>
          <w:rFonts w:ascii="仿宋" w:eastAsia="仿宋" w:hAnsi="仿宋" w:cs="仿宋"/>
          <w:sz w:val="28"/>
          <w:szCs w:val="32"/>
        </w:rPr>
        <w:sectPr>
          <w:footerReference w:type="default" r:id="rId7"/>
          <w:pgSz w:w="11906" w:h="16838"/>
          <w:pgMar w:top="1440" w:right="1800" w:bottom="1440" w:left="1800" w:header="851" w:footer="992" w:gutter="0"/>
          <w:cols w:num="1" w:space="720"/>
          <w:docGrid w:type="lines" w:linePitch="312" w:charSpace="0"/>
        </w:sectPr>
      </w:pPr>
    </w:p>
    <w:p>
      <w:pPr>
        <w:pStyle w:val="biaoti1"/>
        <w:numPr>
          <w:ilvl w:val="0"/>
          <w:numId w:val="2"/>
        </w:numPr>
        <w:spacing w:line="360" w:lineRule="auto"/>
        <w:rPr>
          <w:rFonts w:ascii="仿宋" w:eastAsia="仿宋" w:hAnsi="仿宋" w:cs="仿宋"/>
          <w:bCs/>
          <w:sz w:val="24"/>
          <w:szCs w:val="24"/>
        </w:rPr>
      </w:pPr>
      <w:bookmarkStart w:id="1" w:name="_Toc15930"/>
      <w:r>
        <w:rPr>
          <w:rFonts w:ascii="仿宋" w:eastAsia="仿宋" w:hAnsi="仿宋" w:cs="仿宋" w:hint="eastAsia"/>
          <w:bCs/>
          <w:sz w:val="24"/>
          <w:szCs w:val="24"/>
        </w:rPr>
        <w:t>目的</w:t>
      </w:r>
      <w:bookmarkEnd w:id="1"/>
    </w:p>
    <w:p>
      <w:pPr>
        <w:widowControl/>
        <w:spacing w:line="360" w:lineRule="auto"/>
        <w:ind w:firstLine="420" w:firstLineChars="200"/>
        <w:jc w:val="left"/>
        <w:rPr>
          <w:rFonts w:ascii="仿宋" w:eastAsia="仿宋" w:hAnsi="仿宋" w:cs="仿宋"/>
          <w:kern w:val="0"/>
          <w:sz w:val="24"/>
          <w:szCs w:val="24"/>
        </w:rPr>
      </w:pPr>
      <w:bookmarkStart w:id="2" w:name="_Toc234212048"/>
      <w:bookmarkStart w:id="3" w:name="_Toc234726026"/>
      <w:bookmarkStart w:id="4" w:name="_Toc335046640"/>
      <w:bookmarkStart w:id="5" w:name="_Toc367257829"/>
      <w:bookmarkStart w:id="6" w:name="_Toc339530398"/>
      <w:bookmarkStart w:id="7" w:name="_Toc54408091"/>
      <w:r>
        <w:rPr>
          <w:rFonts w:ascii="仿宋" w:eastAsia="仿宋" w:hAnsi="仿宋" w:cs="仿宋" w:hint="eastAsia"/>
          <w:kern w:val="0"/>
          <w:sz w:val="24"/>
          <w:szCs w:val="24"/>
        </w:rPr>
        <w:t>公司质量管理计划用于指导公司运维服务团队在本年度内按照服务级别协议以及服务目录，实施服务管理与服务运营活动。实施服务管理计划的目的是达成公司既定的服务质量目标、规划并合理使用资源、保证业务连续性和运维服务连续性、不断改进服务过程。</w:t>
      </w:r>
    </w:p>
    <w:p>
      <w:pPr>
        <w:pStyle w:val="biaoti1"/>
        <w:numPr>
          <w:ilvl w:val="0"/>
          <w:numId w:val="2"/>
        </w:numPr>
        <w:spacing w:line="360" w:lineRule="auto"/>
        <w:rPr>
          <w:rFonts w:ascii="仿宋" w:eastAsia="仿宋" w:hAnsi="仿宋"/>
          <w:sz w:val="24"/>
          <w:szCs w:val="24"/>
        </w:rPr>
      </w:pPr>
      <w:bookmarkStart w:id="8" w:name="_Toc14182_WPSOffice_Level1"/>
      <w:bookmarkStart w:id="9" w:name="_Toc478462902"/>
      <w:bookmarkStart w:id="10" w:name="_Toc482023551"/>
      <w:bookmarkStart w:id="11" w:name="_Toc28235"/>
      <w:bookmarkStart w:id="12" w:name="_Toc480881499"/>
      <w:bookmarkStart w:id="13" w:name="_Toc390880380"/>
      <w:bookmarkStart w:id="14" w:name="_Toc4504"/>
      <w:bookmarkStart w:id="15" w:name="_Toc2978784"/>
      <w:r>
        <w:rPr>
          <w:rFonts w:ascii="仿宋" w:eastAsia="仿宋" w:hAnsi="仿宋" w:hint="eastAsia"/>
          <w:sz w:val="24"/>
          <w:szCs w:val="24"/>
        </w:rPr>
        <w:t>范围</w:t>
      </w:r>
      <w:bookmarkEnd w:id="2"/>
      <w:bookmarkEnd w:id="3"/>
      <w:bookmarkEnd w:id="4"/>
      <w:bookmarkEnd w:id="5"/>
      <w:bookmarkEnd w:id="6"/>
      <w:bookmarkEnd w:id="7"/>
      <w:bookmarkEnd w:id="8"/>
      <w:bookmarkEnd w:id="9"/>
      <w:bookmarkEnd w:id="10"/>
      <w:bookmarkEnd w:id="11"/>
      <w:bookmarkEnd w:id="12"/>
      <w:bookmarkEnd w:id="13"/>
      <w:bookmarkEnd w:id="14"/>
      <w:bookmarkEnd w:id="15"/>
    </w:p>
    <w:p>
      <w:pPr>
        <w:spacing w:line="360" w:lineRule="auto"/>
        <w:ind w:firstLine="435"/>
        <w:rPr>
          <w:rFonts w:ascii="仿宋" w:eastAsia="仿宋" w:hAnsi="仿宋" w:cs="仿宋"/>
          <w:sz w:val="24"/>
          <w:szCs w:val="24"/>
        </w:rPr>
      </w:pPr>
      <w:r>
        <w:rPr>
          <w:rFonts w:ascii="仿宋" w:eastAsia="仿宋" w:hAnsi="仿宋" w:cs="仿宋" w:hint="eastAsia"/>
          <w:sz w:val="24"/>
          <w:szCs w:val="24"/>
        </w:rPr>
        <w:t>本文档适用于公司运维服务管理体系。</w:t>
      </w:r>
    </w:p>
    <w:p>
      <w:pPr>
        <w:pStyle w:val="biaoti1"/>
        <w:numPr>
          <w:ilvl w:val="0"/>
          <w:numId w:val="2"/>
        </w:numPr>
        <w:spacing w:line="360" w:lineRule="auto"/>
        <w:rPr>
          <w:rFonts w:ascii="仿宋" w:eastAsia="仿宋" w:hAnsi="仿宋"/>
          <w:sz w:val="24"/>
          <w:szCs w:val="24"/>
        </w:rPr>
      </w:pPr>
      <w:bookmarkStart w:id="16" w:name="_Toc32432_WPSOffice_Level1"/>
      <w:bookmarkStart w:id="17" w:name="_Toc6581"/>
      <w:bookmarkStart w:id="18" w:name="_Toc480881500"/>
      <w:bookmarkStart w:id="19" w:name="_Toc1197"/>
      <w:bookmarkStart w:id="20" w:name="_Toc478462903"/>
      <w:bookmarkStart w:id="21" w:name="_Toc367257830"/>
      <w:bookmarkStart w:id="22" w:name="_Toc2978785"/>
      <w:bookmarkStart w:id="23" w:name="_Toc482023552"/>
      <w:bookmarkStart w:id="24" w:name="_Toc390880381"/>
      <w:r>
        <w:rPr>
          <w:rFonts w:ascii="仿宋" w:eastAsia="仿宋" w:hAnsi="仿宋" w:hint="eastAsia"/>
          <w:sz w:val="24"/>
          <w:szCs w:val="24"/>
        </w:rPr>
        <w:t>质量目标</w:t>
      </w:r>
      <w:bookmarkEnd w:id="16"/>
      <w:bookmarkEnd w:id="17"/>
      <w:bookmarkEnd w:id="18"/>
      <w:bookmarkEnd w:id="19"/>
      <w:bookmarkEnd w:id="20"/>
      <w:bookmarkEnd w:id="21"/>
      <w:bookmarkEnd w:id="22"/>
      <w:bookmarkEnd w:id="23"/>
      <w:bookmarkEnd w:id="24"/>
    </w:p>
    <w:p>
      <w:pPr>
        <w:tabs>
          <w:tab w:val="left" w:pos="6237"/>
        </w:tabs>
        <w:spacing w:line="360" w:lineRule="auto"/>
        <w:ind w:firstLine="435"/>
        <w:rPr>
          <w:rFonts w:ascii="仿宋" w:eastAsia="仿宋" w:hAnsi="仿宋" w:cs="仿宋"/>
          <w:sz w:val="24"/>
          <w:szCs w:val="24"/>
        </w:rPr>
      </w:pPr>
      <w:r>
        <w:rPr>
          <w:rFonts w:ascii="仿宋" w:eastAsia="仿宋" w:hAnsi="仿宋" w:cs="仿宋" w:hint="eastAsia"/>
          <w:sz w:val="24"/>
          <w:szCs w:val="24"/>
        </w:rPr>
        <w:t>通过分析指标完成情况作为衡量服务质量的主要标准，</w:t>
      </w:r>
      <w:r>
        <w:rPr>
          <w:rFonts w:ascii="仿宋" w:eastAsia="仿宋" w:hAnsi="仿宋" w:cs="仿宋" w:hint="eastAsia"/>
          <w:sz w:val="24"/>
          <w:szCs w:val="24"/>
          <w:lang w:val="en-US" w:eastAsia="zh-CN"/>
        </w:rPr>
        <w:t>公司整体</w:t>
      </w:r>
      <w:r>
        <w:rPr>
          <w:rFonts w:ascii="仿宋" w:eastAsia="仿宋" w:hAnsi="仿宋" w:cs="仿宋" w:hint="eastAsia"/>
          <w:sz w:val="24"/>
          <w:szCs w:val="24"/>
        </w:rPr>
        <w:t>质量目标如下表：</w:t>
      </w:r>
    </w:p>
    <w:tbl>
      <w:tblPr>
        <w:tblStyle w:val="TableNormal"/>
        <w:tblW w:w="8220" w:type="dxa"/>
        <w:tblInd w:w="93" w:type="dxa"/>
        <w:tblLayout w:type="fixed"/>
        <w:tblCellMar>
          <w:top w:w="0" w:type="dxa"/>
          <w:left w:w="108" w:type="dxa"/>
          <w:bottom w:w="0" w:type="dxa"/>
          <w:right w:w="108" w:type="dxa"/>
        </w:tblCellMar>
      </w:tblPr>
      <w:tblGrid>
        <w:gridCol w:w="1820"/>
        <w:gridCol w:w="4400"/>
        <w:gridCol w:w="1000"/>
        <w:gridCol w:w="1000"/>
      </w:tblGrid>
      <w:tr>
        <w:tblPrEx>
          <w:tblW w:w="8220" w:type="dxa"/>
          <w:tblInd w:w="93" w:type="dxa"/>
          <w:tblLayout w:type="fixed"/>
          <w:tblCellMar>
            <w:top w:w="0" w:type="dxa"/>
            <w:left w:w="108" w:type="dxa"/>
            <w:bottom w:w="0" w:type="dxa"/>
            <w:right w:w="108" w:type="dxa"/>
          </w:tblCellMar>
        </w:tblPrEx>
        <w:trPr>
          <w:trHeight w:val="439"/>
        </w:trPr>
        <w:tc>
          <w:tcPr>
            <w:tcW w:w="1820" w:type="dxa"/>
            <w:tcBorders>
              <w:top w:val="single" w:sz="4" w:space="0" w:color="auto"/>
              <w:left w:val="single" w:sz="4" w:space="0" w:color="auto"/>
              <w:bottom w:val="single" w:sz="4" w:space="0" w:color="auto"/>
              <w:right w:val="single" w:sz="4" w:space="0" w:color="auto"/>
            </w:tcBorders>
            <w:shd w:val="clear" w:color="auto" w:fill="BEBEBE" w:themeFill="background1" w:themeFillShade="BF"/>
            <w:vAlign w:val="center"/>
          </w:tcPr>
          <w:p>
            <w:pPr>
              <w:widowControl/>
              <w:spacing w:line="360" w:lineRule="auto"/>
              <w:jc w:val="center"/>
              <w:rPr>
                <w:rFonts w:ascii="仿宋" w:eastAsia="仿宋" w:hAnsi="仿宋" w:cs="仿宋"/>
                <w:b/>
                <w:bCs/>
                <w:kern w:val="0"/>
                <w:sz w:val="24"/>
                <w:szCs w:val="24"/>
              </w:rPr>
            </w:pPr>
            <w:r>
              <w:rPr>
                <w:rFonts w:ascii="仿宋" w:eastAsia="仿宋" w:hAnsi="仿宋" w:cs="仿宋" w:hint="eastAsia"/>
                <w:b/>
                <w:bCs/>
                <w:kern w:val="0"/>
                <w:sz w:val="24"/>
                <w:szCs w:val="24"/>
              </w:rPr>
              <w:t>指标项</w:t>
            </w:r>
          </w:p>
        </w:tc>
        <w:tc>
          <w:tcPr>
            <w:tcW w:w="4400" w:type="dxa"/>
            <w:tcBorders>
              <w:top w:val="single" w:sz="4" w:space="0" w:color="auto"/>
              <w:left w:val="nil"/>
              <w:bottom w:val="single" w:sz="4" w:space="0" w:color="auto"/>
              <w:right w:val="single" w:sz="4" w:space="0" w:color="auto"/>
            </w:tcBorders>
            <w:shd w:val="clear" w:color="auto" w:fill="BEBEBE" w:themeFill="background1" w:themeFillShade="BF"/>
            <w:vAlign w:val="center"/>
          </w:tcPr>
          <w:p>
            <w:pPr>
              <w:widowControl/>
              <w:spacing w:line="360" w:lineRule="auto"/>
              <w:jc w:val="center"/>
              <w:rPr>
                <w:rFonts w:ascii="仿宋" w:eastAsia="仿宋" w:hAnsi="仿宋" w:cs="仿宋"/>
                <w:b/>
                <w:bCs/>
                <w:kern w:val="0"/>
                <w:sz w:val="24"/>
                <w:szCs w:val="24"/>
              </w:rPr>
            </w:pPr>
            <w:r>
              <w:rPr>
                <w:rFonts w:ascii="仿宋" w:eastAsia="仿宋" w:hAnsi="仿宋" w:cs="仿宋" w:hint="eastAsia"/>
                <w:b/>
                <w:bCs/>
                <w:kern w:val="0"/>
                <w:sz w:val="24"/>
                <w:szCs w:val="24"/>
              </w:rPr>
              <w:t>计算公式</w:t>
            </w:r>
          </w:p>
        </w:tc>
        <w:tc>
          <w:tcPr>
            <w:tcW w:w="1000" w:type="dxa"/>
            <w:tcBorders>
              <w:top w:val="single" w:sz="4" w:space="0" w:color="auto"/>
              <w:left w:val="nil"/>
              <w:bottom w:val="single" w:sz="4" w:space="0" w:color="auto"/>
              <w:right w:val="single" w:sz="4" w:space="0" w:color="auto"/>
            </w:tcBorders>
            <w:shd w:val="clear" w:color="auto" w:fill="BEBEBE" w:themeFill="background1" w:themeFillShade="BF"/>
            <w:vAlign w:val="center"/>
          </w:tcPr>
          <w:p>
            <w:pPr>
              <w:widowControl/>
              <w:spacing w:line="360" w:lineRule="auto"/>
              <w:jc w:val="center"/>
              <w:rPr>
                <w:rFonts w:ascii="仿宋" w:eastAsia="仿宋" w:hAnsi="仿宋" w:cs="仿宋"/>
                <w:b/>
                <w:bCs/>
                <w:kern w:val="0"/>
                <w:sz w:val="24"/>
                <w:szCs w:val="24"/>
              </w:rPr>
            </w:pPr>
            <w:r>
              <w:rPr>
                <w:rFonts w:ascii="仿宋" w:eastAsia="仿宋" w:hAnsi="仿宋" w:cs="仿宋" w:hint="eastAsia"/>
                <w:b/>
                <w:bCs/>
                <w:kern w:val="0"/>
                <w:sz w:val="24"/>
                <w:szCs w:val="24"/>
              </w:rPr>
              <w:t>目标值</w:t>
            </w:r>
          </w:p>
        </w:tc>
        <w:tc>
          <w:tcPr>
            <w:tcW w:w="1000" w:type="dxa"/>
            <w:tcBorders>
              <w:top w:val="single" w:sz="4" w:space="0" w:color="auto"/>
              <w:left w:val="nil"/>
              <w:bottom w:val="single" w:sz="4" w:space="0" w:color="auto"/>
              <w:right w:val="single" w:sz="4" w:space="0" w:color="auto"/>
            </w:tcBorders>
            <w:shd w:val="clear" w:color="auto" w:fill="BEBEBE" w:themeFill="background1" w:themeFillShade="BF"/>
            <w:vAlign w:val="center"/>
          </w:tcPr>
          <w:p>
            <w:pPr>
              <w:widowControl/>
              <w:spacing w:line="360" w:lineRule="auto"/>
              <w:jc w:val="center"/>
              <w:rPr>
                <w:rFonts w:ascii="仿宋" w:eastAsia="仿宋" w:hAnsi="仿宋" w:cs="仿宋"/>
                <w:b/>
                <w:bCs/>
                <w:kern w:val="0"/>
                <w:sz w:val="24"/>
                <w:szCs w:val="24"/>
              </w:rPr>
            </w:pPr>
            <w:r>
              <w:rPr>
                <w:rFonts w:ascii="仿宋" w:eastAsia="仿宋" w:hAnsi="仿宋" w:cs="仿宋" w:hint="eastAsia"/>
                <w:b/>
                <w:bCs/>
                <w:kern w:val="0"/>
                <w:sz w:val="24"/>
                <w:szCs w:val="24"/>
              </w:rPr>
              <w:t>度量周期</w:t>
            </w:r>
          </w:p>
        </w:tc>
      </w:tr>
      <w:tr>
        <w:tblPrEx>
          <w:tblW w:w="8220" w:type="dxa"/>
          <w:tblInd w:w="93" w:type="dxa"/>
          <w:tblLayout w:type="fixed"/>
          <w:tblCellMar>
            <w:top w:w="0" w:type="dxa"/>
            <w:left w:w="108" w:type="dxa"/>
            <w:bottom w:w="0" w:type="dxa"/>
            <w:right w:w="108" w:type="dxa"/>
          </w:tblCellMar>
        </w:tblPrEx>
        <w:trPr>
          <w:trHeight w:val="632"/>
        </w:trPr>
        <w:tc>
          <w:tcPr>
            <w:tcW w:w="182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color w:val="000000"/>
                <w:kern w:val="0"/>
                <w:sz w:val="24"/>
                <w:szCs w:val="24"/>
              </w:rPr>
            </w:pPr>
            <w:r>
              <w:rPr>
                <w:rFonts w:ascii="仿宋" w:eastAsia="仿宋" w:hAnsi="仿宋" w:cs="仿宋" w:hint="eastAsia"/>
                <w:i w:val="0"/>
                <w:iCs w:val="0"/>
                <w:color w:val="000000"/>
                <w:kern w:val="0"/>
                <w:sz w:val="24"/>
                <w:szCs w:val="24"/>
                <w:u w:val="none"/>
                <w:lang w:val="en-US" w:eastAsia="zh-CN"/>
              </w:rPr>
              <w:t>组织级客户满意度</w:t>
            </w:r>
          </w:p>
        </w:tc>
        <w:tc>
          <w:tcPr>
            <w:tcW w:w="440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left"/>
              <w:textAlignment w:val="center"/>
              <w:rPr>
                <w:rFonts w:ascii="仿宋" w:eastAsia="仿宋" w:hAnsi="仿宋" w:cs="仿宋"/>
                <w:color w:val="000000"/>
                <w:kern w:val="0"/>
                <w:sz w:val="24"/>
                <w:szCs w:val="24"/>
              </w:rPr>
            </w:pPr>
            <w:r>
              <w:rPr>
                <w:rFonts w:ascii="仿宋" w:eastAsia="仿宋" w:hAnsi="仿宋" w:cs="仿宋" w:hint="eastAsia"/>
                <w:i w:val="0"/>
                <w:iCs w:val="0"/>
                <w:color w:val="000000"/>
                <w:kern w:val="0"/>
                <w:sz w:val="24"/>
                <w:szCs w:val="24"/>
                <w:u w:val="none"/>
                <w:lang w:val="en-US" w:eastAsia="zh-CN"/>
              </w:rPr>
              <w:t>Σ满意度调查得分/Σ满意度调查总分*100%</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color w:val="000000"/>
                <w:kern w:val="0"/>
                <w:sz w:val="24"/>
                <w:szCs w:val="24"/>
              </w:rPr>
            </w:pPr>
            <w:r>
              <w:rPr>
                <w:rFonts w:ascii="仿宋" w:eastAsia="仿宋" w:hAnsi="仿宋" w:cs="仿宋" w:hint="eastAsia"/>
                <w:i w:val="0"/>
                <w:iCs w:val="0"/>
                <w:color w:val="000000"/>
                <w:kern w:val="0"/>
                <w:sz w:val="24"/>
                <w:szCs w:val="24"/>
                <w:u w:val="none"/>
                <w:lang w:val="en-US" w:eastAsia="zh-CN"/>
              </w:rPr>
              <w:t>≥95%</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color w:val="000000"/>
                <w:kern w:val="0"/>
                <w:sz w:val="24"/>
                <w:szCs w:val="24"/>
              </w:rPr>
            </w:pPr>
            <w:r>
              <w:rPr>
                <w:rFonts w:ascii="仿宋" w:eastAsia="仿宋" w:hAnsi="仿宋" w:cs="仿宋" w:hint="eastAsia"/>
                <w:i w:val="0"/>
                <w:iCs w:val="0"/>
                <w:color w:val="000000"/>
                <w:kern w:val="0"/>
                <w:sz w:val="22"/>
                <w:szCs w:val="22"/>
                <w:u w:val="none"/>
                <w:lang w:val="en-US" w:eastAsia="zh-CN"/>
              </w:rPr>
              <w:t>半年</w:t>
            </w:r>
          </w:p>
        </w:tc>
      </w:tr>
      <w:tr>
        <w:tblPrEx>
          <w:tblW w:w="8220" w:type="dxa"/>
          <w:tblInd w:w="93" w:type="dxa"/>
          <w:tblLayout w:type="fixed"/>
          <w:tblCellMar>
            <w:top w:w="0" w:type="dxa"/>
            <w:left w:w="108" w:type="dxa"/>
            <w:bottom w:w="0" w:type="dxa"/>
            <w:right w:w="108" w:type="dxa"/>
          </w:tblCellMar>
        </w:tblPrEx>
        <w:trPr>
          <w:trHeight w:val="554"/>
        </w:trPr>
        <w:tc>
          <w:tcPr>
            <w:tcW w:w="182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color w:val="000000"/>
                <w:kern w:val="0"/>
                <w:sz w:val="24"/>
                <w:szCs w:val="24"/>
              </w:rPr>
            </w:pPr>
            <w:r>
              <w:rPr>
                <w:rFonts w:ascii="仿宋" w:eastAsia="仿宋" w:hAnsi="仿宋" w:cs="仿宋" w:hint="eastAsia"/>
                <w:i w:val="0"/>
                <w:iCs w:val="0"/>
                <w:color w:val="000000"/>
                <w:kern w:val="0"/>
                <w:sz w:val="22"/>
                <w:szCs w:val="22"/>
                <w:u w:val="none"/>
                <w:lang w:val="en-US" w:eastAsia="zh-CN"/>
              </w:rPr>
              <w:t>事件级客户满意度</w:t>
            </w:r>
          </w:p>
        </w:tc>
        <w:tc>
          <w:tcPr>
            <w:tcW w:w="440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left"/>
              <w:textAlignment w:val="center"/>
              <w:rPr>
                <w:rFonts w:ascii="仿宋" w:eastAsia="仿宋" w:hAnsi="仿宋" w:cs="仿宋"/>
                <w:color w:val="000000"/>
                <w:kern w:val="0"/>
                <w:sz w:val="24"/>
                <w:szCs w:val="24"/>
              </w:rPr>
            </w:pPr>
            <w:r>
              <w:rPr>
                <w:rFonts w:ascii="仿宋" w:eastAsia="仿宋" w:hAnsi="仿宋" w:cs="仿宋" w:hint="eastAsia"/>
                <w:i w:val="0"/>
                <w:iCs w:val="0"/>
                <w:color w:val="000000"/>
                <w:kern w:val="0"/>
                <w:sz w:val="22"/>
                <w:szCs w:val="22"/>
                <w:u w:val="none"/>
                <w:lang w:val="en-US" w:eastAsia="zh-CN"/>
              </w:rPr>
              <w:t>单月事件满意度调查平均得分/事件级调查满分*100%</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color w:val="000000"/>
                <w:kern w:val="0"/>
                <w:sz w:val="24"/>
                <w:szCs w:val="24"/>
              </w:rPr>
            </w:pPr>
            <w:r>
              <w:rPr>
                <w:rFonts w:ascii="仿宋" w:eastAsia="仿宋" w:hAnsi="仿宋" w:cs="仿宋" w:hint="eastAsia"/>
                <w:i w:val="0"/>
                <w:iCs w:val="0"/>
                <w:color w:val="000000"/>
                <w:kern w:val="0"/>
                <w:sz w:val="22"/>
                <w:szCs w:val="22"/>
                <w:u w:val="none"/>
                <w:lang w:val="en-US" w:eastAsia="zh-CN"/>
              </w:rPr>
              <w:t>≥95%</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color w:val="000000"/>
                <w:kern w:val="0"/>
                <w:sz w:val="24"/>
                <w:szCs w:val="24"/>
              </w:rPr>
            </w:pPr>
            <w:r>
              <w:rPr>
                <w:rFonts w:ascii="仿宋" w:eastAsia="仿宋" w:hAnsi="仿宋" w:cs="仿宋" w:hint="eastAsia"/>
                <w:i w:val="0"/>
                <w:iCs w:val="0"/>
                <w:color w:val="000000"/>
                <w:kern w:val="0"/>
                <w:sz w:val="22"/>
                <w:szCs w:val="22"/>
                <w:u w:val="none"/>
                <w:lang w:val="en-US" w:eastAsia="zh-CN"/>
              </w:rPr>
              <w:t>月度</w:t>
            </w:r>
          </w:p>
        </w:tc>
      </w:tr>
      <w:tr>
        <w:tblPrEx>
          <w:tblW w:w="8220" w:type="dxa"/>
          <w:tblInd w:w="93" w:type="dxa"/>
          <w:tblLayout w:type="fixed"/>
          <w:tblCellMar>
            <w:top w:w="0" w:type="dxa"/>
            <w:left w:w="108" w:type="dxa"/>
            <w:bottom w:w="0" w:type="dxa"/>
            <w:right w:w="108" w:type="dxa"/>
          </w:tblCellMar>
        </w:tblPrEx>
        <w:trPr>
          <w:trHeight w:val="554"/>
        </w:trPr>
        <w:tc>
          <w:tcPr>
            <w:tcW w:w="182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hint="eastAsia"/>
                <w:sz w:val="24"/>
                <w:szCs w:val="24"/>
              </w:rPr>
            </w:pPr>
            <w:bookmarkStart w:id="25" w:name="_Toc482023553"/>
            <w:bookmarkStart w:id="26" w:name="_Toc478462904"/>
            <w:bookmarkStart w:id="27" w:name="_Toc339530399"/>
            <w:bookmarkStart w:id="28" w:name="_Toc367257831"/>
            <w:bookmarkStart w:id="29" w:name="_Toc9986_WPSOffice_Level1"/>
            <w:bookmarkStart w:id="30" w:name="_Toc480881501"/>
            <w:bookmarkStart w:id="31" w:name="_Toc335046641"/>
            <w:bookmarkStart w:id="32" w:name="_Toc2978786"/>
            <w:bookmarkStart w:id="33" w:name="_Toc11392"/>
            <w:bookmarkStart w:id="34" w:name="_Toc390880382"/>
            <w:bookmarkStart w:id="35" w:name="_Toc234726028"/>
            <w:r>
              <w:rPr>
                <w:rFonts w:ascii="仿宋" w:eastAsia="仿宋" w:hAnsi="仿宋" w:cs="仿宋" w:hint="eastAsia"/>
                <w:i w:val="0"/>
                <w:iCs w:val="0"/>
                <w:color w:val="000000"/>
                <w:kern w:val="0"/>
                <w:sz w:val="24"/>
                <w:szCs w:val="24"/>
                <w:u w:val="none"/>
                <w:lang w:val="en-US" w:eastAsia="zh-CN"/>
              </w:rPr>
              <w:t>客户投诉次数</w:t>
            </w:r>
          </w:p>
        </w:tc>
        <w:tc>
          <w:tcPr>
            <w:tcW w:w="440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left"/>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4"/>
                <w:szCs w:val="24"/>
                <w:u w:val="none"/>
                <w:lang w:val="en-US" w:eastAsia="zh-CN"/>
              </w:rPr>
              <w:t>客户投诉数量</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4"/>
                <w:szCs w:val="24"/>
                <w:u w:val="none"/>
                <w:lang w:val="en-US" w:eastAsia="zh-CN"/>
              </w:rPr>
              <w:t>≤2</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2"/>
                <w:szCs w:val="22"/>
                <w:u w:val="none"/>
                <w:lang w:val="en-US" w:eastAsia="zh-CN"/>
              </w:rPr>
              <w:t>年度</w:t>
            </w:r>
          </w:p>
        </w:tc>
      </w:tr>
      <w:tr>
        <w:tblPrEx>
          <w:tblW w:w="8220" w:type="dxa"/>
          <w:tblInd w:w="93" w:type="dxa"/>
          <w:tblLayout w:type="fixed"/>
          <w:tblCellMar>
            <w:top w:w="0" w:type="dxa"/>
            <w:left w:w="108" w:type="dxa"/>
            <w:bottom w:w="0" w:type="dxa"/>
            <w:right w:w="108" w:type="dxa"/>
          </w:tblCellMar>
        </w:tblPrEx>
        <w:trPr>
          <w:trHeight w:val="554"/>
        </w:trPr>
        <w:tc>
          <w:tcPr>
            <w:tcW w:w="182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4"/>
                <w:szCs w:val="24"/>
                <w:u w:val="none"/>
                <w:lang w:val="en-US" w:eastAsia="zh-CN"/>
              </w:rPr>
              <w:t>运维合同续签率</w:t>
            </w:r>
          </w:p>
        </w:tc>
        <w:tc>
          <w:tcPr>
            <w:tcW w:w="440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left"/>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4"/>
                <w:szCs w:val="24"/>
                <w:u w:val="none"/>
                <w:lang w:val="en-US" w:eastAsia="zh-CN"/>
              </w:rPr>
              <w:t>实际续签合同数量/应续签合同数量*100%</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4"/>
                <w:szCs w:val="24"/>
                <w:u w:val="none"/>
                <w:lang w:val="en-US" w:eastAsia="zh-CN"/>
              </w:rPr>
              <w:t>≥80%</w:t>
            </w:r>
          </w:p>
        </w:tc>
        <w:tc>
          <w:tcPr>
            <w:tcW w:w="1000" w:type="dxa"/>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widowControl/>
              <w:suppressLineNumbers w:val="0"/>
              <w:jc w:val="center"/>
              <w:textAlignment w:val="center"/>
              <w:rPr>
                <w:rFonts w:ascii="仿宋" w:eastAsia="仿宋" w:hAnsi="仿宋" w:cs="仿宋" w:hint="eastAsia"/>
                <w:sz w:val="24"/>
                <w:szCs w:val="24"/>
              </w:rPr>
            </w:pPr>
            <w:r>
              <w:rPr>
                <w:rFonts w:ascii="仿宋" w:eastAsia="仿宋" w:hAnsi="仿宋" w:cs="仿宋" w:hint="eastAsia"/>
                <w:i w:val="0"/>
                <w:iCs w:val="0"/>
                <w:color w:val="000000"/>
                <w:kern w:val="0"/>
                <w:sz w:val="22"/>
                <w:szCs w:val="22"/>
                <w:u w:val="none"/>
                <w:lang w:val="en-US" w:eastAsia="zh-CN"/>
              </w:rPr>
              <w:t>年度</w:t>
            </w:r>
          </w:p>
        </w:tc>
      </w:tr>
    </w:tbl>
    <w:p>
      <w:pPr>
        <w:pStyle w:val="biaoti1"/>
        <w:numPr>
          <w:ilvl w:val="0"/>
          <w:numId w:val="2"/>
        </w:numPr>
        <w:spacing w:line="360" w:lineRule="auto"/>
        <w:rPr>
          <w:rFonts w:ascii="仿宋" w:eastAsia="仿宋" w:hAnsi="仿宋" w:cs="仿宋"/>
          <w:sz w:val="24"/>
          <w:szCs w:val="24"/>
        </w:rPr>
      </w:pPr>
      <w:bookmarkStart w:id="36" w:name="_Toc19666"/>
      <w:r>
        <w:rPr>
          <w:rFonts w:ascii="仿宋" w:eastAsia="仿宋" w:hAnsi="仿宋" w:hint="eastAsia"/>
          <w:sz w:val="24"/>
          <w:szCs w:val="24"/>
        </w:rPr>
        <w:t>角色与职责</w:t>
      </w:r>
      <w:bookmarkEnd w:id="25"/>
      <w:bookmarkEnd w:id="26"/>
      <w:bookmarkEnd w:id="27"/>
      <w:bookmarkEnd w:id="28"/>
      <w:bookmarkEnd w:id="29"/>
      <w:bookmarkEnd w:id="30"/>
      <w:bookmarkEnd w:id="31"/>
      <w:bookmarkEnd w:id="32"/>
      <w:bookmarkEnd w:id="33"/>
      <w:bookmarkEnd w:id="34"/>
      <w:bookmarkEnd w:id="35"/>
      <w:bookmarkEnd w:id="36"/>
    </w:p>
    <w:p>
      <w:pPr>
        <w:spacing w:line="360" w:lineRule="auto"/>
        <w:ind w:firstLine="437"/>
        <w:rPr>
          <w:rFonts w:ascii="仿宋" w:eastAsia="仿宋" w:hAnsi="仿宋" w:cs="仿宋"/>
          <w:sz w:val="24"/>
          <w:szCs w:val="24"/>
        </w:rPr>
      </w:pPr>
      <w:r>
        <w:rPr>
          <w:rFonts w:ascii="仿宋" w:eastAsia="仿宋" w:hAnsi="仿宋" w:cs="仿宋" w:hint="eastAsia"/>
          <w:sz w:val="24"/>
          <w:szCs w:val="24"/>
        </w:rPr>
        <w:t>质量部是运维服务质量的管理部门，负责开展质量管理工作，负责组织开展内部审核和管理评审，负责开展满意度调查，负责监测服务质量并提出质量保障和质量优化改进建议。</w:t>
      </w:r>
    </w:p>
    <w:p>
      <w:pPr>
        <w:spacing w:line="360" w:lineRule="auto"/>
        <w:ind w:firstLine="437"/>
        <w:rPr>
          <w:rFonts w:ascii="仿宋" w:eastAsia="仿宋" w:hAnsi="仿宋" w:cs="仿宋"/>
          <w:sz w:val="24"/>
          <w:szCs w:val="24"/>
        </w:rPr>
      </w:pPr>
      <w:r>
        <w:rPr>
          <w:rFonts w:ascii="仿宋" w:eastAsia="仿宋" w:hAnsi="仿宋" w:cs="仿宋" w:hint="eastAsia"/>
          <w:sz w:val="24"/>
          <w:szCs w:val="24"/>
        </w:rPr>
        <w:t>研发部、运维部</w:t>
      </w:r>
      <w:r>
        <w:rPr>
          <w:rFonts w:ascii="仿宋" w:eastAsia="仿宋" w:hAnsi="仿宋" w:cs="仿宋" w:hint="eastAsia"/>
          <w:sz w:val="24"/>
          <w:szCs w:val="24"/>
          <w:lang w:eastAsia="zh-CN"/>
        </w:rPr>
        <w:t>、</w:t>
      </w:r>
      <w:r>
        <w:rPr>
          <w:rFonts w:ascii="仿宋" w:eastAsia="仿宋" w:hAnsi="仿宋" w:cs="仿宋" w:hint="eastAsia"/>
          <w:sz w:val="24"/>
          <w:szCs w:val="24"/>
          <w:lang w:val="en-US" w:eastAsia="zh-CN"/>
        </w:rPr>
        <w:t>人力部</w:t>
      </w:r>
      <w:r>
        <w:rPr>
          <w:rFonts w:ascii="仿宋" w:eastAsia="仿宋" w:hAnsi="仿宋" w:cs="仿宋" w:hint="eastAsia"/>
          <w:sz w:val="24"/>
          <w:szCs w:val="24"/>
        </w:rPr>
        <w:t>是服务质量的执行人，负责落实年度质量计划，确保各项质量目标年度计划的达成，执行质量改进建议，保障服务质量。</w:t>
      </w:r>
    </w:p>
    <w:p>
      <w:pPr>
        <w:pStyle w:val="biaoti1"/>
        <w:numPr>
          <w:ilvl w:val="0"/>
          <w:numId w:val="2"/>
        </w:numPr>
        <w:spacing w:line="360" w:lineRule="auto"/>
        <w:rPr>
          <w:rFonts w:ascii="仿宋" w:eastAsia="仿宋" w:hAnsi="仿宋"/>
          <w:sz w:val="24"/>
          <w:szCs w:val="24"/>
        </w:rPr>
      </w:pPr>
      <w:bookmarkStart w:id="37" w:name="_Toc2978787"/>
      <w:bookmarkStart w:id="38" w:name="_Toc478462905"/>
      <w:bookmarkStart w:id="39" w:name="_Toc4840_WPSOffice_Level1"/>
      <w:bookmarkStart w:id="40" w:name="_Toc482023554"/>
      <w:bookmarkStart w:id="41" w:name="_Toc6874"/>
      <w:bookmarkStart w:id="42" w:name="_Toc31871"/>
      <w:bookmarkStart w:id="43" w:name="_Toc480881502"/>
      <w:bookmarkStart w:id="44" w:name="_Toc390880393"/>
      <w:r>
        <w:rPr>
          <w:rFonts w:ascii="仿宋" w:eastAsia="仿宋" w:hAnsi="仿宋" w:hint="eastAsia"/>
          <w:sz w:val="24"/>
          <w:szCs w:val="24"/>
          <w:lang w:eastAsia="zh-CN"/>
        </w:rPr>
        <w:t>质量管理</w:t>
      </w:r>
      <w:r>
        <w:rPr>
          <w:rFonts w:ascii="仿宋" w:eastAsia="仿宋" w:hAnsi="仿宋" w:hint="eastAsia"/>
          <w:sz w:val="24"/>
          <w:szCs w:val="24"/>
        </w:rPr>
        <w:t>工作计划</w:t>
      </w:r>
      <w:bookmarkEnd w:id="37"/>
      <w:bookmarkEnd w:id="38"/>
      <w:bookmarkEnd w:id="39"/>
      <w:bookmarkEnd w:id="40"/>
      <w:bookmarkEnd w:id="41"/>
      <w:bookmarkEnd w:id="42"/>
      <w:bookmarkEnd w:id="43"/>
      <w:bookmarkEnd w:id="44"/>
    </w:p>
    <w:tbl>
      <w:tblPr>
        <w:tblStyle w:val="TableNormal"/>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817"/>
        <w:gridCol w:w="1701"/>
        <w:gridCol w:w="4820"/>
        <w:gridCol w:w="1184"/>
      </w:tblGrid>
      <w:tr>
        <w:tblPrEx>
          <w:tblW w:w="85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trHeight w:val="567"/>
        </w:trPr>
        <w:tc>
          <w:tcPr>
            <w:tcW w:w="817" w:type="dxa"/>
            <w:shd w:val="clear" w:color="auto" w:fill="BEBEBE" w:themeFill="background1" w:themeFillShade="BF"/>
            <w:vAlign w:val="center"/>
          </w:tcPr>
          <w:p>
            <w:pPr>
              <w:spacing w:line="360" w:lineRule="auto"/>
              <w:jc w:val="center"/>
              <w:rPr>
                <w:rFonts w:ascii="仿宋" w:eastAsia="仿宋" w:hAnsi="仿宋" w:cs="仿宋"/>
                <w:b/>
                <w:sz w:val="24"/>
                <w:szCs w:val="24"/>
              </w:rPr>
            </w:pPr>
            <w:r>
              <w:rPr>
                <w:rFonts w:ascii="仿宋" w:eastAsia="仿宋" w:hAnsi="仿宋" w:cs="仿宋" w:hint="eastAsia"/>
                <w:b/>
                <w:sz w:val="24"/>
                <w:szCs w:val="24"/>
              </w:rPr>
              <w:t>序列</w:t>
            </w:r>
          </w:p>
        </w:tc>
        <w:tc>
          <w:tcPr>
            <w:tcW w:w="1701" w:type="dxa"/>
            <w:shd w:val="clear" w:color="auto" w:fill="BEBEBE" w:themeFill="background1" w:themeFillShade="BF"/>
            <w:vAlign w:val="center"/>
          </w:tcPr>
          <w:p>
            <w:pPr>
              <w:spacing w:line="360" w:lineRule="auto"/>
              <w:jc w:val="center"/>
              <w:rPr>
                <w:rFonts w:ascii="仿宋" w:eastAsia="仿宋" w:hAnsi="仿宋" w:cs="仿宋"/>
                <w:b/>
                <w:sz w:val="24"/>
                <w:szCs w:val="24"/>
              </w:rPr>
            </w:pPr>
            <w:r>
              <w:rPr>
                <w:rFonts w:ascii="仿宋" w:eastAsia="仿宋" w:hAnsi="仿宋" w:cs="仿宋" w:hint="eastAsia"/>
                <w:b/>
                <w:sz w:val="24"/>
                <w:szCs w:val="24"/>
              </w:rPr>
              <w:t>质量检查内容</w:t>
            </w:r>
          </w:p>
        </w:tc>
        <w:tc>
          <w:tcPr>
            <w:tcW w:w="4820" w:type="dxa"/>
            <w:shd w:val="clear" w:color="auto" w:fill="BEBEBE" w:themeFill="background1" w:themeFillShade="BF"/>
            <w:vAlign w:val="center"/>
          </w:tcPr>
          <w:p>
            <w:pPr>
              <w:spacing w:line="360" w:lineRule="auto"/>
              <w:jc w:val="center"/>
              <w:rPr>
                <w:rFonts w:ascii="仿宋" w:eastAsia="仿宋" w:hAnsi="仿宋" w:cs="仿宋"/>
                <w:b/>
                <w:sz w:val="24"/>
                <w:szCs w:val="24"/>
              </w:rPr>
            </w:pPr>
            <w:r>
              <w:rPr>
                <w:rFonts w:ascii="仿宋" w:eastAsia="仿宋" w:hAnsi="仿宋" w:cs="仿宋" w:hint="eastAsia"/>
                <w:b/>
                <w:sz w:val="24"/>
                <w:szCs w:val="24"/>
              </w:rPr>
              <w:t>检查细节</w:t>
            </w:r>
          </w:p>
        </w:tc>
        <w:tc>
          <w:tcPr>
            <w:tcW w:w="1184" w:type="dxa"/>
            <w:shd w:val="clear" w:color="auto" w:fill="BEBEBE" w:themeFill="background1" w:themeFillShade="BF"/>
            <w:vAlign w:val="center"/>
          </w:tcPr>
          <w:p>
            <w:pPr>
              <w:spacing w:line="360" w:lineRule="auto"/>
              <w:jc w:val="center"/>
              <w:rPr>
                <w:rFonts w:ascii="仿宋" w:eastAsia="仿宋" w:hAnsi="仿宋" w:cs="仿宋"/>
                <w:b/>
                <w:sz w:val="24"/>
                <w:szCs w:val="24"/>
              </w:rPr>
            </w:pPr>
            <w:r>
              <w:rPr>
                <w:rFonts w:ascii="仿宋" w:eastAsia="仿宋" w:hAnsi="仿宋" w:cs="仿宋" w:hint="eastAsia"/>
                <w:b/>
                <w:sz w:val="24"/>
                <w:szCs w:val="24"/>
              </w:rPr>
              <w:t>检查时间</w:t>
            </w:r>
          </w:p>
        </w:tc>
      </w:tr>
      <w:tr>
        <w:tblPrEx>
          <w:tblW w:w="8522" w:type="dxa"/>
          <w:tblInd w:w="0" w:type="dxa"/>
          <w:tblLayout w:type="fixed"/>
          <w:tblCellMar>
            <w:top w:w="0" w:type="dxa"/>
            <w:left w:w="108" w:type="dxa"/>
            <w:bottom w:w="0" w:type="dxa"/>
            <w:right w:w="108" w:type="dxa"/>
          </w:tblCellMar>
        </w:tblPrEx>
        <w:trPr>
          <w:trHeight w:val="643"/>
        </w:trPr>
        <w:tc>
          <w:tcPr>
            <w:tcW w:w="817"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1</w:t>
            </w:r>
          </w:p>
        </w:tc>
        <w:tc>
          <w:tcPr>
            <w:tcW w:w="1701"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内部审核</w:t>
            </w:r>
          </w:p>
        </w:tc>
        <w:tc>
          <w:tcPr>
            <w:tcW w:w="4820" w:type="dxa"/>
            <w:vAlign w:val="center"/>
          </w:tcPr>
          <w:p>
            <w:pPr>
              <w:pStyle w:val="1"/>
              <w:numPr>
                <w:ilvl w:val="0"/>
                <w:numId w:val="3"/>
              </w:numPr>
              <w:spacing w:line="360" w:lineRule="auto"/>
              <w:ind w:left="0" w:firstLine="0" w:firstLineChars="0"/>
              <w:jc w:val="both"/>
              <w:rPr>
                <w:rFonts w:ascii="仿宋" w:eastAsia="仿宋" w:hAnsi="仿宋" w:cs="仿宋"/>
                <w:sz w:val="24"/>
                <w:szCs w:val="24"/>
              </w:rPr>
            </w:pPr>
            <w:r>
              <w:rPr>
                <w:rFonts w:ascii="仿宋" w:eastAsia="仿宋" w:hAnsi="仿宋" w:cs="仿宋" w:hint="eastAsia"/>
                <w:sz w:val="24"/>
                <w:szCs w:val="24"/>
              </w:rPr>
              <w:t>GB/T28827.1-2012体系运行审核。</w:t>
            </w:r>
          </w:p>
          <w:p>
            <w:pPr>
              <w:pStyle w:val="1"/>
              <w:numPr>
                <w:ilvl w:val="0"/>
                <w:numId w:val="3"/>
              </w:numPr>
              <w:spacing w:line="360" w:lineRule="auto"/>
              <w:ind w:left="0" w:firstLine="0" w:firstLineChars="0"/>
              <w:jc w:val="both"/>
              <w:rPr>
                <w:rFonts w:ascii="仿宋" w:eastAsia="仿宋" w:hAnsi="仿宋" w:cs="仿宋"/>
                <w:sz w:val="24"/>
                <w:szCs w:val="24"/>
              </w:rPr>
            </w:pPr>
            <w:r>
              <w:rPr>
                <w:rFonts w:ascii="仿宋" w:eastAsia="仿宋" w:hAnsi="仿宋" w:cs="仿宋" w:hint="eastAsia"/>
                <w:sz w:val="24"/>
                <w:szCs w:val="24"/>
              </w:rPr>
              <w:t>完成例行内部审核，对GB/T28827.1-2012中人员、资源、技术和过程进行审核。</w:t>
            </w:r>
          </w:p>
        </w:tc>
        <w:tc>
          <w:tcPr>
            <w:tcW w:w="1184"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年度</w:t>
            </w:r>
          </w:p>
        </w:tc>
      </w:tr>
      <w:tr>
        <w:tblPrEx>
          <w:tblW w:w="8522" w:type="dxa"/>
          <w:tblInd w:w="0" w:type="dxa"/>
          <w:tblLayout w:type="fixed"/>
          <w:tblCellMar>
            <w:top w:w="0" w:type="dxa"/>
            <w:left w:w="108" w:type="dxa"/>
            <w:bottom w:w="0" w:type="dxa"/>
            <w:right w:w="108" w:type="dxa"/>
          </w:tblCellMar>
        </w:tblPrEx>
        <w:trPr>
          <w:trHeight w:val="709"/>
        </w:trPr>
        <w:tc>
          <w:tcPr>
            <w:tcW w:w="817"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2</w:t>
            </w:r>
          </w:p>
        </w:tc>
        <w:tc>
          <w:tcPr>
            <w:tcW w:w="1701"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管理评审</w:t>
            </w:r>
          </w:p>
        </w:tc>
        <w:tc>
          <w:tcPr>
            <w:tcW w:w="4820" w:type="dxa"/>
            <w:vAlign w:val="center"/>
          </w:tcPr>
          <w:p>
            <w:pPr>
              <w:pStyle w:val="1"/>
              <w:numPr>
                <w:ilvl w:val="0"/>
                <w:numId w:val="4"/>
              </w:numPr>
              <w:spacing w:line="360" w:lineRule="auto"/>
              <w:ind w:left="0" w:firstLine="0" w:firstLineChars="0"/>
              <w:jc w:val="both"/>
              <w:rPr>
                <w:rFonts w:ascii="仿宋" w:eastAsia="仿宋" w:hAnsi="仿宋" w:cs="仿宋"/>
                <w:sz w:val="24"/>
                <w:szCs w:val="24"/>
              </w:rPr>
            </w:pPr>
            <w:r>
              <w:rPr>
                <w:rFonts w:ascii="仿宋" w:eastAsia="仿宋" w:hAnsi="仿宋" w:cs="仿宋" w:hint="eastAsia"/>
                <w:sz w:val="24"/>
                <w:szCs w:val="24"/>
              </w:rPr>
              <w:t>GB/T28827.1-2012体系运行审核。</w:t>
            </w:r>
          </w:p>
          <w:p>
            <w:pPr>
              <w:pStyle w:val="1"/>
              <w:numPr>
                <w:ilvl w:val="0"/>
                <w:numId w:val="4"/>
              </w:numPr>
              <w:spacing w:line="360" w:lineRule="auto"/>
              <w:ind w:left="0" w:firstLine="0" w:firstLineChars="0"/>
              <w:jc w:val="both"/>
              <w:rPr>
                <w:rFonts w:ascii="仿宋" w:eastAsia="仿宋" w:hAnsi="仿宋" w:cs="仿宋"/>
                <w:sz w:val="24"/>
                <w:szCs w:val="24"/>
              </w:rPr>
            </w:pPr>
            <w:r>
              <w:rPr>
                <w:rFonts w:ascii="仿宋" w:eastAsia="仿宋" w:hAnsi="仿宋" w:cs="仿宋" w:hint="eastAsia"/>
                <w:sz w:val="24"/>
                <w:szCs w:val="24"/>
              </w:rPr>
              <w:t>完成例行管理评审，对年度能力管理计划的实施情况、各项KPI的完成情况、客户满意度情况等进行评审。</w:t>
            </w:r>
          </w:p>
        </w:tc>
        <w:tc>
          <w:tcPr>
            <w:tcW w:w="1184"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年度</w:t>
            </w:r>
          </w:p>
        </w:tc>
      </w:tr>
      <w:tr>
        <w:tblPrEx>
          <w:tblW w:w="8522" w:type="dxa"/>
          <w:tblInd w:w="0" w:type="dxa"/>
          <w:tblLayout w:type="fixed"/>
          <w:tblCellMar>
            <w:top w:w="0" w:type="dxa"/>
            <w:left w:w="108" w:type="dxa"/>
            <w:bottom w:w="0" w:type="dxa"/>
            <w:right w:w="108" w:type="dxa"/>
          </w:tblCellMar>
        </w:tblPrEx>
        <w:tc>
          <w:tcPr>
            <w:tcW w:w="817"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3</w:t>
            </w:r>
          </w:p>
        </w:tc>
        <w:tc>
          <w:tcPr>
            <w:tcW w:w="1701"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lang w:val="en-US" w:eastAsia="zh-CN"/>
              </w:rPr>
              <w:t>组织级</w:t>
            </w:r>
            <w:r>
              <w:rPr>
                <w:rFonts w:ascii="仿宋" w:eastAsia="仿宋" w:hAnsi="仿宋" w:cs="仿宋" w:hint="eastAsia"/>
                <w:sz w:val="24"/>
                <w:szCs w:val="24"/>
              </w:rPr>
              <w:t>客户满意</w:t>
            </w:r>
            <w:r>
              <w:rPr>
                <w:rFonts w:ascii="仿宋" w:eastAsia="仿宋" w:hAnsi="仿宋" w:cs="仿宋" w:hint="eastAsia"/>
                <w:sz w:val="24"/>
                <w:szCs w:val="24"/>
                <w:lang w:val="en-US" w:eastAsia="zh-CN"/>
              </w:rPr>
              <w:t>度</w:t>
            </w:r>
            <w:r>
              <w:rPr>
                <w:rFonts w:ascii="仿宋" w:eastAsia="仿宋" w:hAnsi="仿宋" w:cs="仿宋" w:hint="eastAsia"/>
                <w:sz w:val="24"/>
                <w:szCs w:val="24"/>
              </w:rPr>
              <w:t>调查</w:t>
            </w:r>
          </w:p>
        </w:tc>
        <w:tc>
          <w:tcPr>
            <w:tcW w:w="4820" w:type="dxa"/>
            <w:vAlign w:val="center"/>
          </w:tcPr>
          <w:p>
            <w:pPr>
              <w:spacing w:line="360" w:lineRule="auto"/>
              <w:jc w:val="left"/>
              <w:rPr>
                <w:rFonts w:ascii="仿宋" w:eastAsia="仿宋" w:hAnsi="仿宋" w:cs="仿宋"/>
                <w:sz w:val="24"/>
                <w:szCs w:val="24"/>
              </w:rPr>
            </w:pPr>
            <w:r>
              <w:rPr>
                <w:rFonts w:ascii="仿宋" w:eastAsia="仿宋" w:hAnsi="仿宋" w:cs="仿宋" w:hint="eastAsia"/>
                <w:sz w:val="24"/>
                <w:szCs w:val="24"/>
                <w:lang w:val="en-US" w:eastAsia="zh-CN"/>
              </w:rPr>
              <w:t>组织级</w:t>
            </w:r>
            <w:r>
              <w:rPr>
                <w:rFonts w:ascii="仿宋" w:eastAsia="仿宋" w:hAnsi="仿宋" w:cs="仿宋" w:hint="eastAsia"/>
                <w:sz w:val="24"/>
                <w:szCs w:val="24"/>
              </w:rPr>
              <w:t>客户满意度调查的完成情况（记录信息包括：项目清单、客户满意度调查表、客户满意度调查报告）。</w:t>
            </w:r>
          </w:p>
        </w:tc>
        <w:tc>
          <w:tcPr>
            <w:tcW w:w="1184"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半年</w:t>
            </w:r>
          </w:p>
        </w:tc>
      </w:tr>
      <w:tr>
        <w:tblPrEx>
          <w:tblW w:w="8522" w:type="dxa"/>
          <w:tblInd w:w="0" w:type="dxa"/>
          <w:tblLayout w:type="fixed"/>
          <w:tblCellMar>
            <w:top w:w="0" w:type="dxa"/>
            <w:left w:w="108" w:type="dxa"/>
            <w:bottom w:w="0" w:type="dxa"/>
            <w:right w:w="108" w:type="dxa"/>
          </w:tblCellMar>
        </w:tblPrEx>
        <w:tc>
          <w:tcPr>
            <w:tcW w:w="817" w:type="dxa"/>
            <w:vAlign w:val="center"/>
          </w:tcPr>
          <w:p>
            <w:pPr>
              <w:spacing w:line="360" w:lineRule="auto"/>
              <w:jc w:val="center"/>
              <w:rPr>
                <w:rFonts w:ascii="仿宋" w:eastAsia="仿宋" w:hAnsi="仿宋" w:cs="仿宋" w:hint="default"/>
                <w:sz w:val="24"/>
                <w:szCs w:val="24"/>
                <w:lang w:val="en-US" w:eastAsia="zh-CN"/>
              </w:rPr>
            </w:pPr>
            <w:r>
              <w:rPr>
                <w:rFonts w:ascii="仿宋" w:eastAsia="仿宋" w:hAnsi="仿宋" w:cs="仿宋" w:hint="eastAsia"/>
                <w:sz w:val="24"/>
                <w:szCs w:val="24"/>
                <w:lang w:val="en-US" w:eastAsia="zh-CN"/>
              </w:rPr>
              <w:t>4</w:t>
            </w:r>
          </w:p>
        </w:tc>
        <w:tc>
          <w:tcPr>
            <w:tcW w:w="1701" w:type="dxa"/>
            <w:vAlign w:val="center"/>
          </w:tcPr>
          <w:p>
            <w:pPr>
              <w:spacing w:line="360" w:lineRule="auto"/>
              <w:jc w:val="center"/>
              <w:rPr>
                <w:rFonts w:ascii="仿宋" w:eastAsia="仿宋" w:hAnsi="仿宋" w:cs="仿宋" w:hint="default"/>
                <w:sz w:val="24"/>
                <w:szCs w:val="24"/>
                <w:lang w:val="en-US" w:eastAsia="zh-CN"/>
              </w:rPr>
            </w:pPr>
            <w:r>
              <w:rPr>
                <w:rFonts w:ascii="仿宋" w:eastAsia="仿宋" w:hAnsi="仿宋" w:cs="仿宋" w:hint="eastAsia"/>
                <w:sz w:val="24"/>
                <w:szCs w:val="24"/>
                <w:lang w:val="en-US" w:eastAsia="zh-CN"/>
              </w:rPr>
              <w:t>事件级客户满意度调查</w:t>
            </w:r>
          </w:p>
        </w:tc>
        <w:tc>
          <w:tcPr>
            <w:tcW w:w="4820" w:type="dxa"/>
            <w:vAlign w:val="center"/>
          </w:tcPr>
          <w:p>
            <w:pPr>
              <w:spacing w:line="360" w:lineRule="auto"/>
              <w:jc w:val="left"/>
              <w:rPr>
                <w:rFonts w:ascii="仿宋" w:eastAsia="仿宋" w:hAnsi="仿宋" w:cs="仿宋" w:hint="eastAsia"/>
                <w:sz w:val="24"/>
                <w:szCs w:val="24"/>
              </w:rPr>
            </w:pPr>
            <w:r>
              <w:rPr>
                <w:rFonts w:ascii="仿宋" w:eastAsia="仿宋" w:hAnsi="仿宋" w:cs="仿宋" w:hint="eastAsia"/>
                <w:sz w:val="24"/>
                <w:szCs w:val="24"/>
                <w:lang w:val="en-US" w:eastAsia="zh-CN"/>
              </w:rPr>
              <w:t>事件级</w:t>
            </w:r>
            <w:r>
              <w:rPr>
                <w:rFonts w:ascii="仿宋" w:eastAsia="仿宋" w:hAnsi="仿宋" w:cs="仿宋" w:hint="eastAsia"/>
                <w:sz w:val="24"/>
                <w:szCs w:val="24"/>
              </w:rPr>
              <w:t>客户满意度调查的完成情况（记录信息包括：</w:t>
            </w:r>
            <w:r>
              <w:rPr>
                <w:rFonts w:ascii="仿宋" w:eastAsia="仿宋" w:hAnsi="仿宋" w:cs="仿宋" w:hint="eastAsia"/>
                <w:sz w:val="24"/>
                <w:szCs w:val="24"/>
                <w:lang w:val="en-US" w:eastAsia="zh-CN"/>
              </w:rPr>
              <w:t>事件详情</w:t>
            </w:r>
            <w:r>
              <w:rPr>
                <w:rFonts w:ascii="仿宋" w:eastAsia="仿宋" w:hAnsi="仿宋" w:cs="仿宋" w:hint="eastAsia"/>
                <w:sz w:val="24"/>
                <w:szCs w:val="24"/>
              </w:rPr>
              <w:t>、客户满意</w:t>
            </w:r>
            <w:r>
              <w:rPr>
                <w:rFonts w:ascii="仿宋" w:eastAsia="仿宋" w:hAnsi="仿宋" w:cs="仿宋" w:hint="eastAsia"/>
                <w:sz w:val="24"/>
                <w:szCs w:val="24"/>
                <w:lang w:val="en-US" w:eastAsia="zh-CN"/>
              </w:rPr>
              <w:t>程度打分</w:t>
            </w:r>
            <w:r>
              <w:rPr>
                <w:rFonts w:ascii="仿宋" w:eastAsia="仿宋" w:hAnsi="仿宋" w:cs="仿宋" w:hint="eastAsia"/>
                <w:sz w:val="24"/>
                <w:szCs w:val="24"/>
              </w:rPr>
              <w:t>、</w:t>
            </w:r>
            <w:r>
              <w:rPr>
                <w:rFonts w:ascii="仿宋" w:eastAsia="仿宋" w:hAnsi="仿宋" w:cs="仿宋" w:hint="eastAsia"/>
                <w:sz w:val="24"/>
                <w:szCs w:val="24"/>
                <w:lang w:val="en-US" w:eastAsia="zh-CN"/>
              </w:rPr>
              <w:t>事件级</w:t>
            </w:r>
            <w:r>
              <w:rPr>
                <w:rFonts w:ascii="仿宋" w:eastAsia="仿宋" w:hAnsi="仿宋" w:cs="仿宋" w:hint="eastAsia"/>
                <w:sz w:val="24"/>
                <w:szCs w:val="24"/>
              </w:rPr>
              <w:t>客户满意度</w:t>
            </w:r>
            <w:r>
              <w:rPr>
                <w:rFonts w:ascii="仿宋" w:eastAsia="仿宋" w:hAnsi="仿宋" w:cs="仿宋" w:hint="eastAsia"/>
                <w:sz w:val="24"/>
                <w:szCs w:val="24"/>
                <w:lang w:val="en-US" w:eastAsia="zh-CN"/>
              </w:rPr>
              <w:t>月度汇总表</w:t>
            </w:r>
            <w:r>
              <w:rPr>
                <w:rFonts w:ascii="仿宋" w:eastAsia="仿宋" w:hAnsi="仿宋" w:cs="仿宋" w:hint="eastAsia"/>
                <w:sz w:val="24"/>
                <w:szCs w:val="24"/>
              </w:rPr>
              <w:t>）。</w:t>
            </w:r>
          </w:p>
        </w:tc>
        <w:tc>
          <w:tcPr>
            <w:tcW w:w="1184" w:type="dxa"/>
            <w:vAlign w:val="center"/>
          </w:tcPr>
          <w:p>
            <w:pPr>
              <w:spacing w:line="360" w:lineRule="auto"/>
              <w:jc w:val="center"/>
              <w:rPr>
                <w:rFonts w:ascii="仿宋" w:eastAsia="仿宋" w:hAnsi="仿宋" w:cs="仿宋" w:hint="default"/>
                <w:sz w:val="24"/>
                <w:szCs w:val="24"/>
                <w:lang w:val="en-US" w:eastAsia="zh-CN"/>
              </w:rPr>
            </w:pPr>
            <w:r>
              <w:rPr>
                <w:rFonts w:ascii="仿宋" w:eastAsia="仿宋" w:hAnsi="仿宋" w:cs="仿宋" w:hint="eastAsia"/>
                <w:sz w:val="24"/>
                <w:szCs w:val="24"/>
                <w:lang w:val="en-US" w:eastAsia="zh-CN"/>
              </w:rPr>
              <w:t>月度</w:t>
            </w:r>
          </w:p>
        </w:tc>
      </w:tr>
      <w:tr>
        <w:tblPrEx>
          <w:tblW w:w="8522" w:type="dxa"/>
          <w:tblInd w:w="0" w:type="dxa"/>
          <w:tblLayout w:type="fixed"/>
          <w:tblCellMar>
            <w:top w:w="0" w:type="dxa"/>
            <w:left w:w="108" w:type="dxa"/>
            <w:bottom w:w="0" w:type="dxa"/>
            <w:right w:w="108" w:type="dxa"/>
          </w:tblCellMar>
        </w:tblPrEx>
        <w:tc>
          <w:tcPr>
            <w:tcW w:w="817" w:type="dxa"/>
            <w:vAlign w:val="center"/>
          </w:tcPr>
          <w:p>
            <w:pPr>
              <w:spacing w:line="360" w:lineRule="auto"/>
              <w:jc w:val="center"/>
              <w:rPr>
                <w:rFonts w:ascii="仿宋" w:eastAsia="仿宋" w:hAnsi="仿宋" w:cs="仿宋" w:hint="eastAsia"/>
                <w:sz w:val="24"/>
                <w:szCs w:val="24"/>
                <w:lang w:eastAsia="zh-CN"/>
              </w:rPr>
            </w:pPr>
            <w:r>
              <w:rPr>
                <w:rFonts w:ascii="仿宋" w:eastAsia="仿宋" w:hAnsi="仿宋" w:cs="仿宋" w:hint="eastAsia"/>
                <w:sz w:val="24"/>
                <w:szCs w:val="24"/>
                <w:lang w:val="en-US" w:eastAsia="zh-CN"/>
              </w:rPr>
              <w:t>5</w:t>
            </w:r>
          </w:p>
        </w:tc>
        <w:tc>
          <w:tcPr>
            <w:tcW w:w="1701"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人员</w:t>
            </w:r>
          </w:p>
        </w:tc>
        <w:tc>
          <w:tcPr>
            <w:tcW w:w="4820" w:type="dxa"/>
            <w:vAlign w:val="center"/>
          </w:tcPr>
          <w:p>
            <w:pPr>
              <w:pStyle w:val="1"/>
              <w:numPr>
                <w:ilvl w:val="0"/>
                <w:numId w:val="5"/>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人员管理：人员储备，人员培训，绩效管理。</w:t>
            </w:r>
          </w:p>
          <w:p>
            <w:pPr>
              <w:pStyle w:val="1"/>
              <w:numPr>
                <w:ilvl w:val="0"/>
                <w:numId w:val="5"/>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岗位结构：管理岗人员，技术支持人员，操作岗人员。</w:t>
            </w:r>
          </w:p>
          <w:p>
            <w:pPr>
              <w:pStyle w:val="1"/>
              <w:numPr>
                <w:ilvl w:val="0"/>
                <w:numId w:val="5"/>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知识：基础知识，专业知识，综合知识。</w:t>
            </w:r>
          </w:p>
          <w:p>
            <w:pPr>
              <w:pStyle w:val="1"/>
              <w:numPr>
                <w:ilvl w:val="0"/>
                <w:numId w:val="5"/>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技能：人员能力，人员资格（基础），人员资格（特殊环境）。</w:t>
            </w:r>
          </w:p>
          <w:p>
            <w:pPr>
              <w:pStyle w:val="1"/>
              <w:numPr>
                <w:ilvl w:val="0"/>
                <w:numId w:val="5"/>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经验：人员经验，公司经验。</w:t>
            </w:r>
          </w:p>
        </w:tc>
        <w:tc>
          <w:tcPr>
            <w:tcW w:w="1184"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半年</w:t>
            </w:r>
          </w:p>
        </w:tc>
      </w:tr>
      <w:tr>
        <w:tblPrEx>
          <w:tblW w:w="8522" w:type="dxa"/>
          <w:tblInd w:w="0" w:type="dxa"/>
          <w:tblLayout w:type="fixed"/>
          <w:tblCellMar>
            <w:top w:w="0" w:type="dxa"/>
            <w:left w:w="108" w:type="dxa"/>
            <w:bottom w:w="0" w:type="dxa"/>
            <w:right w:w="108" w:type="dxa"/>
          </w:tblCellMar>
        </w:tblPrEx>
        <w:tc>
          <w:tcPr>
            <w:tcW w:w="817" w:type="dxa"/>
            <w:vAlign w:val="center"/>
          </w:tcPr>
          <w:p>
            <w:pPr>
              <w:spacing w:line="360" w:lineRule="auto"/>
              <w:jc w:val="center"/>
              <w:rPr>
                <w:rFonts w:ascii="仿宋" w:eastAsia="仿宋" w:hAnsi="仿宋" w:cs="仿宋" w:hint="eastAsia"/>
                <w:sz w:val="24"/>
                <w:szCs w:val="24"/>
                <w:lang w:eastAsia="zh-CN"/>
              </w:rPr>
            </w:pPr>
            <w:r>
              <w:rPr>
                <w:rFonts w:ascii="仿宋" w:eastAsia="仿宋" w:hAnsi="仿宋" w:cs="仿宋" w:hint="eastAsia"/>
                <w:sz w:val="24"/>
                <w:szCs w:val="24"/>
                <w:lang w:val="en-US" w:eastAsia="zh-CN"/>
              </w:rPr>
              <w:t>6</w:t>
            </w:r>
          </w:p>
        </w:tc>
        <w:tc>
          <w:tcPr>
            <w:tcW w:w="1701"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资源</w:t>
            </w:r>
          </w:p>
        </w:tc>
        <w:tc>
          <w:tcPr>
            <w:tcW w:w="4820" w:type="dxa"/>
            <w:vAlign w:val="center"/>
          </w:tcPr>
          <w:p>
            <w:pPr>
              <w:pStyle w:val="1"/>
              <w:numPr>
                <w:ilvl w:val="0"/>
                <w:numId w:val="6"/>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运维工具：监控工具，运维管理工具，</w:t>
            </w:r>
            <w:r>
              <w:rPr>
                <w:rFonts w:ascii="仿宋" w:eastAsia="仿宋" w:hAnsi="仿宋" w:cs="仿宋"/>
                <w:sz w:val="24"/>
                <w:szCs w:val="24"/>
              </w:rPr>
              <w:t xml:space="preserve"> </w:t>
            </w:r>
          </w:p>
          <w:p>
            <w:pPr>
              <w:pStyle w:val="1"/>
              <w:numPr>
                <w:ilvl w:val="0"/>
                <w:numId w:val="6"/>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服务台：服务联系方式，专业服务人员，服务流程。</w:t>
            </w:r>
          </w:p>
          <w:p>
            <w:pPr>
              <w:pStyle w:val="1"/>
              <w:numPr>
                <w:ilvl w:val="0"/>
                <w:numId w:val="6"/>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备件库：备件响应方式，供应商管理，备件出入库管理，备件可用性检查。</w:t>
            </w:r>
          </w:p>
          <w:p>
            <w:pPr>
              <w:pStyle w:val="1"/>
              <w:numPr>
                <w:ilvl w:val="0"/>
                <w:numId w:val="6"/>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知识库：知识库有效性，知识库分享性，知识库日常管理，知识库生命周期管理。</w:t>
            </w:r>
          </w:p>
        </w:tc>
        <w:tc>
          <w:tcPr>
            <w:tcW w:w="1184" w:type="dxa"/>
            <w:vAlign w:val="center"/>
          </w:tcPr>
          <w:p>
            <w:pPr>
              <w:spacing w:line="360" w:lineRule="auto"/>
              <w:rPr>
                <w:rFonts w:ascii="仿宋" w:eastAsia="仿宋" w:hAnsi="仿宋" w:cs="仿宋"/>
                <w:sz w:val="24"/>
                <w:szCs w:val="24"/>
              </w:rPr>
            </w:pPr>
            <w:r>
              <w:rPr>
                <w:rFonts w:ascii="仿宋" w:eastAsia="仿宋" w:hAnsi="仿宋" w:cs="仿宋" w:hint="eastAsia"/>
                <w:sz w:val="24"/>
                <w:szCs w:val="24"/>
              </w:rPr>
              <w:t>年度/季度/月度</w:t>
            </w:r>
          </w:p>
        </w:tc>
      </w:tr>
      <w:tr>
        <w:tblPrEx>
          <w:tblW w:w="8522" w:type="dxa"/>
          <w:tblInd w:w="0" w:type="dxa"/>
          <w:tblLayout w:type="fixed"/>
          <w:tblCellMar>
            <w:top w:w="0" w:type="dxa"/>
            <w:left w:w="108" w:type="dxa"/>
            <w:bottom w:w="0" w:type="dxa"/>
            <w:right w:w="108" w:type="dxa"/>
          </w:tblCellMar>
        </w:tblPrEx>
        <w:tc>
          <w:tcPr>
            <w:tcW w:w="817" w:type="dxa"/>
            <w:vAlign w:val="center"/>
          </w:tcPr>
          <w:p>
            <w:pPr>
              <w:spacing w:line="360" w:lineRule="auto"/>
              <w:jc w:val="center"/>
              <w:rPr>
                <w:rFonts w:ascii="仿宋" w:eastAsia="仿宋" w:hAnsi="仿宋" w:cs="仿宋" w:hint="eastAsia"/>
                <w:sz w:val="24"/>
                <w:szCs w:val="24"/>
                <w:lang w:eastAsia="zh-CN"/>
              </w:rPr>
            </w:pPr>
            <w:r>
              <w:rPr>
                <w:rFonts w:ascii="仿宋" w:eastAsia="仿宋" w:hAnsi="仿宋" w:cs="仿宋" w:hint="eastAsia"/>
                <w:sz w:val="24"/>
                <w:szCs w:val="24"/>
                <w:lang w:val="en-US" w:eastAsia="zh-CN"/>
              </w:rPr>
              <w:t>7</w:t>
            </w:r>
          </w:p>
        </w:tc>
        <w:tc>
          <w:tcPr>
            <w:tcW w:w="1701"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技术</w:t>
            </w:r>
          </w:p>
        </w:tc>
        <w:tc>
          <w:tcPr>
            <w:tcW w:w="4820" w:type="dxa"/>
            <w:vAlign w:val="center"/>
          </w:tcPr>
          <w:p>
            <w:pPr>
              <w:pStyle w:val="1"/>
              <w:numPr>
                <w:ilvl w:val="0"/>
                <w:numId w:val="7"/>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技术研发：研发规划，研发环境，研发人员管理。</w:t>
            </w:r>
          </w:p>
          <w:p>
            <w:pPr>
              <w:pStyle w:val="1"/>
              <w:numPr>
                <w:ilvl w:val="0"/>
                <w:numId w:val="7"/>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与发现问题相关的技术：问题收集和监控，问题诊断和分析。</w:t>
            </w:r>
          </w:p>
          <w:p>
            <w:pPr>
              <w:pStyle w:val="1"/>
              <w:numPr>
                <w:ilvl w:val="0"/>
                <w:numId w:val="7"/>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与解决问题相关的技术：解决问题的标准和目标，解决问题的方法和手段，验证和确认的标准和方法。</w:t>
            </w:r>
          </w:p>
        </w:tc>
        <w:tc>
          <w:tcPr>
            <w:tcW w:w="1184"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年度</w:t>
            </w:r>
          </w:p>
        </w:tc>
      </w:tr>
      <w:tr>
        <w:tblPrEx>
          <w:tblW w:w="8522" w:type="dxa"/>
          <w:tblInd w:w="0" w:type="dxa"/>
          <w:tblLayout w:type="fixed"/>
          <w:tblCellMar>
            <w:top w:w="0" w:type="dxa"/>
            <w:left w:w="108" w:type="dxa"/>
            <w:bottom w:w="0" w:type="dxa"/>
            <w:right w:w="108" w:type="dxa"/>
          </w:tblCellMar>
        </w:tblPrEx>
        <w:tc>
          <w:tcPr>
            <w:tcW w:w="817" w:type="dxa"/>
            <w:vAlign w:val="center"/>
          </w:tcPr>
          <w:p>
            <w:pPr>
              <w:spacing w:line="360" w:lineRule="auto"/>
              <w:jc w:val="center"/>
              <w:rPr>
                <w:rFonts w:ascii="仿宋" w:eastAsia="仿宋" w:hAnsi="仿宋" w:cs="仿宋" w:hint="eastAsia"/>
                <w:sz w:val="24"/>
                <w:szCs w:val="24"/>
                <w:lang w:eastAsia="zh-CN"/>
              </w:rPr>
            </w:pPr>
            <w:r>
              <w:rPr>
                <w:rFonts w:ascii="仿宋" w:eastAsia="仿宋" w:hAnsi="仿宋" w:cs="仿宋" w:hint="eastAsia"/>
                <w:sz w:val="24"/>
                <w:szCs w:val="24"/>
                <w:lang w:val="en-US" w:eastAsia="zh-CN"/>
              </w:rPr>
              <w:t>8</w:t>
            </w:r>
          </w:p>
        </w:tc>
        <w:tc>
          <w:tcPr>
            <w:tcW w:w="1701"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过程</w:t>
            </w:r>
          </w:p>
        </w:tc>
        <w:tc>
          <w:tcPr>
            <w:tcW w:w="4820" w:type="dxa"/>
            <w:vAlign w:val="center"/>
          </w:tcPr>
          <w:p>
            <w:pPr>
              <w:pStyle w:val="1"/>
              <w:numPr>
                <w:ilvl w:val="0"/>
                <w:numId w:val="8"/>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服务级别管理：服务目录建立，服务协议签订，协议承诺，改进措施和内容。</w:t>
            </w:r>
          </w:p>
          <w:p>
            <w:pPr>
              <w:pStyle w:val="1"/>
              <w:numPr>
                <w:ilvl w:val="0"/>
                <w:numId w:val="8"/>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服务报告：服务报告过程，服务报告计划，服务报告格式。</w:t>
            </w:r>
          </w:p>
          <w:p>
            <w:pPr>
              <w:pStyle w:val="1"/>
              <w:numPr>
                <w:ilvl w:val="0"/>
                <w:numId w:val="8"/>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事件管理：事件管理过程，事件分类机制，事件升级机制，满意度调查，事件解决评估。</w:t>
            </w:r>
          </w:p>
          <w:p>
            <w:pPr>
              <w:pStyle w:val="1"/>
              <w:numPr>
                <w:ilvl w:val="0"/>
                <w:numId w:val="8"/>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问题管理：问题管理流程，问题分类机制，问题导入知识库，问题解决评估机制。</w:t>
            </w:r>
          </w:p>
          <w:p>
            <w:pPr>
              <w:pStyle w:val="1"/>
              <w:numPr>
                <w:ilvl w:val="0"/>
                <w:numId w:val="8"/>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配置管理：配置管理过程，配置管理，配置项审计。</w:t>
            </w:r>
          </w:p>
          <w:p>
            <w:pPr>
              <w:pStyle w:val="1"/>
              <w:numPr>
                <w:ilvl w:val="0"/>
                <w:numId w:val="8"/>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变更管理：变更管理过程，变更类型和范围，变更数据统计分析。</w:t>
            </w:r>
          </w:p>
          <w:p>
            <w:pPr>
              <w:pStyle w:val="1"/>
              <w:numPr>
                <w:ilvl w:val="0"/>
                <w:numId w:val="8"/>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发布管理：发布管理过程，发布策略，发布方案，发布数据统计分析。</w:t>
            </w:r>
          </w:p>
          <w:p>
            <w:pPr>
              <w:pStyle w:val="1"/>
              <w:numPr>
                <w:ilvl w:val="0"/>
                <w:numId w:val="8"/>
              </w:numPr>
              <w:spacing w:line="360" w:lineRule="auto"/>
              <w:ind w:left="0" w:firstLine="0" w:firstLineChars="0"/>
              <w:rPr>
                <w:rFonts w:ascii="仿宋" w:eastAsia="仿宋" w:hAnsi="仿宋" w:cs="仿宋"/>
                <w:sz w:val="24"/>
                <w:szCs w:val="24"/>
              </w:rPr>
            </w:pPr>
            <w:r>
              <w:rPr>
                <w:rFonts w:ascii="仿宋" w:eastAsia="仿宋" w:hAnsi="仿宋" w:cs="仿宋" w:hint="eastAsia"/>
                <w:sz w:val="24"/>
                <w:szCs w:val="24"/>
              </w:rPr>
              <w:t>信息安全：信息安全管理过程，信息安全方针策略。</w:t>
            </w:r>
          </w:p>
        </w:tc>
        <w:tc>
          <w:tcPr>
            <w:tcW w:w="1184" w:type="dxa"/>
            <w:vAlign w:val="center"/>
          </w:tcPr>
          <w:p>
            <w:pPr>
              <w:spacing w:line="360" w:lineRule="auto"/>
              <w:jc w:val="center"/>
              <w:rPr>
                <w:rFonts w:ascii="仿宋" w:eastAsia="仿宋" w:hAnsi="仿宋" w:cs="仿宋"/>
                <w:sz w:val="24"/>
                <w:szCs w:val="24"/>
              </w:rPr>
            </w:pPr>
            <w:r>
              <w:rPr>
                <w:rFonts w:ascii="仿宋" w:eastAsia="仿宋" w:hAnsi="仿宋" w:cs="仿宋" w:hint="eastAsia"/>
                <w:sz w:val="24"/>
                <w:szCs w:val="24"/>
              </w:rPr>
              <w:t>年度/季度/月度</w:t>
            </w:r>
          </w:p>
        </w:tc>
      </w:tr>
    </w:tbl>
    <w:p>
      <w:pPr>
        <w:spacing w:line="360" w:lineRule="auto"/>
        <w:rPr>
          <w:rFonts w:ascii="仿宋" w:eastAsia="仿宋" w:hAnsi="仿宋" w:cs="仿宋"/>
          <w:sz w:val="24"/>
          <w:szCs w:val="24"/>
        </w:rPr>
        <w:sectPr>
          <w:footerReference w:type="default" r:id="rId8"/>
          <w:pgSz w:w="11906" w:h="16838"/>
          <w:pgMar w:top="1440" w:right="1800" w:bottom="1440" w:left="1800" w:header="851" w:footer="992" w:gutter="0"/>
          <w:pgNumType w:start="1"/>
          <w:cols w:num="1" w:space="720"/>
          <w:docGrid w:type="lines" w:linePitch="312" w:charSpace="0"/>
        </w:sectPr>
      </w:pPr>
    </w:p>
    <w:p>
      <w:pPr>
        <w:pStyle w:val="biaoti1"/>
        <w:numPr>
          <w:ilvl w:val="0"/>
          <w:numId w:val="2"/>
        </w:numPr>
        <w:spacing w:line="360" w:lineRule="auto"/>
        <w:rPr>
          <w:rFonts w:ascii="仿宋" w:eastAsia="仿宋" w:hAnsi="仿宋" w:cs="仿宋"/>
          <w:sz w:val="24"/>
          <w:szCs w:val="24"/>
        </w:rPr>
      </w:pPr>
      <w:bookmarkStart w:id="45" w:name="_Toc480881503"/>
      <w:bookmarkStart w:id="46" w:name="_Toc367257832"/>
      <w:bookmarkStart w:id="47" w:name="_Toc2978790"/>
      <w:bookmarkStart w:id="48" w:name="_Toc390880383"/>
      <w:bookmarkStart w:id="49" w:name="_Toc9303"/>
      <w:bookmarkStart w:id="50" w:name="_Toc478462906"/>
      <w:bookmarkStart w:id="51" w:name="_Toc16977_WPSOffice_Level1"/>
      <w:bookmarkStart w:id="52" w:name="_Toc5643"/>
      <w:bookmarkStart w:id="53" w:name="_Toc482023557"/>
      <w:bookmarkStart w:id="54" w:name="_Toc234726032"/>
      <w:bookmarkStart w:id="55" w:name="_Toc339530403"/>
      <w:bookmarkStart w:id="56" w:name="_Toc234212053"/>
      <w:bookmarkStart w:id="57" w:name="_Toc335046645"/>
      <w:r>
        <w:rPr>
          <w:rFonts w:ascii="仿宋" w:eastAsia="仿宋" w:hAnsi="仿宋" w:hint="eastAsia"/>
          <w:sz w:val="24"/>
          <w:szCs w:val="24"/>
        </w:rPr>
        <w:t>主要管理活动</w:t>
      </w:r>
      <w:bookmarkEnd w:id="45"/>
      <w:bookmarkEnd w:id="46"/>
      <w:bookmarkEnd w:id="47"/>
      <w:bookmarkEnd w:id="48"/>
      <w:bookmarkEnd w:id="49"/>
      <w:bookmarkEnd w:id="50"/>
      <w:bookmarkEnd w:id="51"/>
      <w:bookmarkEnd w:id="52"/>
      <w:bookmarkEnd w:id="53"/>
    </w:p>
    <w:p>
      <w:pPr>
        <w:pStyle w:val="Heading2"/>
        <w:numPr>
          <w:ilvl w:val="0"/>
          <w:numId w:val="0"/>
        </w:numPr>
        <w:spacing w:before="0" w:after="0" w:line="360" w:lineRule="auto"/>
        <w:jc w:val="left"/>
        <w:rPr>
          <w:rFonts w:ascii="仿宋" w:eastAsia="仿宋" w:hAnsi="仿宋" w:cs="仿宋"/>
          <w:sz w:val="24"/>
          <w:szCs w:val="24"/>
        </w:rPr>
      </w:pPr>
      <w:bookmarkEnd w:id="54"/>
      <w:bookmarkEnd w:id="55"/>
      <w:bookmarkEnd w:id="56"/>
      <w:bookmarkEnd w:id="57"/>
      <w:bookmarkStart w:id="58" w:name="_Toc28691"/>
      <w:bookmarkStart w:id="59" w:name="_Toc480881504"/>
      <w:bookmarkStart w:id="60" w:name="_Toc2978791"/>
      <w:bookmarkStart w:id="61" w:name="_Toc9986_WPSOffice_Level2"/>
      <w:bookmarkStart w:id="62" w:name="_Toc476639661"/>
      <w:bookmarkStart w:id="63" w:name="_Toc482023558"/>
      <w:bookmarkStart w:id="64" w:name="_Toc478462907"/>
      <w:r>
        <w:rPr>
          <w:rFonts w:ascii="仿宋" w:eastAsia="仿宋" w:hAnsi="仿宋" w:cs="仿宋" w:hint="eastAsia"/>
          <w:sz w:val="24"/>
          <w:szCs w:val="24"/>
        </w:rPr>
        <w:t>6.1质量规划</w:t>
      </w:r>
      <w:bookmarkEnd w:id="58"/>
      <w:bookmarkEnd w:id="59"/>
      <w:bookmarkEnd w:id="60"/>
      <w:bookmarkEnd w:id="61"/>
      <w:bookmarkEnd w:id="62"/>
      <w:bookmarkEnd w:id="63"/>
      <w:bookmarkEnd w:id="64"/>
    </w:p>
    <w:p>
      <w:pPr>
        <w:spacing w:line="360" w:lineRule="auto"/>
        <w:ind w:firstLine="437"/>
        <w:rPr>
          <w:rFonts w:ascii="仿宋" w:eastAsia="仿宋" w:hAnsi="仿宋" w:cs="仿宋" w:hint="eastAsia"/>
          <w:sz w:val="24"/>
          <w:szCs w:val="24"/>
          <w:lang w:eastAsia="zh-CN"/>
        </w:rPr>
      </w:pPr>
      <w:r>
        <w:rPr>
          <w:rFonts w:ascii="仿宋" w:eastAsia="仿宋" w:hAnsi="仿宋" w:cs="仿宋" w:hint="eastAsia"/>
          <w:sz w:val="24"/>
          <w:szCs w:val="24"/>
        </w:rPr>
        <w:t>公司年度质量管理规划由质量部负责编制，同时参考上年度的年度质量报告，结合上年度质量工作中发现的问题，明确经由相关程序进行改进的计划和流程。尤其针对改进效果不佳的问题，要着重安排整改计划。</w:t>
      </w:r>
    </w:p>
    <w:p>
      <w:pPr>
        <w:pStyle w:val="Heading2"/>
        <w:numPr>
          <w:ilvl w:val="0"/>
          <w:numId w:val="0"/>
        </w:numPr>
        <w:spacing w:before="0" w:after="0" w:line="360" w:lineRule="auto"/>
        <w:jc w:val="left"/>
        <w:rPr>
          <w:rFonts w:ascii="仿宋" w:eastAsia="仿宋" w:hAnsi="仿宋" w:cs="仿宋"/>
          <w:sz w:val="24"/>
          <w:szCs w:val="24"/>
        </w:rPr>
      </w:pPr>
      <w:bookmarkStart w:id="65" w:name="_Toc478462908"/>
      <w:bookmarkStart w:id="66" w:name="_Toc476639662"/>
      <w:bookmarkStart w:id="67" w:name="_Toc19316"/>
      <w:bookmarkStart w:id="68" w:name="_Toc482023561"/>
      <w:bookmarkStart w:id="69" w:name="_Toc480881505"/>
      <w:bookmarkStart w:id="70" w:name="_Toc4840_WPSOffice_Level2"/>
      <w:bookmarkStart w:id="71" w:name="_Toc2978794"/>
      <w:r>
        <w:rPr>
          <w:rFonts w:ascii="仿宋" w:eastAsia="仿宋" w:hAnsi="仿宋" w:cs="仿宋" w:hint="eastAsia"/>
          <w:sz w:val="24"/>
          <w:szCs w:val="24"/>
        </w:rPr>
        <w:t>6.2质量保证</w:t>
      </w:r>
      <w:bookmarkEnd w:id="65"/>
      <w:bookmarkEnd w:id="66"/>
      <w:bookmarkEnd w:id="67"/>
      <w:bookmarkEnd w:id="68"/>
      <w:bookmarkEnd w:id="69"/>
      <w:bookmarkEnd w:id="70"/>
      <w:bookmarkEnd w:id="71"/>
    </w:p>
    <w:p>
      <w:pPr>
        <w:pStyle w:val="BodyTextIndent"/>
        <w:widowControl/>
        <w:spacing w:after="0" w:line="360" w:lineRule="auto"/>
        <w:ind w:left="0" w:firstLine="420" w:leftChars="0"/>
        <w:jc w:val="left"/>
        <w:rPr>
          <w:rFonts w:ascii="仿宋" w:eastAsia="仿宋" w:hAnsi="仿宋" w:cs="仿宋"/>
          <w:sz w:val="24"/>
          <w:szCs w:val="24"/>
        </w:rPr>
      </w:pPr>
      <w:r>
        <w:rPr>
          <w:rFonts w:ascii="仿宋" w:eastAsia="仿宋" w:hAnsi="仿宋" w:cs="仿宋" w:hint="eastAsia"/>
          <w:sz w:val="24"/>
          <w:szCs w:val="24"/>
        </w:rPr>
        <w:t>质量保证由质量部经理统一负责，包括在年度质量管理计划中做好本年度质量保证工作的安排，阶段性的质量保证文件的审查，以及阶段性审计总结报告等。</w:t>
      </w:r>
    </w:p>
    <w:p>
      <w:pPr>
        <w:pStyle w:val="Heading2"/>
        <w:numPr>
          <w:ilvl w:val="0"/>
          <w:numId w:val="0"/>
        </w:numPr>
        <w:spacing w:before="0" w:after="0" w:line="360" w:lineRule="auto"/>
        <w:jc w:val="left"/>
        <w:rPr>
          <w:rFonts w:ascii="仿宋" w:eastAsia="仿宋" w:hAnsi="仿宋" w:cs="仿宋"/>
          <w:sz w:val="24"/>
          <w:szCs w:val="24"/>
        </w:rPr>
      </w:pPr>
      <w:bookmarkStart w:id="72" w:name="_Toc22532"/>
      <w:bookmarkStart w:id="73" w:name="_Toc478462909"/>
      <w:bookmarkStart w:id="74" w:name="_Toc2978797"/>
      <w:bookmarkStart w:id="75" w:name="_Toc482023564"/>
      <w:bookmarkStart w:id="76" w:name="_Toc16977_WPSOffice_Level2"/>
      <w:bookmarkStart w:id="77" w:name="_Toc480881506"/>
      <w:bookmarkStart w:id="78" w:name="_Toc476639663"/>
      <w:r>
        <w:rPr>
          <w:rFonts w:ascii="仿宋" w:eastAsia="仿宋" w:hAnsi="仿宋" w:cs="仿宋" w:hint="eastAsia"/>
          <w:sz w:val="24"/>
          <w:szCs w:val="24"/>
        </w:rPr>
        <w:t>6.3质量控制</w:t>
      </w:r>
      <w:bookmarkEnd w:id="72"/>
      <w:bookmarkEnd w:id="73"/>
      <w:bookmarkEnd w:id="74"/>
      <w:bookmarkEnd w:id="75"/>
      <w:bookmarkEnd w:id="76"/>
      <w:bookmarkEnd w:id="77"/>
      <w:bookmarkEnd w:id="78"/>
    </w:p>
    <w:p>
      <w:pPr>
        <w:spacing w:line="360" w:lineRule="auto"/>
        <w:ind w:firstLine="420" w:firstLineChars="200"/>
        <w:jc w:val="left"/>
        <w:rPr>
          <w:rFonts w:ascii="仿宋" w:eastAsia="仿宋" w:hAnsi="仿宋" w:cs="仿宋"/>
          <w:sz w:val="24"/>
          <w:szCs w:val="24"/>
        </w:rPr>
      </w:pPr>
      <w:r>
        <w:rPr>
          <w:rFonts w:ascii="仿宋" w:eastAsia="仿宋" w:hAnsi="仿宋" w:cs="仿宋" w:hint="eastAsia"/>
          <w:sz w:val="24"/>
          <w:szCs w:val="24"/>
        </w:rPr>
        <w:t>公司对运维服务采用多种手段进行质量控制，其主要目的为提高客户满意度。</w:t>
      </w:r>
    </w:p>
    <w:p>
      <w:pPr>
        <w:pStyle w:val="Heading3"/>
        <w:numPr>
          <w:ilvl w:val="0"/>
          <w:numId w:val="0"/>
        </w:numPr>
        <w:spacing w:before="0" w:after="0" w:line="360" w:lineRule="auto"/>
        <w:jc w:val="left"/>
        <w:rPr>
          <w:rFonts w:ascii="仿宋" w:eastAsia="仿宋" w:hAnsi="仿宋" w:cs="仿宋"/>
          <w:sz w:val="24"/>
          <w:szCs w:val="24"/>
        </w:rPr>
      </w:pPr>
      <w:bookmarkStart w:id="79" w:name="_Toc2978798"/>
      <w:bookmarkStart w:id="80" w:name="_Toc16977_WPSOffice_Level3"/>
      <w:bookmarkStart w:id="81" w:name="_Toc482023565"/>
      <w:bookmarkStart w:id="82" w:name="_Toc1767"/>
      <w:r>
        <w:rPr>
          <w:rFonts w:ascii="仿宋" w:eastAsia="仿宋" w:hAnsi="仿宋" w:cs="仿宋" w:hint="eastAsia"/>
          <w:sz w:val="24"/>
          <w:szCs w:val="24"/>
        </w:rPr>
        <w:t>6.3.1服务质量管控指标的收集和分析</w:t>
      </w:r>
      <w:bookmarkEnd w:id="79"/>
      <w:bookmarkEnd w:id="80"/>
      <w:bookmarkEnd w:id="81"/>
      <w:bookmarkEnd w:id="82"/>
    </w:p>
    <w:p>
      <w:pPr>
        <w:pStyle w:val="BodyTextIndent"/>
        <w:widowControl/>
        <w:numPr>
          <w:ilvl w:val="0"/>
          <w:numId w:val="9"/>
        </w:numPr>
        <w:spacing w:after="0" w:line="360" w:lineRule="auto"/>
        <w:ind w:firstLine="0"/>
        <w:jc w:val="left"/>
        <w:rPr>
          <w:rFonts w:ascii="仿宋" w:eastAsia="仿宋" w:hAnsi="仿宋" w:cs="仿宋"/>
          <w:sz w:val="24"/>
          <w:szCs w:val="24"/>
        </w:rPr>
      </w:pPr>
      <w:r>
        <w:rPr>
          <w:rFonts w:ascii="仿宋" w:eastAsia="仿宋" w:hAnsi="仿宋" w:cs="仿宋" w:hint="eastAsia"/>
          <w:sz w:val="24"/>
          <w:szCs w:val="24"/>
        </w:rPr>
        <w:t>目标：通过阶段性的服务报告，对公司服务业务发展过程的问题和偏差做出有效评估，并进行调整和优化。保证年度运维服务目标的实现。</w:t>
      </w:r>
    </w:p>
    <w:p>
      <w:pPr>
        <w:pStyle w:val="BodyTextIndent"/>
        <w:widowControl/>
        <w:numPr>
          <w:ilvl w:val="0"/>
          <w:numId w:val="9"/>
        </w:numPr>
        <w:spacing w:after="0" w:line="360" w:lineRule="auto"/>
        <w:ind w:firstLine="0"/>
        <w:jc w:val="left"/>
        <w:rPr>
          <w:rFonts w:ascii="仿宋" w:eastAsia="仿宋" w:hAnsi="仿宋" w:cs="仿宋"/>
          <w:sz w:val="24"/>
          <w:szCs w:val="24"/>
        </w:rPr>
      </w:pPr>
      <w:r>
        <w:rPr>
          <w:rFonts w:ascii="仿宋" w:eastAsia="仿宋" w:hAnsi="仿宋" w:cs="仿宋" w:hint="eastAsia"/>
          <w:sz w:val="24"/>
          <w:szCs w:val="24"/>
        </w:rPr>
        <w:t>计划：按《质量保证计划》，每个季度由项目经理发起，经过总结后，需要向公司管理层汇报。</w:t>
      </w:r>
    </w:p>
    <w:p>
      <w:pPr>
        <w:pStyle w:val="BodyTextIndent"/>
        <w:widowControl/>
        <w:numPr>
          <w:ilvl w:val="0"/>
          <w:numId w:val="9"/>
        </w:numPr>
        <w:spacing w:after="0" w:line="360" w:lineRule="auto"/>
        <w:ind w:firstLine="0"/>
        <w:jc w:val="left"/>
        <w:rPr>
          <w:rFonts w:ascii="仿宋" w:eastAsia="仿宋" w:hAnsi="仿宋" w:cs="仿宋"/>
          <w:sz w:val="24"/>
          <w:szCs w:val="24"/>
        </w:rPr>
      </w:pPr>
      <w:r>
        <w:rPr>
          <w:rFonts w:ascii="仿宋" w:eastAsia="仿宋" w:hAnsi="仿宋" w:cs="仿宋" w:hint="eastAsia"/>
          <w:sz w:val="24"/>
          <w:szCs w:val="24"/>
        </w:rPr>
        <w:t>实施：每个季度末，由项目经理发起对运维服务相关部门的工作总结与下季度工作计划。</w:t>
      </w:r>
    </w:p>
    <w:p>
      <w:pPr>
        <w:pStyle w:val="Heading3"/>
        <w:numPr>
          <w:ilvl w:val="0"/>
          <w:numId w:val="0"/>
        </w:numPr>
        <w:spacing w:before="0" w:after="0" w:line="360" w:lineRule="auto"/>
        <w:jc w:val="left"/>
        <w:rPr>
          <w:rFonts w:ascii="仿宋" w:eastAsia="仿宋" w:hAnsi="仿宋" w:cs="仿宋"/>
          <w:sz w:val="24"/>
          <w:szCs w:val="24"/>
        </w:rPr>
      </w:pPr>
      <w:bookmarkStart w:id="83" w:name="_Toc2978799"/>
      <w:bookmarkStart w:id="84" w:name="_Toc10872"/>
      <w:bookmarkStart w:id="85" w:name="_Toc13752_WPSOffice_Level3"/>
      <w:bookmarkStart w:id="86" w:name="_Toc482023566"/>
      <w:r>
        <w:rPr>
          <w:rFonts w:ascii="仿宋" w:eastAsia="仿宋" w:hAnsi="仿宋" w:cs="仿宋" w:hint="eastAsia"/>
          <w:sz w:val="24"/>
          <w:szCs w:val="24"/>
        </w:rPr>
        <w:t>6.3.2客户满意度调查</w:t>
      </w:r>
      <w:bookmarkEnd w:id="83"/>
      <w:bookmarkEnd w:id="84"/>
      <w:bookmarkEnd w:id="85"/>
      <w:bookmarkEnd w:id="86"/>
    </w:p>
    <w:p>
      <w:pPr>
        <w:spacing w:line="360" w:lineRule="auto"/>
        <w:ind w:firstLine="420" w:firstLineChars="200"/>
        <w:jc w:val="left"/>
        <w:rPr>
          <w:rFonts w:ascii="仿宋" w:eastAsia="仿宋" w:hAnsi="仿宋" w:cs="仿宋"/>
          <w:sz w:val="24"/>
          <w:szCs w:val="24"/>
        </w:rPr>
      </w:pPr>
      <w:r>
        <w:rPr>
          <w:rFonts w:ascii="仿宋" w:eastAsia="仿宋" w:hAnsi="仿宋" w:cs="仿宋" w:hint="eastAsia"/>
          <w:sz w:val="24"/>
          <w:szCs w:val="24"/>
        </w:rPr>
        <w:t>基于公司对运维服务的高要求，经公司讨论决定，将原本的客户满意度调查更改为组织级满意度调查，并决定每半年进行一次满意度调查统计</w:t>
      </w:r>
      <w:r>
        <w:rPr>
          <w:rFonts w:ascii="仿宋" w:eastAsia="仿宋" w:hAnsi="仿宋" w:cs="仿宋" w:hint="eastAsia"/>
          <w:sz w:val="24"/>
          <w:szCs w:val="24"/>
          <w:lang w:eastAsia="zh-CN"/>
        </w:rPr>
        <w:t>，</w:t>
      </w:r>
      <w:r>
        <w:rPr>
          <w:rFonts w:ascii="仿宋" w:eastAsia="仿宋" w:hAnsi="仿宋" w:cs="仿宋" w:hint="eastAsia"/>
          <w:sz w:val="24"/>
          <w:szCs w:val="24"/>
          <w:lang w:val="en-US" w:eastAsia="zh-CN"/>
        </w:rPr>
        <w:t>用以发现客户对于我们运维工作的看法与建议。除此之外，</w:t>
      </w:r>
      <w:r>
        <w:rPr>
          <w:rFonts w:ascii="仿宋" w:eastAsia="仿宋" w:hAnsi="仿宋" w:cs="仿宋" w:hint="eastAsia"/>
          <w:sz w:val="24"/>
          <w:szCs w:val="24"/>
        </w:rPr>
        <w:t>再额外增加事件级客户满意度调查，要求每次事件解决后两天内由服务台</w:t>
      </w:r>
      <w:r>
        <w:rPr>
          <w:rFonts w:ascii="仿宋" w:eastAsia="仿宋" w:hAnsi="仿宋" w:cs="仿宋" w:hint="eastAsia"/>
          <w:sz w:val="24"/>
          <w:szCs w:val="24"/>
          <w:lang w:val="en-US" w:eastAsia="zh-CN"/>
        </w:rPr>
        <w:t>针对本次事件的情况</w:t>
      </w:r>
      <w:r>
        <w:rPr>
          <w:rFonts w:ascii="仿宋" w:eastAsia="仿宋" w:hAnsi="仿宋" w:cs="仿宋" w:hint="eastAsia"/>
          <w:sz w:val="24"/>
          <w:szCs w:val="24"/>
        </w:rPr>
        <w:t>进行回访调查，每月进行一次</w:t>
      </w:r>
      <w:r>
        <w:rPr>
          <w:rFonts w:ascii="仿宋" w:eastAsia="仿宋" w:hAnsi="仿宋" w:cs="仿宋" w:hint="eastAsia"/>
          <w:sz w:val="24"/>
          <w:szCs w:val="24"/>
          <w:lang w:val="en-US" w:eastAsia="zh-CN"/>
        </w:rPr>
        <w:t>当月所有事件的调查</w:t>
      </w:r>
      <w:r>
        <w:rPr>
          <w:rFonts w:ascii="仿宋" w:eastAsia="仿宋" w:hAnsi="仿宋" w:cs="仿宋" w:hint="eastAsia"/>
          <w:sz w:val="24"/>
          <w:szCs w:val="24"/>
        </w:rPr>
        <w:t>分数统计。</w:t>
      </w:r>
    </w:p>
    <w:p>
      <w:pPr>
        <w:pStyle w:val="Heading2"/>
        <w:numPr>
          <w:ilvl w:val="0"/>
          <w:numId w:val="0"/>
        </w:numPr>
        <w:spacing w:before="0" w:after="0" w:line="360" w:lineRule="auto"/>
        <w:jc w:val="left"/>
        <w:rPr>
          <w:rFonts w:ascii="仿宋" w:eastAsia="仿宋" w:hAnsi="仿宋" w:cs="仿宋"/>
          <w:sz w:val="24"/>
          <w:szCs w:val="24"/>
        </w:rPr>
      </w:pPr>
      <w:bookmarkStart w:id="87" w:name="_Toc482023567"/>
      <w:bookmarkStart w:id="88" w:name="_Toc476639664"/>
      <w:bookmarkStart w:id="89" w:name="_Toc25933"/>
      <w:bookmarkStart w:id="90" w:name="_Toc480881507"/>
      <w:bookmarkStart w:id="91" w:name="_Toc13752_WPSOffice_Level2"/>
      <w:bookmarkStart w:id="92" w:name="_Toc478462910"/>
      <w:bookmarkStart w:id="93" w:name="_Toc2978800"/>
      <w:r>
        <w:rPr>
          <w:rFonts w:ascii="仿宋" w:eastAsia="仿宋" w:hAnsi="仿宋" w:cs="仿宋" w:hint="eastAsia"/>
          <w:sz w:val="24"/>
          <w:szCs w:val="24"/>
        </w:rPr>
        <w:t>6.4质量审计</w:t>
      </w:r>
      <w:bookmarkEnd w:id="87"/>
      <w:bookmarkEnd w:id="88"/>
      <w:bookmarkEnd w:id="89"/>
      <w:bookmarkEnd w:id="90"/>
      <w:bookmarkEnd w:id="91"/>
      <w:bookmarkEnd w:id="92"/>
      <w:bookmarkEnd w:id="93"/>
    </w:p>
    <w:p>
      <w:pPr>
        <w:pStyle w:val="Heading3"/>
        <w:numPr>
          <w:ilvl w:val="0"/>
          <w:numId w:val="0"/>
        </w:numPr>
        <w:spacing w:before="0" w:after="0" w:line="360" w:lineRule="auto"/>
        <w:jc w:val="left"/>
        <w:rPr>
          <w:rFonts w:ascii="仿宋" w:eastAsia="仿宋" w:hAnsi="仿宋" w:cs="仿宋"/>
          <w:sz w:val="24"/>
          <w:szCs w:val="24"/>
        </w:rPr>
      </w:pPr>
      <w:bookmarkStart w:id="94" w:name="_Toc482023568"/>
      <w:bookmarkStart w:id="95" w:name="_Toc24996"/>
      <w:bookmarkStart w:id="96" w:name="_Toc2978801"/>
      <w:bookmarkStart w:id="97" w:name="_Toc1485_WPSOffice_Level3"/>
      <w:r>
        <w:rPr>
          <w:rFonts w:ascii="仿宋" w:eastAsia="仿宋" w:hAnsi="仿宋" w:cs="仿宋" w:hint="eastAsia"/>
          <w:sz w:val="24"/>
          <w:szCs w:val="24"/>
        </w:rPr>
        <w:t>6.4.1内部评审</w:t>
      </w:r>
      <w:bookmarkEnd w:id="94"/>
      <w:bookmarkEnd w:id="95"/>
      <w:bookmarkEnd w:id="96"/>
      <w:bookmarkEnd w:id="97"/>
    </w:p>
    <w:p>
      <w:pPr>
        <w:pStyle w:val="BodyTextIndent"/>
        <w:widowControl/>
        <w:numPr>
          <w:ilvl w:val="0"/>
          <w:numId w:val="9"/>
        </w:numPr>
        <w:spacing w:after="0" w:line="360" w:lineRule="auto"/>
        <w:ind w:firstLine="0"/>
        <w:jc w:val="left"/>
        <w:rPr>
          <w:rFonts w:ascii="仿宋" w:eastAsia="仿宋" w:hAnsi="仿宋" w:cs="仿宋"/>
          <w:sz w:val="24"/>
          <w:szCs w:val="24"/>
        </w:rPr>
      </w:pPr>
      <w:r>
        <w:rPr>
          <w:rFonts w:ascii="仿宋" w:eastAsia="仿宋" w:hAnsi="仿宋" w:cs="仿宋" w:hint="eastAsia"/>
          <w:sz w:val="24"/>
          <w:szCs w:val="24"/>
        </w:rPr>
        <w:t>目标：运维体系的内容目标为验证质量/运维服务管理是否持续符合标准和本公司体系文件的规定，确保体系的持续有效。</w:t>
      </w:r>
    </w:p>
    <w:p>
      <w:pPr>
        <w:pStyle w:val="BodyTextIndent"/>
        <w:widowControl/>
        <w:numPr>
          <w:ilvl w:val="0"/>
          <w:numId w:val="9"/>
        </w:numPr>
        <w:spacing w:after="0" w:line="360" w:lineRule="auto"/>
        <w:ind w:firstLine="0"/>
        <w:jc w:val="left"/>
        <w:rPr>
          <w:rFonts w:ascii="仿宋" w:eastAsia="仿宋" w:hAnsi="仿宋" w:cs="仿宋"/>
          <w:sz w:val="24"/>
          <w:szCs w:val="24"/>
        </w:rPr>
      </w:pPr>
      <w:r>
        <w:rPr>
          <w:rFonts w:ascii="仿宋" w:eastAsia="仿宋" w:hAnsi="仿宋" w:cs="仿宋" w:hint="eastAsia"/>
          <w:sz w:val="24"/>
          <w:szCs w:val="24"/>
        </w:rPr>
        <w:t>计划：质量部编制公司年度内审方案，交管理者代表批准后组织实施。内审每年进行一次。</w:t>
      </w:r>
    </w:p>
    <w:p>
      <w:pPr>
        <w:pStyle w:val="BodyTextIndent"/>
        <w:widowControl/>
        <w:numPr>
          <w:ilvl w:val="0"/>
          <w:numId w:val="9"/>
        </w:numPr>
        <w:spacing w:after="0" w:line="360" w:lineRule="auto"/>
        <w:ind w:firstLine="0"/>
        <w:jc w:val="left"/>
        <w:rPr>
          <w:rFonts w:ascii="仿宋" w:eastAsia="仿宋" w:hAnsi="仿宋" w:cs="仿宋"/>
          <w:sz w:val="24"/>
          <w:szCs w:val="24"/>
        </w:rPr>
      </w:pPr>
      <w:r>
        <w:rPr>
          <w:rFonts w:ascii="仿宋" w:eastAsia="仿宋" w:hAnsi="仿宋" w:cs="仿宋" w:hint="eastAsia"/>
          <w:sz w:val="24"/>
          <w:szCs w:val="24"/>
        </w:rPr>
        <w:t>实施：由质量部负责对运维体系进行内审，按照首次会议、现场审核、确定审核结论、末次会议、出具审核报告的过程进行实施。执行上结合公司内部审计，针对阶段性质量管理工作进行检查、总结、评估和改进。</w:t>
      </w:r>
    </w:p>
    <w:p>
      <w:pPr>
        <w:pStyle w:val="BodyTextIndent"/>
        <w:widowControl/>
        <w:numPr>
          <w:ilvl w:val="0"/>
          <w:numId w:val="9"/>
        </w:numPr>
        <w:spacing w:after="0" w:line="360" w:lineRule="auto"/>
        <w:ind w:firstLine="0"/>
        <w:jc w:val="left"/>
        <w:rPr>
          <w:rFonts w:ascii="仿宋" w:eastAsia="仿宋" w:hAnsi="仿宋" w:cs="仿宋"/>
          <w:sz w:val="24"/>
          <w:szCs w:val="24"/>
        </w:rPr>
      </w:pPr>
      <w:r>
        <w:rPr>
          <w:rFonts w:ascii="仿宋" w:eastAsia="仿宋" w:hAnsi="仿宋" w:cs="仿宋" w:hint="eastAsia"/>
          <w:sz w:val="24"/>
          <w:szCs w:val="24"/>
        </w:rPr>
        <w:t>质量审计由质量部统一负责，重大问题直接上报公司总经理。一般性问题进入质量改进流程。</w:t>
      </w:r>
    </w:p>
    <w:p>
      <w:pPr>
        <w:pStyle w:val="Heading3"/>
        <w:numPr>
          <w:ilvl w:val="0"/>
          <w:numId w:val="0"/>
        </w:numPr>
        <w:tabs>
          <w:tab w:val="left" w:pos="2790"/>
        </w:tabs>
        <w:spacing w:before="0" w:after="0" w:line="360" w:lineRule="auto"/>
        <w:jc w:val="left"/>
        <w:rPr>
          <w:rFonts w:ascii="仿宋" w:eastAsia="仿宋" w:hAnsi="仿宋" w:cs="仿宋"/>
          <w:sz w:val="24"/>
          <w:szCs w:val="24"/>
        </w:rPr>
      </w:pPr>
      <w:bookmarkStart w:id="98" w:name="_Toc2978802"/>
      <w:bookmarkStart w:id="99" w:name="_Toc482023569"/>
      <w:bookmarkStart w:id="100" w:name="_Toc18720_WPSOffice_Level3"/>
      <w:bookmarkStart w:id="101" w:name="_Toc19916"/>
      <w:r>
        <w:rPr>
          <w:rFonts w:ascii="仿宋" w:eastAsia="仿宋" w:hAnsi="仿宋" w:cs="仿宋" w:hint="eastAsia"/>
          <w:sz w:val="24"/>
          <w:szCs w:val="24"/>
        </w:rPr>
        <w:t>6.4.2管理评审</w:t>
      </w:r>
      <w:bookmarkEnd w:id="98"/>
      <w:bookmarkEnd w:id="99"/>
      <w:bookmarkEnd w:id="100"/>
      <w:bookmarkEnd w:id="101"/>
    </w:p>
    <w:p>
      <w:pPr>
        <w:pStyle w:val="BodyTextIndent"/>
        <w:widowControl/>
        <w:numPr>
          <w:ilvl w:val="0"/>
          <w:numId w:val="9"/>
        </w:numPr>
        <w:spacing w:after="0" w:line="360" w:lineRule="auto"/>
        <w:ind w:firstLine="0"/>
        <w:jc w:val="left"/>
        <w:rPr>
          <w:rFonts w:ascii="仿宋" w:eastAsia="仿宋" w:hAnsi="仿宋" w:cs="仿宋"/>
          <w:sz w:val="24"/>
          <w:szCs w:val="24"/>
        </w:rPr>
      </w:pPr>
      <w:r>
        <w:rPr>
          <w:rFonts w:ascii="仿宋" w:eastAsia="仿宋" w:hAnsi="仿宋" w:cs="仿宋" w:hint="eastAsia"/>
          <w:sz w:val="24"/>
          <w:szCs w:val="24"/>
        </w:rPr>
        <w:t>目标：管理评审的目的是通过对公司服务体系运行的适宜性、充分性和有效性进行评价，确定公司服务体系的改进方向。</w:t>
      </w:r>
    </w:p>
    <w:p>
      <w:pPr>
        <w:pStyle w:val="BodyTextIndent"/>
        <w:widowControl/>
        <w:numPr>
          <w:ilvl w:val="0"/>
          <w:numId w:val="9"/>
        </w:numPr>
        <w:spacing w:after="0" w:line="360" w:lineRule="auto"/>
        <w:ind w:firstLine="0"/>
        <w:jc w:val="left"/>
        <w:rPr>
          <w:rFonts w:ascii="仿宋" w:eastAsia="仿宋" w:hAnsi="仿宋" w:cs="仿宋"/>
          <w:sz w:val="24"/>
          <w:szCs w:val="24"/>
        </w:rPr>
      </w:pPr>
      <w:r>
        <w:rPr>
          <w:rFonts w:ascii="仿宋" w:eastAsia="仿宋" w:hAnsi="仿宋" w:cs="仿宋" w:hint="eastAsia"/>
          <w:sz w:val="24"/>
          <w:szCs w:val="24"/>
        </w:rPr>
        <w:t>计划：定于每年召开一次正式管理评审会议。</w:t>
      </w:r>
    </w:p>
    <w:p>
      <w:pPr>
        <w:pStyle w:val="BodyTextIndent"/>
        <w:widowControl/>
        <w:numPr>
          <w:ilvl w:val="0"/>
          <w:numId w:val="9"/>
        </w:numPr>
        <w:spacing w:after="0" w:line="360" w:lineRule="auto"/>
        <w:ind w:firstLine="0"/>
        <w:jc w:val="left"/>
        <w:rPr>
          <w:rFonts w:ascii="仿宋" w:eastAsia="仿宋" w:hAnsi="仿宋" w:cs="仿宋"/>
          <w:sz w:val="24"/>
          <w:szCs w:val="24"/>
        </w:rPr>
      </w:pPr>
      <w:r>
        <w:rPr>
          <w:rFonts w:ascii="仿宋" w:eastAsia="仿宋" w:hAnsi="仿宋" w:cs="仿宋" w:hint="eastAsia"/>
          <w:sz w:val="24"/>
          <w:szCs w:val="24"/>
        </w:rPr>
        <w:t>实施：由公司总经理发起，相关部门负责人配合参与；管理评审的输入包括内审报告、各项指标检查、客户满意度调查报告等。</w:t>
      </w:r>
    </w:p>
    <w:p>
      <w:pPr>
        <w:pStyle w:val="Heading2"/>
        <w:numPr>
          <w:ilvl w:val="0"/>
          <w:numId w:val="0"/>
        </w:numPr>
        <w:spacing w:before="0" w:after="0" w:line="360" w:lineRule="auto"/>
        <w:jc w:val="left"/>
        <w:rPr>
          <w:rFonts w:ascii="仿宋" w:eastAsia="仿宋" w:hAnsi="仿宋" w:cs="仿宋"/>
          <w:sz w:val="24"/>
          <w:szCs w:val="24"/>
        </w:rPr>
      </w:pPr>
      <w:bookmarkStart w:id="102" w:name="_Toc476639665"/>
      <w:bookmarkStart w:id="103" w:name="_Toc1485_WPSOffice_Level2"/>
      <w:bookmarkStart w:id="104" w:name="_Toc28347"/>
      <w:bookmarkStart w:id="105" w:name="_Toc478462911"/>
      <w:bookmarkStart w:id="106" w:name="_Toc482023571"/>
      <w:bookmarkStart w:id="107" w:name="_Toc480881508"/>
      <w:bookmarkStart w:id="108" w:name="_Toc2978804"/>
      <w:r>
        <w:rPr>
          <w:rFonts w:ascii="仿宋" w:eastAsia="仿宋" w:hAnsi="仿宋" w:cs="仿宋" w:hint="eastAsia"/>
          <w:sz w:val="24"/>
          <w:szCs w:val="24"/>
        </w:rPr>
        <w:t>6.5质量改进</w:t>
      </w:r>
      <w:bookmarkEnd w:id="102"/>
      <w:bookmarkEnd w:id="103"/>
      <w:bookmarkEnd w:id="104"/>
      <w:bookmarkEnd w:id="105"/>
      <w:bookmarkEnd w:id="106"/>
      <w:bookmarkEnd w:id="107"/>
      <w:bookmarkEnd w:id="108"/>
    </w:p>
    <w:p>
      <w:pPr>
        <w:spacing w:line="360" w:lineRule="auto"/>
        <w:ind w:firstLine="420" w:firstLineChars="200"/>
        <w:jc w:val="left"/>
        <w:rPr>
          <w:rFonts w:ascii="仿宋" w:eastAsia="仿宋" w:hAnsi="仿宋" w:cs="仿宋"/>
          <w:sz w:val="24"/>
          <w:szCs w:val="24"/>
        </w:rPr>
      </w:pPr>
      <w:r>
        <w:rPr>
          <w:rFonts w:ascii="仿宋" w:eastAsia="仿宋" w:hAnsi="仿宋" w:cs="仿宋" w:hint="eastAsia"/>
          <w:sz w:val="24"/>
          <w:szCs w:val="24"/>
        </w:rPr>
        <w:t>质量改进包括两方面内容：</w:t>
      </w:r>
    </w:p>
    <w:p>
      <w:pPr>
        <w:spacing w:line="360" w:lineRule="auto"/>
        <w:ind w:firstLine="420" w:firstLineChars="200"/>
        <w:jc w:val="left"/>
        <w:rPr>
          <w:rFonts w:ascii="仿宋" w:eastAsia="仿宋" w:hAnsi="仿宋" w:cs="仿宋"/>
          <w:sz w:val="24"/>
          <w:szCs w:val="24"/>
        </w:rPr>
      </w:pPr>
      <w:r>
        <w:rPr>
          <w:rFonts w:ascii="仿宋" w:eastAsia="仿宋" w:hAnsi="仿宋" w:cs="仿宋" w:hint="eastAsia"/>
          <w:sz w:val="24"/>
          <w:szCs w:val="24"/>
        </w:rPr>
        <w:t>一方面是针对质量审计中发现的问题与不符合项，需要在质量审计相关的报告中列明并说明整改情况。此过程输出《质量管理报告》和《客户满意度调查报告》。</w:t>
      </w:r>
    </w:p>
    <w:p>
      <w:pPr>
        <w:spacing w:line="360" w:lineRule="auto"/>
        <w:ind w:firstLine="420" w:firstLineChars="200"/>
        <w:jc w:val="left"/>
        <w:rPr>
          <w:rFonts w:ascii="仿宋" w:eastAsia="仿宋" w:hAnsi="仿宋" w:cs="仿宋"/>
          <w:sz w:val="24"/>
          <w:szCs w:val="24"/>
        </w:rPr>
      </w:pPr>
      <w:r>
        <w:rPr>
          <w:rFonts w:ascii="仿宋" w:eastAsia="仿宋" w:hAnsi="仿宋" w:cs="仿宋" w:hint="eastAsia"/>
          <w:sz w:val="24"/>
          <w:szCs w:val="24"/>
        </w:rPr>
        <w:t>另一方面是针对公司质量管理体系自身的改进活动，是从质量管理实践中发现的一些体系自身的不完善、不严密的问题总结出来的改进计划，主要涉及制度、流程的丰富和修改等。</w:t>
      </w:r>
    </w:p>
    <w:p>
      <w:pPr>
        <w:spacing w:line="360" w:lineRule="auto"/>
        <w:ind w:firstLine="420" w:firstLineChars="200"/>
        <w:jc w:val="left"/>
        <w:rPr>
          <w:rFonts w:ascii="仿宋" w:eastAsia="仿宋" w:hAnsi="仿宋" w:cs="仿宋"/>
          <w:sz w:val="24"/>
          <w:szCs w:val="24"/>
        </w:rPr>
      </w:pPr>
      <w:r>
        <w:rPr>
          <w:rFonts w:ascii="仿宋" w:eastAsia="仿宋" w:hAnsi="仿宋" w:cs="仿宋" w:hint="eastAsia"/>
          <w:sz w:val="24"/>
          <w:szCs w:val="24"/>
        </w:rPr>
        <w:t>目标：服务改进规划的目的通过运维部所开展的各种服务管理活动，确保服务管理体系持续有效地运行、改进。</w:t>
      </w:r>
    </w:p>
    <w:p>
      <w:pPr>
        <w:spacing w:line="360" w:lineRule="auto"/>
        <w:ind w:firstLine="420" w:firstLineChars="200"/>
        <w:jc w:val="left"/>
        <w:rPr>
          <w:rFonts w:ascii="仿宋" w:eastAsia="仿宋" w:hAnsi="仿宋" w:cs="仿宋"/>
          <w:sz w:val="24"/>
          <w:szCs w:val="24"/>
        </w:rPr>
      </w:pPr>
      <w:r>
        <w:rPr>
          <w:rFonts w:ascii="仿宋" w:eastAsia="仿宋" w:hAnsi="仿宋" w:cs="仿宋" w:hint="eastAsia"/>
          <w:sz w:val="24"/>
          <w:szCs w:val="24"/>
        </w:rPr>
        <w:t>计划：根据公司质量方针和目标、公司的业务要求以及服务管理体系的运行状况，每年年末制订下一年度的《质量管理计划》。</w:t>
      </w:r>
    </w:p>
    <w:p>
      <w:pPr>
        <w:spacing w:line="360" w:lineRule="auto"/>
        <w:ind w:firstLine="420" w:firstLineChars="200"/>
        <w:jc w:val="left"/>
        <w:rPr>
          <w:rFonts w:ascii="仿宋" w:eastAsia="仿宋" w:hAnsi="仿宋" w:cs="仿宋"/>
          <w:sz w:val="24"/>
          <w:szCs w:val="24"/>
        </w:rPr>
      </w:pPr>
      <w:r>
        <w:rPr>
          <w:rFonts w:ascii="仿宋" w:eastAsia="仿宋" w:hAnsi="仿宋" w:cs="仿宋" w:hint="eastAsia"/>
          <w:sz w:val="24"/>
          <w:szCs w:val="24"/>
        </w:rPr>
        <w:t>实施：由公司的总经理进行评审并发起，相关部门负责人配合参与；管理评审的输入包括内审报告、各项指标检查、客户满意度调查报告等。</w:t>
      </w:r>
    </w:p>
    <w:p>
      <w:pPr>
        <w:spacing w:line="360" w:lineRule="auto"/>
        <w:ind w:firstLine="420" w:firstLineChars="200"/>
        <w:jc w:val="left"/>
        <w:rPr>
          <w:rFonts w:ascii="仿宋" w:eastAsia="仿宋" w:hAnsi="仿宋" w:cs="仿宋"/>
          <w:sz w:val="24"/>
          <w:szCs w:val="24"/>
        </w:rPr>
      </w:pPr>
    </w:p>
    <w:sectPr>
      <w:pgSz w:w="11906" w:h="16838"/>
      <w:pgMar w:top="1440" w:right="1800" w:bottom="1440" w:left="1800"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tabs>
        <w:tab w:val="clear" w:pos="4153"/>
        <w:tab w:val="left" w:pos="4993"/>
      </w:tabs>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tabs>
        <w:tab w:val="clear" w:pos="4153"/>
        <w:tab w:val="left" w:pos="4993"/>
      </w:tabs>
    </w:pPr>
    <w: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v:textbox style="mso-fit-shape-to-text:t" inset="0,0,0,0">
            <w:txbxContent>
              <w:p>
                <w:pPr>
                  <w:pStyle w:val="Foote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rPr>
                    <w:sz w:val="21"/>
                    <w:szCs w:val="21"/>
                  </w:rPr>
                  <w:t>9</w:t>
                </w:r>
                <w:r>
                  <w:rPr>
                    <w:rFonts w:hint="eastAsia"/>
                    <w:sz w:val="21"/>
                    <w:szCs w:val="21"/>
                  </w:rPr>
                  <w:fldChar w:fldCharType="end"/>
                </w:r>
              </w:p>
            </w:txbxContent>
          </v:textbox>
        </v:shape>
      </w:pict>
    </w:r>
    <w:r>
      <w:rPr>
        <w:rFonts w:hint="eastAsia"/>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A7A07A3"/>
    <w:multiLevelType w:val="singleLevel"/>
    <w:tmpl w:val="BA7A07A3"/>
    <w:lvl w:ilvl="0">
      <w:start w:val="1"/>
      <w:numFmt w:val="bullet"/>
      <w:lvlText w:val=""/>
      <w:lvlJc w:val="left"/>
      <w:pPr>
        <w:ind w:left="420" w:hanging="420"/>
      </w:pPr>
      <w:rPr>
        <w:rFonts w:ascii="Wingdings" w:hAnsi="Wingdings" w:hint="default"/>
      </w:rPr>
    </w:lvl>
  </w:abstractNum>
  <w:abstractNum w:abstractNumId="1">
    <w:nsid w:val="00000011"/>
    <w:multiLevelType w:val="multilevel"/>
    <w:tmpl w:val="00000011"/>
    <w:lvl w:ilvl="0">
      <w:start w:val="1"/>
      <w:numFmt w:val="decimal"/>
      <w:lvlText w:val="%1"/>
      <w:lvlJc w:val="left"/>
      <w:pPr>
        <w:tabs>
          <w:tab w:val="left" w:pos="432"/>
        </w:tabs>
        <w:ind w:left="432" w:hanging="432"/>
      </w:pPr>
    </w:lvl>
    <w:lvl w:ilvl="1">
      <w:start w:val="1"/>
      <w:numFmt w:val="decimal"/>
      <w:pStyle w:val="Heading2"/>
      <w:lvlText w:val="%1.%2"/>
      <w:lvlJc w:val="left"/>
      <w:pPr>
        <w:tabs>
          <w:tab w:val="left" w:pos="576"/>
        </w:tabs>
        <w:ind w:left="576" w:hanging="576"/>
      </w:pPr>
    </w:lvl>
    <w:lvl w:ilvl="2">
      <w:start w:val="1"/>
      <w:numFmt w:val="decimal"/>
      <w:pStyle w:val="Heading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nsid w:val="05801E41"/>
    <w:multiLevelType w:val="multilevel"/>
    <w:tmpl w:val="05801E41"/>
    <w:lvl w:ilvl="0">
      <w:start w:val="1"/>
      <w:numFmt w:val="decimal"/>
      <w:lvlText w:val="%1)"/>
      <w:lvlJc w:val="left"/>
      <w:pPr>
        <w:tabs>
          <w:tab w:val="left" w:pos="0"/>
        </w:tabs>
        <w:ind w:left="420" w:hanging="42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3">
    <w:nsid w:val="12CD6410"/>
    <w:multiLevelType w:val="multilevel"/>
    <w:tmpl w:val="12CD6410"/>
    <w:lvl w:ilvl="0">
      <w:start w:val="1"/>
      <w:numFmt w:val="decimal"/>
      <w:lvlText w:val="%1)"/>
      <w:lvlJc w:val="left"/>
      <w:pPr>
        <w:tabs>
          <w:tab w:val="left" w:pos="0"/>
        </w:tabs>
        <w:ind w:left="420" w:hanging="42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4">
    <w:nsid w:val="260F5593"/>
    <w:multiLevelType w:val="multilevel"/>
    <w:tmpl w:val="260F5593"/>
    <w:lvl w:ilvl="0">
      <w:start w:val="1"/>
      <w:numFmt w:val="decimal"/>
      <w:lvlText w:val="%1)"/>
      <w:lvlJc w:val="left"/>
      <w:pPr>
        <w:tabs>
          <w:tab w:val="left" w:pos="0"/>
        </w:tabs>
        <w:ind w:left="1260" w:hanging="420"/>
      </w:pPr>
      <w:rPr>
        <w:rFonts w:ascii="宋体" w:eastAsia="宋体" w:hAnsi="宋体"/>
        <w:sz w:val="22"/>
      </w:rPr>
    </w:lvl>
    <w:lvl w:ilvl="1">
      <w:start w:val="1"/>
      <w:numFmt w:val="lowerLetter"/>
      <w:lvlText w:val="%2)"/>
      <w:lvlJc w:val="left"/>
      <w:pPr>
        <w:tabs>
          <w:tab w:val="left" w:pos="0"/>
        </w:tabs>
        <w:ind w:left="1680" w:hanging="420"/>
      </w:pPr>
    </w:lvl>
    <w:lvl w:ilvl="2">
      <w:start w:val="1"/>
      <w:numFmt w:val="lowerRoman"/>
      <w:lvlText w:val="%3."/>
      <w:lvlJc w:val="right"/>
      <w:pPr>
        <w:tabs>
          <w:tab w:val="left" w:pos="0"/>
        </w:tabs>
        <w:ind w:left="2100" w:hanging="420"/>
      </w:pPr>
    </w:lvl>
    <w:lvl w:ilvl="3">
      <w:start w:val="1"/>
      <w:numFmt w:val="decimal"/>
      <w:lvlText w:val="%4."/>
      <w:lvlJc w:val="left"/>
      <w:pPr>
        <w:tabs>
          <w:tab w:val="left" w:pos="0"/>
        </w:tabs>
        <w:ind w:left="2520" w:hanging="420"/>
      </w:pPr>
    </w:lvl>
    <w:lvl w:ilvl="4">
      <w:start w:val="1"/>
      <w:numFmt w:val="lowerLetter"/>
      <w:lvlText w:val="%5)"/>
      <w:lvlJc w:val="left"/>
      <w:pPr>
        <w:tabs>
          <w:tab w:val="left" w:pos="0"/>
        </w:tabs>
        <w:ind w:left="2940" w:hanging="420"/>
      </w:pPr>
    </w:lvl>
    <w:lvl w:ilvl="5">
      <w:start w:val="1"/>
      <w:numFmt w:val="lowerRoman"/>
      <w:lvlText w:val="%6."/>
      <w:lvlJc w:val="right"/>
      <w:pPr>
        <w:tabs>
          <w:tab w:val="left" w:pos="0"/>
        </w:tabs>
        <w:ind w:left="3360" w:hanging="420"/>
      </w:pPr>
    </w:lvl>
    <w:lvl w:ilvl="6">
      <w:start w:val="1"/>
      <w:numFmt w:val="decimal"/>
      <w:lvlText w:val="%7."/>
      <w:lvlJc w:val="left"/>
      <w:pPr>
        <w:tabs>
          <w:tab w:val="left" w:pos="0"/>
        </w:tabs>
        <w:ind w:left="3780" w:hanging="420"/>
      </w:pPr>
    </w:lvl>
    <w:lvl w:ilvl="7">
      <w:start w:val="1"/>
      <w:numFmt w:val="lowerLetter"/>
      <w:lvlText w:val="%8)"/>
      <w:lvlJc w:val="left"/>
      <w:pPr>
        <w:tabs>
          <w:tab w:val="left" w:pos="0"/>
        </w:tabs>
        <w:ind w:left="4200" w:hanging="420"/>
      </w:pPr>
    </w:lvl>
    <w:lvl w:ilvl="8">
      <w:start w:val="1"/>
      <w:numFmt w:val="lowerRoman"/>
      <w:lvlText w:val="%9."/>
      <w:lvlJc w:val="right"/>
      <w:pPr>
        <w:tabs>
          <w:tab w:val="left" w:pos="0"/>
        </w:tabs>
        <w:ind w:left="4620" w:hanging="420"/>
      </w:pPr>
    </w:lvl>
  </w:abstractNum>
  <w:abstractNum w:abstractNumId="5">
    <w:nsid w:val="37DF1D57"/>
    <w:multiLevelType w:val="multilevel"/>
    <w:tmpl w:val="37DF1D57"/>
    <w:lvl w:ilvl="0">
      <w:start w:val="1"/>
      <w:numFmt w:val="decimal"/>
      <w:lvlText w:val="%1)"/>
      <w:lvlJc w:val="left"/>
      <w:pPr>
        <w:tabs>
          <w:tab w:val="left" w:pos="0"/>
        </w:tabs>
        <w:ind w:left="1260" w:hanging="420"/>
      </w:pPr>
      <w:rPr>
        <w:rFonts w:ascii="宋体" w:eastAsia="宋体" w:hAnsi="宋体"/>
        <w:sz w:val="22"/>
      </w:rPr>
    </w:lvl>
    <w:lvl w:ilvl="1">
      <w:start w:val="1"/>
      <w:numFmt w:val="lowerLetter"/>
      <w:lvlText w:val="%2)"/>
      <w:lvlJc w:val="left"/>
      <w:pPr>
        <w:tabs>
          <w:tab w:val="left" w:pos="0"/>
        </w:tabs>
        <w:ind w:left="1680" w:hanging="420"/>
      </w:pPr>
    </w:lvl>
    <w:lvl w:ilvl="2">
      <w:start w:val="1"/>
      <w:numFmt w:val="lowerRoman"/>
      <w:lvlText w:val="%3."/>
      <w:lvlJc w:val="right"/>
      <w:pPr>
        <w:tabs>
          <w:tab w:val="left" w:pos="0"/>
        </w:tabs>
        <w:ind w:left="2100" w:hanging="420"/>
      </w:pPr>
    </w:lvl>
    <w:lvl w:ilvl="3">
      <w:start w:val="1"/>
      <w:numFmt w:val="decimal"/>
      <w:lvlText w:val="%4."/>
      <w:lvlJc w:val="left"/>
      <w:pPr>
        <w:tabs>
          <w:tab w:val="left" w:pos="0"/>
        </w:tabs>
        <w:ind w:left="2520" w:hanging="420"/>
      </w:pPr>
    </w:lvl>
    <w:lvl w:ilvl="4">
      <w:start w:val="1"/>
      <w:numFmt w:val="lowerLetter"/>
      <w:lvlText w:val="%5)"/>
      <w:lvlJc w:val="left"/>
      <w:pPr>
        <w:tabs>
          <w:tab w:val="left" w:pos="0"/>
        </w:tabs>
        <w:ind w:left="2940" w:hanging="420"/>
      </w:pPr>
    </w:lvl>
    <w:lvl w:ilvl="5">
      <w:start w:val="1"/>
      <w:numFmt w:val="lowerRoman"/>
      <w:lvlText w:val="%6."/>
      <w:lvlJc w:val="right"/>
      <w:pPr>
        <w:tabs>
          <w:tab w:val="left" w:pos="0"/>
        </w:tabs>
        <w:ind w:left="3360" w:hanging="420"/>
      </w:pPr>
    </w:lvl>
    <w:lvl w:ilvl="6">
      <w:start w:val="1"/>
      <w:numFmt w:val="decimal"/>
      <w:lvlText w:val="%7."/>
      <w:lvlJc w:val="left"/>
      <w:pPr>
        <w:tabs>
          <w:tab w:val="left" w:pos="0"/>
        </w:tabs>
        <w:ind w:left="3780" w:hanging="420"/>
      </w:pPr>
    </w:lvl>
    <w:lvl w:ilvl="7">
      <w:start w:val="1"/>
      <w:numFmt w:val="lowerLetter"/>
      <w:lvlText w:val="%8)"/>
      <w:lvlJc w:val="left"/>
      <w:pPr>
        <w:tabs>
          <w:tab w:val="left" w:pos="0"/>
        </w:tabs>
        <w:ind w:left="4200" w:hanging="420"/>
      </w:pPr>
    </w:lvl>
    <w:lvl w:ilvl="8">
      <w:start w:val="1"/>
      <w:numFmt w:val="lowerRoman"/>
      <w:lvlText w:val="%9."/>
      <w:lvlJc w:val="right"/>
      <w:pPr>
        <w:tabs>
          <w:tab w:val="left" w:pos="0"/>
        </w:tabs>
        <w:ind w:left="4620" w:hanging="420"/>
      </w:pPr>
    </w:lvl>
  </w:abstractNum>
  <w:abstractNum w:abstractNumId="6">
    <w:nsid w:val="4EF72DE3"/>
    <w:multiLevelType w:val="multilevel"/>
    <w:tmpl w:val="4EF72DE3"/>
    <w:lvl w:ilvl="0">
      <w:start w:val="1"/>
      <w:numFmt w:val="decimal"/>
      <w:lvlText w:val="%1)"/>
      <w:lvlJc w:val="left"/>
      <w:pPr>
        <w:tabs>
          <w:tab w:val="left" w:pos="0"/>
        </w:tabs>
        <w:ind w:left="420" w:hanging="42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7">
    <w:nsid w:val="5D956482"/>
    <w:multiLevelType w:val="multilevel"/>
    <w:tmpl w:val="5D956482"/>
    <w:lvl w:ilvl="0">
      <w:start w:val="1"/>
      <w:numFmt w:val="decimal"/>
      <w:lvlText w:val="%1)"/>
      <w:lvlJc w:val="left"/>
      <w:pPr>
        <w:tabs>
          <w:tab w:val="left" w:pos="0"/>
        </w:tabs>
        <w:ind w:left="420" w:hanging="42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8">
    <w:nsid w:val="737B05BB"/>
    <w:multiLevelType w:val="multilevel"/>
    <w:tmpl w:val="737B05B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8"/>
  </w:num>
  <w:num w:numId="3">
    <w:abstractNumId w:val="5"/>
  </w:num>
  <w:num w:numId="4">
    <w:abstractNumId w:val="4"/>
  </w:num>
  <w:num w:numId="5">
    <w:abstractNumId w:val="2"/>
  </w:num>
  <w:num w:numId="6">
    <w:abstractNumId w:val="6"/>
  </w:num>
  <w:num w:numId="7">
    <w:abstractNumId w:val="3"/>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420"/>
  <w:drawingGridHorizontalSpacing w:val="105"/>
  <w:drawingGridVerticalSpacing w:val="156"/>
  <w:noPunctuationKerning/>
  <w:characterSpacingControl w:val="compressPunctuation"/>
  <w:compat>
    <w:spaceForUL/>
    <w:balanceSingleByteDoubleByteWidth/>
    <w:ulTrailSpace/>
    <w:doNotExpandShiftReturn/>
    <w:adjustLineHeightInTable/>
    <w:doNotWrapTextWithPunct/>
    <w:doNotUseEastAsianBreakRules/>
    <w:growAutofit/>
    <w:useFELayout/>
    <w:doNotUseIndentAsNumberingTabStop/>
    <w:useAltKinsokuLineBreakRules/>
    <w:splitPgBreakAndParaMark/>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semiHidden="0" w:uiPriority="0" w:unhideWhenUsed="0" w:qFormat="1"/>
    <w:lsdException w:name="header" w:semiHidden="0" w:uiPriority="0" w:unhideWhenUsed="0" w:qFormat="1"/>
    <w:lsdException w:name="footer" w:semiHidden="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semiHidden="0" w:uiPriority="0" w:unhideWhenUsed="0"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semiHidden="0" w:uiPriority="0" w:unhideWhenUsed="0" w:qFormat="1"/>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semiHidden="0" w:uiPriority="0" w:unhideWhenUsed="0" w:qFormat="1"/>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semiHidden="0" w:uiPriority="0" w:unhideWhenUsed="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Arial"/>
      <w:kern w:val="2"/>
      <w:sz w:val="21"/>
      <w:szCs w:val="22"/>
      <w:lang w:val="en-US" w:eastAsia="zh-CN" w:bidi="ar-SA"/>
    </w:rPr>
  </w:style>
  <w:style w:type="paragraph" w:styleId="Heading1">
    <w:name w:val="heading 1"/>
    <w:basedOn w:val="Normal"/>
    <w:next w:val="Normal"/>
    <w:link w:val="11"/>
    <w:qFormat/>
    <w:pPr>
      <w:keepNext/>
      <w:keepLines/>
      <w:tabs>
        <w:tab w:val="left" w:pos="432"/>
        <w:tab w:val="left" w:pos="720"/>
      </w:tabs>
      <w:spacing w:before="340" w:after="330" w:line="576" w:lineRule="auto"/>
      <w:ind w:left="720" w:hanging="720"/>
      <w:outlineLvl w:val="0"/>
    </w:pPr>
    <w:rPr>
      <w:rFonts w:ascii="Arial" w:eastAsia="微软雅黑" w:hAnsi="Arial" w:cs="Times New Roman"/>
      <w:b/>
      <w:kern w:val="44"/>
      <w:sz w:val="32"/>
      <w:szCs w:val="20"/>
    </w:rPr>
  </w:style>
  <w:style w:type="paragraph" w:styleId="Heading2">
    <w:name w:val="heading 2"/>
    <w:basedOn w:val="Normal"/>
    <w:next w:val="Normal"/>
    <w:qFormat/>
    <w:pPr>
      <w:keepNext/>
      <w:keepLines/>
      <w:numPr>
        <w:ilvl w:val="1"/>
        <w:numId w:val="1"/>
      </w:numPr>
      <w:spacing w:before="260" w:after="260" w:line="413" w:lineRule="auto"/>
      <w:outlineLvl w:val="1"/>
    </w:pPr>
    <w:rPr>
      <w:rFonts w:ascii="Arial" w:eastAsia="黑体" w:hAnsi="Arial" w:cs="Times New Roman"/>
      <w:b/>
      <w:sz w:val="32"/>
      <w:szCs w:val="20"/>
    </w:rPr>
  </w:style>
  <w:style w:type="paragraph" w:styleId="Heading3">
    <w:name w:val="heading 3"/>
    <w:basedOn w:val="Normal"/>
    <w:next w:val="Normal"/>
    <w:autoRedefine/>
    <w:qFormat/>
    <w:pPr>
      <w:keepNext/>
      <w:keepLines/>
      <w:numPr>
        <w:ilvl w:val="2"/>
        <w:numId w:val="1"/>
      </w:numPr>
      <w:spacing w:before="260" w:after="260" w:line="413" w:lineRule="auto"/>
      <w:outlineLvl w:val="2"/>
    </w:pPr>
    <w:rPr>
      <w:rFonts w:ascii="Arial" w:eastAsia="黑体" w:hAnsi="Arial" w:cs="Times New Roman"/>
      <w:b/>
      <w:sz w:val="30"/>
      <w:szCs w:val="20"/>
    </w:rPr>
  </w:style>
  <w:style w:type="character" w:default="1" w:styleId="DefaultParagraphFont">
    <w:name w:val="Default Paragraph Font"/>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qFormat/>
    <w:pPr>
      <w:spacing w:after="120"/>
    </w:pPr>
  </w:style>
  <w:style w:type="paragraph" w:styleId="BodyTextIndent">
    <w:name w:val="Body Text Indent"/>
    <w:basedOn w:val="Normal"/>
    <w:autoRedefine/>
    <w:qFormat/>
    <w:pPr>
      <w:spacing w:after="120"/>
      <w:ind w:left="200" w:leftChars="200"/>
    </w:pPr>
  </w:style>
  <w:style w:type="paragraph" w:styleId="TOC3">
    <w:name w:val="toc 3"/>
    <w:basedOn w:val="Normal"/>
    <w:next w:val="Normal"/>
    <w:autoRedefine/>
    <w:uiPriority w:val="39"/>
    <w:qFormat/>
    <w:pPr>
      <w:widowControl/>
      <w:spacing w:after="100" w:line="276" w:lineRule="auto"/>
      <w:ind w:left="1134"/>
      <w:jc w:val="left"/>
    </w:pPr>
    <w:rPr>
      <w:kern w:val="0"/>
      <w:sz w:val="22"/>
    </w:rPr>
  </w:style>
  <w:style w:type="paragraph" w:styleId="Date">
    <w:name w:val="Date"/>
    <w:basedOn w:val="Normal"/>
    <w:next w:val="Normal"/>
    <w:autoRedefine/>
    <w:qFormat/>
    <w:pPr>
      <w:ind w:left="2500" w:leftChars="2500"/>
    </w:pPr>
  </w:style>
  <w:style w:type="paragraph" w:styleId="BalloonText">
    <w:name w:val="Balloon Text"/>
    <w:basedOn w:val="Normal"/>
    <w:autoRedefine/>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tabs>
        <w:tab w:val="left" w:pos="810"/>
        <w:tab w:val="right" w:leader="dot" w:pos="8296"/>
      </w:tabs>
      <w:spacing w:line="360" w:lineRule="auto"/>
      <w:jc w:val="center"/>
    </w:pPr>
    <w:rPr>
      <w:rFonts w:ascii="黑体" w:eastAsia="黑体"/>
      <w:color w:val="000000"/>
      <w:sz w:val="32"/>
      <w:szCs w:val="32"/>
    </w:rPr>
  </w:style>
  <w:style w:type="paragraph" w:styleId="TOC2">
    <w:name w:val="toc 2"/>
    <w:basedOn w:val="Normal"/>
    <w:next w:val="Normal"/>
    <w:uiPriority w:val="39"/>
    <w:qFormat/>
    <w:pPr>
      <w:spacing w:line="360" w:lineRule="auto"/>
      <w:ind w:left="200" w:firstLine="200" w:leftChars="200" w:firstLineChars="200"/>
    </w:pPr>
    <w:rPr>
      <w:sz w:val="24"/>
    </w:rPr>
  </w:style>
  <w:style w:type="paragraph" w:styleId="CommentSubject">
    <w:name w:val="annotation subject"/>
    <w:basedOn w:val="CommentText"/>
    <w:next w:val="CommentText"/>
    <w:qFormat/>
    <w:rPr>
      <w:b/>
      <w:bCs/>
    </w:rPr>
  </w:style>
  <w:style w:type="character" w:styleId="Hyperlink">
    <w:name w:val="Hyperlink"/>
    <w:basedOn w:val="DefaultParagraphFont"/>
    <w:uiPriority w:val="99"/>
    <w:qFormat/>
    <w:rPr>
      <w:color w:val="0000FF"/>
      <w:u w:val="single"/>
    </w:rPr>
  </w:style>
  <w:style w:type="character" w:styleId="CommentReference">
    <w:name w:val="annotation reference"/>
    <w:basedOn w:val="DefaultParagraphFont"/>
    <w:qFormat/>
    <w:rPr>
      <w:sz w:val="21"/>
      <w:szCs w:val="21"/>
    </w:rPr>
  </w:style>
  <w:style w:type="paragraph" w:customStyle="1" w:styleId="1">
    <w:name w:val="列出段落1"/>
    <w:basedOn w:val="Normal"/>
    <w:qFormat/>
    <w:pPr>
      <w:ind w:firstLine="200" w:firstLineChars="200"/>
    </w:pPr>
    <w:rPr>
      <w:rFonts w:ascii="Times New Roman" w:hAnsi="Times New Roman" w:cs="Times New Roman"/>
      <w:szCs w:val="20"/>
    </w:rPr>
  </w:style>
  <w:style w:type="paragraph" w:customStyle="1" w:styleId="a">
    <w:name w:val="表格"/>
    <w:basedOn w:val="Normal"/>
    <w:qFormat/>
    <w:pPr>
      <w:widowControl/>
      <w:jc w:val="center"/>
    </w:pPr>
    <w:rPr>
      <w:rFonts w:ascii="宋体" w:cs="宋体"/>
      <w:bCs/>
      <w:color w:val="000000"/>
      <w:kern w:val="0"/>
    </w:rPr>
  </w:style>
  <w:style w:type="paragraph" w:customStyle="1" w:styleId="TOC10">
    <w:name w:val="TOC 标题1"/>
    <w:basedOn w:val="Heading1"/>
    <w:next w:val="Normal"/>
    <w:qFormat/>
    <w:pPr>
      <w:widowControl/>
      <w:tabs>
        <w:tab w:val="clear" w:pos="432"/>
        <w:tab w:val="clear" w:pos="720"/>
      </w:tabs>
      <w:spacing w:before="480" w:after="0" w:line="276" w:lineRule="auto"/>
      <w:ind w:left="0" w:firstLine="0"/>
      <w:jc w:val="left"/>
      <w:outlineLvl w:val="9"/>
    </w:pPr>
    <w:rPr>
      <w:rFonts w:ascii="Cambria" w:eastAsia="宋体" w:hAnsi="Cambria"/>
      <w:bCs/>
      <w:color w:val="365F91"/>
      <w:kern w:val="0"/>
      <w:sz w:val="28"/>
      <w:szCs w:val="28"/>
    </w:rPr>
  </w:style>
  <w:style w:type="paragraph" w:customStyle="1" w:styleId="10">
    <w:name w:val="无间隔1"/>
    <w:qFormat/>
    <w:rPr>
      <w:rFonts w:ascii="Calibri" w:eastAsia="宋体" w:hAnsi="Calibri" w:cs="Arial"/>
      <w:kern w:val="2"/>
      <w:sz w:val="22"/>
      <w:szCs w:val="22"/>
      <w:lang w:val="en-US" w:eastAsia="zh-CN" w:bidi="ar-SA"/>
    </w:rPr>
  </w:style>
  <w:style w:type="paragraph" w:customStyle="1" w:styleId="a0">
    <w:name w:val="普通文本"/>
    <w:basedOn w:val="Normal"/>
    <w:qFormat/>
    <w:pPr>
      <w:autoSpaceDE w:val="0"/>
      <w:autoSpaceDN w:val="0"/>
      <w:adjustRightInd w:val="0"/>
    </w:pPr>
    <w:rPr>
      <w:rFonts w:ascii="宋体" w:cs="宋体"/>
      <w:szCs w:val="21"/>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qFormat/>
    <w:pPr>
      <w:ind w:left="400" w:leftChars="400"/>
    </w:pPr>
    <w:rPr>
      <w:rFonts w:ascii="Times New Roman" w:eastAsia="宋体" w:hAnsi="Times New Roman" w:cs="Times New Roman"/>
      <w:lang w:val="en-US" w:eastAsia="zh-CN" w:bidi="ar-SA"/>
    </w:rPr>
  </w:style>
  <w:style w:type="paragraph" w:customStyle="1" w:styleId="TOC20">
    <w:name w:val="TOC 标题2"/>
    <w:basedOn w:val="Heading1"/>
    <w:next w:val="Normal"/>
    <w:uiPriority w:val="39"/>
    <w:unhideWhenUsed/>
    <w:qFormat/>
    <w:pPr>
      <w:widowControl/>
      <w:tabs>
        <w:tab w:val="clear" w:pos="432"/>
        <w:tab w:val="clear" w:pos="720"/>
      </w:tabs>
      <w:spacing w:before="240" w:after="0" w:line="259" w:lineRule="auto"/>
      <w:ind w:left="0" w:firstLine="0"/>
      <w:jc w:val="left"/>
      <w:outlineLvl w:val="9"/>
    </w:pPr>
    <w:rPr>
      <w:rFonts w:asciiTheme="majorHAnsi" w:eastAsiaTheme="majorEastAsia" w:hAnsiTheme="majorHAnsi" w:cstheme="majorBidi"/>
      <w:b w:val="0"/>
      <w:color w:val="376092" w:themeColor="accent1" w:themeShade="BF"/>
      <w:kern w:val="0"/>
      <w:szCs w:val="32"/>
    </w:rPr>
  </w:style>
  <w:style w:type="character" w:customStyle="1" w:styleId="a1">
    <w:name w:val="页脚 字符"/>
    <w:basedOn w:val="DefaultParagraphFont"/>
    <w:link w:val="Footer"/>
    <w:uiPriority w:val="99"/>
    <w:qFormat/>
    <w:rPr>
      <w:rFonts w:ascii="Calibri" w:hAnsi="Calibri" w:cs="Arial"/>
      <w:kern w:val="2"/>
      <w:sz w:val="18"/>
      <w:szCs w:val="18"/>
    </w:rPr>
  </w:style>
  <w:style w:type="paragraph" w:customStyle="1" w:styleId="biaoti1">
    <w:name w:val="biaoti1"/>
    <w:basedOn w:val="Heading1"/>
    <w:link w:val="biaoti1Char"/>
    <w:qFormat/>
    <w:pPr>
      <w:jc w:val="left"/>
    </w:pPr>
  </w:style>
  <w:style w:type="character" w:customStyle="1" w:styleId="11">
    <w:name w:val="标题 1 字符"/>
    <w:basedOn w:val="DefaultParagraphFont"/>
    <w:link w:val="Heading1"/>
    <w:qFormat/>
    <w:rPr>
      <w:rFonts w:ascii="Arial" w:eastAsia="微软雅黑" w:hAnsi="Arial"/>
      <w:b/>
      <w:kern w:val="44"/>
      <w:sz w:val="32"/>
    </w:rPr>
  </w:style>
  <w:style w:type="character" w:customStyle="1" w:styleId="biaoti1Char">
    <w:name w:val="biaoti1 Char"/>
    <w:basedOn w:val="11"/>
    <w:link w:val="biaoti1"/>
    <w:qFormat/>
    <w:rPr>
      <w:rFonts w:ascii="Arial" w:eastAsia="微软雅黑" w:hAnsi="Arial"/>
      <w:kern w:val="44"/>
      <w:sz w:val="32"/>
    </w:rPr>
  </w:style>
  <w:style w:type="paragraph" w:customStyle="1" w:styleId="TOC30">
    <w:name w:val="TOC 标题3"/>
    <w:basedOn w:val="Heading1"/>
    <w:next w:val="Normal"/>
    <w:uiPriority w:val="39"/>
    <w:unhideWhenUsed/>
    <w:qFormat/>
    <w:pPr>
      <w:widowControl/>
      <w:tabs>
        <w:tab w:val="clear" w:pos="432"/>
        <w:tab w:val="clear" w:pos="720"/>
      </w:tabs>
      <w:spacing w:before="240" w:after="0" w:line="259" w:lineRule="auto"/>
      <w:ind w:left="0" w:firstLine="0"/>
      <w:jc w:val="left"/>
      <w:outlineLvl w:val="9"/>
    </w:pPr>
    <w:rPr>
      <w:rFonts w:asciiTheme="majorHAnsi" w:eastAsiaTheme="majorEastAsia" w:hAnsiTheme="majorHAnsi" w:cstheme="majorBidi"/>
      <w:b w:val="0"/>
      <w:color w:val="376092" w:themeColor="accent1" w:themeShade="BF"/>
      <w:kern w:val="0"/>
      <w:szCs w:val="32"/>
    </w:rPr>
  </w:style>
  <w:style w:type="paragraph" w:customStyle="1" w:styleId="TOCHeading">
    <w:name w:val="TOC Heading"/>
    <w:basedOn w:val="Heading1"/>
    <w:next w:val="Normal"/>
    <w:uiPriority w:val="39"/>
    <w:unhideWhenUsed/>
    <w:qFormat/>
    <w:pPr>
      <w:widowControl/>
      <w:tabs>
        <w:tab w:val="clear" w:pos="432"/>
        <w:tab w:val="clear" w:pos="720"/>
      </w:tabs>
      <w:spacing w:before="240" w:after="0" w:line="259" w:lineRule="auto"/>
      <w:ind w:left="0" w:firstLine="0"/>
      <w:jc w:val="left"/>
      <w:outlineLvl w:val="9"/>
    </w:pPr>
    <w:rPr>
      <w:rFonts w:asciiTheme="majorHAnsi" w:eastAsiaTheme="majorEastAsia" w:hAnsiTheme="majorHAnsi" w:cstheme="majorBidi"/>
      <w:b w:val="0"/>
      <w:color w:val="376092" w:themeColor="accent1" w:themeShade="BF"/>
      <w:kern w:val="0"/>
      <w:szCs w:val="32"/>
    </w:rPr>
  </w:style>
  <w:style w:type="paragraph" w:customStyle="1" w:styleId="a2">
    <w:name w:val="表头"/>
    <w:basedOn w:val="Normal"/>
    <w:qFormat/>
    <w:pPr>
      <w:spacing w:line="520" w:lineRule="exact"/>
      <w:jc w:val="center"/>
    </w:pPr>
    <w:rPr>
      <w:rFonts w:ascii="黑体" w:eastAsia="黑体" w:hAnsi="微软雅黑" w:cs="Times New Roman"/>
      <w:sz w:val="24"/>
      <w:szCs w:val="24"/>
    </w:rPr>
  </w:style>
  <w:style w:type="paragraph" w:customStyle="1" w:styleId="a3">
    <w:name w:val="表内容居中"/>
    <w:basedOn w:val="Normal"/>
    <w:qFormat/>
    <w:pPr>
      <w:spacing w:line="520" w:lineRule="exact"/>
      <w:jc w:val="center"/>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39F35F-CACA-49BA-8491-E9A5C5306A41}">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2710</Words>
  <Characters>2859</Characters>
  <Application>Microsoft Office Word</Application>
  <DocSecurity>0</DocSecurity>
  <Lines>27</Lines>
  <Paragraphs>7</Paragraphs>
  <ScaleCrop>false</ScaleCrop>
  <Company>Microsoft</Company>
  <LinksUpToDate>false</LinksUpToDate>
  <CharactersWithSpaces>2977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cp:lastModifiedBy>
  <cp:revision>187</cp:revision>
  <dcterms:created xsi:type="dcterms:W3CDTF">2016-09-12T00:33:00Z</dcterms:created>
  <dcterms:modified xsi:type="dcterms:W3CDTF">2025-11-27T17:38:58Z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AE1DCF98BBCA468D98569F6D18994B55</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