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ind w:firstLine="420"/>
        <w:jc w:val="center"/>
        <w:rPr>
          <w:b/>
          <w:sz w:val="48"/>
          <w:szCs w:val="48"/>
        </w:rPr>
      </w:pPr>
      <w:r>
        <w:rPr>
          <w:sz w:val="21"/>
        </w:rPr>
        <w:drawing>
          <wp:anchor distT="0" distB="0" distL="114300" distR="114300" simplePos="0" relativeHeight="251659264" behindDoc="1" locked="0" layoutInCell="1" allowOverlap="1">
            <wp:simplePos x="0" y="0"/>
            <wp:positionH relativeFrom="column">
              <wp:posOffset>-1219200</wp:posOffset>
            </wp:positionH>
            <wp:positionV relativeFrom="paragraph">
              <wp:posOffset>-1149350</wp:posOffset>
            </wp:positionV>
            <wp:extent cx="7702550" cy="11208385"/>
            <wp:effectExtent l="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xmlns:r="http://schemas.openxmlformats.org/officeDocument/2006/relationships" r:embed="rId6">
                      <a:extLst>
                        <a:ext uri="{28A0092B-C50C-407E-A947-70E740481C1C}">
                          <a14:useLocalDpi xmlns:a14="http://schemas.microsoft.com/office/drawing/2010/main" val="0"/>
                        </a:ext>
                      </a:extLst>
                    </a:blip>
                    <a:srcRect/>
                    <a:stretch>
                      <a:fillRect/>
                    </a:stretch>
                  </pic:blipFill>
                  <pic:spPr>
                    <a:xfrm>
                      <a:off x="0" y="0"/>
                      <a:ext cx="7712918" cy="11223414"/>
                    </a:xfrm>
                    <a:prstGeom prst="rect">
                      <a:avLst/>
                    </a:prstGeom>
                    <a:noFill/>
                  </pic:spPr>
                </pic:pic>
              </a:graphicData>
            </a:graphic>
          </wp:anchor>
        </w:drawing>
      </w:r>
    </w:p>
    <w:p>
      <w:pPr>
        <w:tabs>
          <w:tab w:val="left" w:pos="6690"/>
        </w:tabs>
        <w:ind w:firstLine="964"/>
        <w:jc w:val="left"/>
        <w:rPr>
          <w:b/>
          <w:sz w:val="48"/>
          <w:szCs w:val="48"/>
        </w:rPr>
      </w:pPr>
      <w:r>
        <w:rPr>
          <w:b/>
          <w:sz w:val="48"/>
          <w:szCs w:val="48"/>
        </w:rPr>
        <w:tab/>
      </w:r>
    </w:p>
    <w:p>
      <w:pPr>
        <w:rPr>
          <w:b/>
          <w:sz w:val="48"/>
          <w:szCs w:val="48"/>
        </w:rPr>
      </w:pPr>
    </w:p>
    <w:p>
      <w:pPr>
        <w:jc w:val="center"/>
        <w:rPr>
          <w:rFonts w:ascii="微软雅黑" w:eastAsia="微软雅黑" w:hAnsi="微软雅黑" w:cs="微软雅黑"/>
          <w:b/>
          <w:bCs/>
          <w:sz w:val="52"/>
          <w:szCs w:val="52"/>
        </w:rPr>
      </w:pPr>
    </w:p>
    <w:p>
      <w:pPr>
        <w:jc w:val="center"/>
        <w:rPr>
          <w:rFonts w:ascii="微软雅黑" w:eastAsia="微软雅黑" w:hAnsi="微软雅黑" w:cs="微软雅黑"/>
          <w:b/>
          <w:bCs/>
          <w:sz w:val="52"/>
          <w:szCs w:val="52"/>
        </w:rPr>
      </w:pPr>
      <w:r>
        <w:rPr>
          <w:rFonts w:ascii="微软雅黑" w:eastAsia="微软雅黑" w:hAnsi="微软雅黑" w:cs="微软雅黑" w:hint="eastAsia"/>
          <w:b/>
          <w:bCs/>
          <w:sz w:val="52"/>
          <w:szCs w:val="52"/>
        </w:rPr>
        <w:t>甘肃国邦信息科技有限公司</w:t>
      </w:r>
    </w:p>
    <w:p>
      <w:pPr>
        <w:jc w:val="center"/>
        <w:rPr>
          <w:rFonts w:ascii="微软雅黑" w:eastAsia="微软雅黑" w:hAnsi="微软雅黑" w:cs="微软雅黑"/>
          <w:b/>
          <w:bCs/>
          <w:sz w:val="52"/>
          <w:szCs w:val="52"/>
        </w:rPr>
      </w:pPr>
    </w:p>
    <w:p>
      <w:pPr>
        <w:jc w:val="center"/>
        <w:rPr>
          <w:b/>
          <w:sz w:val="48"/>
          <w:szCs w:val="48"/>
        </w:rPr>
      </w:pPr>
      <w:r>
        <w:rPr>
          <w:rFonts w:hint="eastAsia"/>
          <w:b/>
          <w:sz w:val="48"/>
          <w:szCs w:val="48"/>
        </w:rPr>
        <w:t>人员技能评定办法</w:t>
      </w:r>
    </w:p>
    <w:p>
      <w:pPr>
        <w:spacing w:after="163" w:afterLines="50"/>
        <w:jc w:val="center"/>
        <w:rPr>
          <w:b/>
          <w:sz w:val="48"/>
          <w:szCs w:val="48"/>
        </w:rPr>
      </w:pPr>
    </w:p>
    <w:p>
      <w:pPr>
        <w:spacing w:after="163" w:afterLines="50"/>
        <w:jc w:val="center"/>
        <w:rPr>
          <w:b/>
          <w:sz w:val="48"/>
          <w:szCs w:val="48"/>
        </w:rPr>
      </w:pPr>
    </w:p>
    <w:p>
      <w:pPr>
        <w:spacing w:after="163" w:afterLines="50"/>
        <w:jc w:val="center"/>
        <w:rPr>
          <w:b/>
          <w:sz w:val="48"/>
          <w:szCs w:val="48"/>
        </w:rPr>
      </w:pPr>
      <w:r>
        <w:rPr>
          <w:rFonts w:ascii="宋体" w:hAnsi="宋体" w:cs="宋体" w:hint="eastAsia"/>
          <w:b/>
          <w:bCs/>
          <w:sz w:val="36"/>
          <w:szCs w:val="36"/>
        </w:rPr>
        <w:t>GSGB-ITSS-0</w:t>
      </w:r>
      <w:r>
        <w:rPr>
          <w:rFonts w:ascii="宋体" w:hAnsi="宋体" w:cs="宋体"/>
          <w:b/>
          <w:bCs/>
          <w:sz w:val="36"/>
          <w:szCs w:val="36"/>
        </w:rPr>
        <w:t>9</w:t>
      </w:r>
      <w:r>
        <w:rPr>
          <w:rFonts w:ascii="宋体" w:hAnsi="宋体" w:cs="宋体" w:hint="eastAsia"/>
          <w:b/>
          <w:bCs/>
          <w:sz w:val="36"/>
          <w:szCs w:val="36"/>
        </w:rPr>
        <w:t>-0</w:t>
      </w:r>
      <w:r>
        <w:rPr>
          <w:rFonts w:ascii="宋体" w:hAnsi="宋体" w:cs="宋体"/>
          <w:b/>
          <w:bCs/>
          <w:sz w:val="36"/>
          <w:szCs w:val="36"/>
        </w:rPr>
        <w:t>6</w:t>
      </w:r>
    </w:p>
    <w:p>
      <w:pPr>
        <w:spacing w:after="163" w:afterLines="50"/>
        <w:ind w:firstLine="720"/>
        <w:rPr>
          <w:sz w:val="36"/>
          <w:szCs w:val="36"/>
        </w:rPr>
      </w:pPr>
    </w:p>
    <w:p>
      <w:pPr>
        <w:spacing w:after="163" w:afterLines="50"/>
        <w:ind w:firstLine="720"/>
        <w:rPr>
          <w:sz w:val="36"/>
          <w:szCs w:val="36"/>
        </w:rPr>
      </w:pPr>
    </w:p>
    <w:p>
      <w:pPr>
        <w:tabs>
          <w:tab w:val="left" w:pos="0"/>
        </w:tabs>
        <w:spacing w:line="1000" w:lineRule="exact"/>
        <w:ind w:firstLine="1200" w:firstLineChars="500"/>
        <w:jc w:val="left"/>
        <w:rPr>
          <w:sz w:val="32"/>
          <w:szCs w:val="32"/>
          <w:u w:val="single"/>
        </w:rPr>
      </w:pPr>
      <w:r>
        <w:rPr>
          <w:rFonts w:hint="eastAsia"/>
          <w:sz w:val="32"/>
          <w:szCs w:val="32"/>
        </w:rPr>
        <w:t>拟制人：</w:t>
      </w:r>
      <w:r>
        <w:rPr>
          <w:sz w:val="32"/>
          <w:szCs w:val="32"/>
          <w:u w:val="single"/>
        </w:rPr>
        <w:t xml:space="preserve">         </w:t>
      </w:r>
      <w:r>
        <w:rPr>
          <w:rFonts w:hint="eastAsia"/>
          <w:sz w:val="32"/>
          <w:szCs w:val="32"/>
          <w:u w:val="single"/>
        </w:rPr>
        <w:t>王海燕</w:t>
      </w:r>
      <w:r>
        <w:rPr>
          <w:sz w:val="32"/>
          <w:szCs w:val="32"/>
          <w:u w:val="single"/>
        </w:rPr>
        <w:t xml:space="preserve">            </w:t>
      </w:r>
    </w:p>
    <w:p>
      <w:pPr>
        <w:tabs>
          <w:tab w:val="left" w:pos="0"/>
        </w:tabs>
        <w:spacing w:line="1000" w:lineRule="exact"/>
        <w:ind w:firstLine="1200" w:firstLineChars="500"/>
        <w:jc w:val="left"/>
        <w:rPr>
          <w:sz w:val="32"/>
          <w:szCs w:val="32"/>
        </w:rPr>
      </w:pPr>
      <w:r>
        <w:rPr>
          <w:rFonts w:hint="eastAsia"/>
          <w:sz w:val="32"/>
          <w:szCs w:val="32"/>
        </w:rPr>
        <w:t>审核人：</w:t>
      </w:r>
      <w:r>
        <w:rPr>
          <w:sz w:val="32"/>
          <w:szCs w:val="32"/>
          <w:u w:val="single"/>
        </w:rPr>
        <w:t xml:space="preserve">         </w:t>
      </w:r>
      <w:r>
        <w:rPr>
          <w:rFonts w:hint="eastAsia"/>
          <w:sz w:val="32"/>
          <w:szCs w:val="32"/>
          <w:u w:val="single"/>
        </w:rPr>
        <w:t>兰伟东</w:t>
      </w:r>
      <w:r>
        <w:rPr>
          <w:sz w:val="32"/>
          <w:szCs w:val="32"/>
          <w:u w:val="single"/>
        </w:rPr>
        <w:t xml:space="preserve">            </w:t>
      </w:r>
    </w:p>
    <w:p>
      <w:pPr>
        <w:tabs>
          <w:tab w:val="left" w:pos="0"/>
        </w:tabs>
        <w:spacing w:line="1000" w:lineRule="exact"/>
        <w:ind w:firstLine="1200" w:firstLineChars="500"/>
        <w:jc w:val="left"/>
        <w:rPr>
          <w:b/>
          <w:sz w:val="32"/>
          <w:szCs w:val="32"/>
        </w:rPr>
      </w:pPr>
      <w:r>
        <w:rPr>
          <w:rFonts w:hint="eastAsia"/>
          <w:sz w:val="32"/>
          <w:szCs w:val="32"/>
        </w:rPr>
        <w:t>批准人：</w:t>
      </w:r>
      <w:r>
        <w:rPr>
          <w:sz w:val="32"/>
          <w:szCs w:val="32"/>
          <w:u w:val="single"/>
        </w:rPr>
        <w:t xml:space="preserve">         </w:t>
      </w:r>
      <w:r>
        <w:rPr>
          <w:rFonts w:hint="eastAsia"/>
          <w:sz w:val="32"/>
          <w:szCs w:val="32"/>
          <w:u w:val="single"/>
        </w:rPr>
        <w:t>赵</w:t>
      </w:r>
      <w:r>
        <w:rPr>
          <w:sz w:val="32"/>
          <w:szCs w:val="32"/>
          <w:u w:val="single"/>
        </w:rPr>
        <w:t xml:space="preserve">  </w:t>
      </w:r>
      <w:r>
        <w:rPr>
          <w:rFonts w:hint="eastAsia"/>
          <w:sz w:val="32"/>
          <w:szCs w:val="32"/>
          <w:u w:val="single"/>
        </w:rPr>
        <w:t>鑫</w:t>
      </w:r>
      <w:r>
        <w:rPr>
          <w:sz w:val="32"/>
          <w:szCs w:val="32"/>
          <w:u w:val="single"/>
        </w:rPr>
        <w:t xml:space="preserve">            </w:t>
      </w:r>
    </w:p>
    <w:p>
      <w:pPr>
        <w:tabs>
          <w:tab w:val="left" w:pos="0"/>
        </w:tabs>
        <w:spacing w:before="326" w:beforeLines="100" w:after="326" w:afterLines="100"/>
        <w:ind w:firstLine="720"/>
        <w:jc w:val="center"/>
        <w:rPr>
          <w:rFonts w:ascii="微软雅黑" w:eastAsia="微软雅黑" w:hAnsi="微软雅黑"/>
          <w:sz w:val="36"/>
          <w:szCs w:val="36"/>
        </w:rPr>
      </w:pPr>
    </w:p>
    <w:p>
      <w:pPr>
        <w:tabs>
          <w:tab w:val="left" w:pos="0"/>
        </w:tabs>
        <w:spacing w:before="326" w:beforeLines="100" w:after="326" w:afterLines="100"/>
        <w:ind w:firstLine="720"/>
        <w:jc w:val="center"/>
        <w:rPr>
          <w:rFonts w:ascii="微软雅黑" w:eastAsia="微软雅黑" w:hAnsi="微软雅黑"/>
          <w:sz w:val="36"/>
          <w:szCs w:val="36"/>
        </w:rPr>
      </w:pPr>
      <w:r>
        <w:rPr>
          <w:rFonts w:ascii="微软雅黑" w:eastAsia="微软雅黑" w:hAnsi="微软雅黑" w:hint="eastAsia"/>
          <w:sz w:val="36"/>
          <w:szCs w:val="36"/>
        </w:rPr>
        <w:t>修改记录</w:t>
      </w:r>
    </w:p>
    <w:tbl>
      <w:tblPr>
        <w:tblStyle w:val="TableNormal"/>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
      <w:tblGrid>
        <w:gridCol w:w="1380"/>
        <w:gridCol w:w="1381"/>
        <w:gridCol w:w="1381"/>
        <w:gridCol w:w="1381"/>
        <w:gridCol w:w="1497"/>
        <w:gridCol w:w="1497"/>
      </w:tblGrid>
      <w:tr>
        <w:tblPrEx>
          <w:tblW w:w="4997"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0" w:type="dxa"/>
            <w:left w:w="108" w:type="dxa"/>
            <w:bottom w:w="0" w:type="dxa"/>
            <w:right w:w="108" w:type="dxa"/>
          </w:tblCellMar>
        </w:tblPrEx>
        <w:trPr>
          <w:trHeight w:val="567"/>
          <w:jc w:val="center"/>
        </w:trPr>
        <w:tc>
          <w:tcPr>
            <w:tcW w:w="810" w:type="pct"/>
            <w:tcBorders>
              <w:top w:val="single" w:sz="12" w:space="0" w:color="auto"/>
              <w:left w:val="single" w:sz="12"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版本</w:t>
            </w:r>
          </w:p>
        </w:tc>
        <w:tc>
          <w:tcPr>
            <w:tcW w:w="810"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新建/修改</w:t>
            </w:r>
          </w:p>
        </w:tc>
        <w:tc>
          <w:tcPr>
            <w:tcW w:w="810"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拟制人</w:t>
            </w:r>
          </w:p>
        </w:tc>
        <w:tc>
          <w:tcPr>
            <w:tcW w:w="810"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审核人</w:t>
            </w:r>
          </w:p>
        </w:tc>
        <w:tc>
          <w:tcPr>
            <w:tcW w:w="878" w:type="pct"/>
            <w:tcBorders>
              <w:top w:val="single" w:sz="12" w:space="0" w:color="auto"/>
              <w:left w:val="single" w:sz="6" w:space="0" w:color="auto"/>
              <w:bottom w:val="single" w:sz="6" w:space="0" w:color="auto"/>
              <w:right w:val="single" w:sz="6" w:space="0" w:color="auto"/>
            </w:tcBorders>
            <w:vAlign w:val="center"/>
          </w:tcPr>
          <w:p>
            <w:pPr>
              <w:pStyle w:val="a4"/>
              <w:spacing w:line="240" w:lineRule="auto"/>
              <w:rPr>
                <w:rFonts w:ascii="微软雅黑" w:eastAsia="微软雅黑" w:cs="Arial"/>
              </w:rPr>
            </w:pPr>
            <w:r>
              <w:rPr>
                <w:rFonts w:ascii="微软雅黑" w:eastAsia="微软雅黑" w:cs="Arial" w:hint="eastAsia"/>
              </w:rPr>
              <w:t>批准人</w:t>
            </w:r>
          </w:p>
        </w:tc>
        <w:tc>
          <w:tcPr>
            <w:tcW w:w="878" w:type="pct"/>
            <w:tcBorders>
              <w:top w:val="single" w:sz="12" w:space="0" w:color="auto"/>
              <w:left w:val="single" w:sz="6" w:space="0" w:color="auto"/>
              <w:bottom w:val="single" w:sz="6" w:space="0" w:color="auto"/>
              <w:right w:val="single" w:sz="12" w:space="0" w:color="auto"/>
            </w:tcBorders>
            <w:vAlign w:val="center"/>
          </w:tcPr>
          <w:p>
            <w:pPr>
              <w:pStyle w:val="a4"/>
              <w:spacing w:line="240" w:lineRule="auto"/>
              <w:rPr>
                <w:rFonts w:ascii="微软雅黑" w:eastAsia="微软雅黑" w:cs="Arial"/>
              </w:rPr>
            </w:pPr>
            <w:r>
              <w:rPr>
                <w:rFonts w:ascii="微软雅黑" w:eastAsia="微软雅黑" w:cs="Arial" w:hint="eastAsia"/>
              </w:rPr>
              <w:t>日期</w:t>
            </w: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v1.0</w:t>
            </w:r>
          </w:p>
        </w:tc>
        <w:tc>
          <w:tcPr>
            <w:tcW w:w="810"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新建</w:t>
            </w:r>
          </w:p>
        </w:tc>
        <w:tc>
          <w:tcPr>
            <w:tcW w:w="810"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王海燕</w:t>
            </w:r>
          </w:p>
        </w:tc>
        <w:tc>
          <w:tcPr>
            <w:tcW w:w="810"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兰伟东</w:t>
            </w:r>
          </w:p>
        </w:tc>
        <w:tc>
          <w:tcPr>
            <w:tcW w:w="878" w:type="pct"/>
            <w:tcBorders>
              <w:top w:val="single" w:sz="6" w:space="0" w:color="auto"/>
              <w:left w:val="single" w:sz="6" w:space="0" w:color="auto"/>
              <w:bottom w:val="single" w:sz="6" w:space="0" w:color="auto"/>
              <w:right w:val="single" w:sz="6"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黄益溪</w:t>
            </w:r>
          </w:p>
        </w:tc>
        <w:tc>
          <w:tcPr>
            <w:tcW w:w="878" w:type="pct"/>
            <w:tcBorders>
              <w:top w:val="single" w:sz="6" w:space="0" w:color="auto"/>
              <w:left w:val="single" w:sz="6" w:space="0" w:color="auto"/>
              <w:bottom w:val="single" w:sz="6" w:space="0" w:color="auto"/>
              <w:right w:val="single" w:sz="12" w:space="0" w:color="auto"/>
            </w:tcBorders>
            <w:vAlign w:val="center"/>
          </w:tcPr>
          <w:p>
            <w:pPr>
              <w:pStyle w:val="a5"/>
              <w:spacing w:line="240" w:lineRule="auto"/>
              <w:rPr>
                <w:rFonts w:ascii="微软雅黑" w:eastAsia="微软雅黑" w:hAnsi="微软雅黑"/>
              </w:rPr>
            </w:pPr>
            <w:r>
              <w:rPr>
                <w:rFonts w:ascii="微软雅黑" w:eastAsia="微软雅黑" w:hAnsi="微软雅黑" w:hint="eastAsia"/>
              </w:rPr>
              <w:t>2025.1.7</w:t>
            </w: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6" w:space="0" w:color="auto"/>
              <w:right w:val="single" w:sz="12" w:space="0" w:color="auto"/>
            </w:tcBorders>
            <w:vAlign w:val="center"/>
          </w:tcPr>
          <w:p>
            <w:pPr>
              <w:pStyle w:val="a5"/>
              <w:ind w:firstLine="420"/>
              <w:rPr>
                <w:rFonts w:ascii="微软雅黑" w:eastAsia="微软雅黑" w:hAnsi="微软雅黑"/>
              </w:rPr>
            </w:pPr>
          </w:p>
        </w:tc>
      </w:tr>
      <w:tr>
        <w:tblPrEx>
          <w:tblW w:w="4997" w:type="pct"/>
          <w:jc w:val="center"/>
          <w:tblCellMar>
            <w:top w:w="0" w:type="dxa"/>
            <w:left w:w="108" w:type="dxa"/>
            <w:bottom w:w="0" w:type="dxa"/>
            <w:right w:w="108" w:type="dxa"/>
          </w:tblCellMar>
        </w:tblPrEx>
        <w:trPr>
          <w:trHeight w:val="454"/>
          <w:jc w:val="center"/>
        </w:trPr>
        <w:tc>
          <w:tcPr>
            <w:tcW w:w="810" w:type="pct"/>
            <w:tcBorders>
              <w:top w:val="single" w:sz="6" w:space="0" w:color="auto"/>
              <w:left w:val="single" w:sz="12"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10"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12" w:space="0" w:color="auto"/>
              <w:right w:val="single" w:sz="6" w:space="0" w:color="auto"/>
            </w:tcBorders>
            <w:vAlign w:val="center"/>
          </w:tcPr>
          <w:p>
            <w:pPr>
              <w:pStyle w:val="a5"/>
              <w:ind w:firstLine="420"/>
              <w:rPr>
                <w:rFonts w:ascii="微软雅黑" w:eastAsia="微软雅黑" w:hAnsi="微软雅黑"/>
              </w:rPr>
            </w:pPr>
          </w:p>
        </w:tc>
        <w:tc>
          <w:tcPr>
            <w:tcW w:w="878" w:type="pct"/>
            <w:tcBorders>
              <w:top w:val="single" w:sz="6" w:space="0" w:color="auto"/>
              <w:left w:val="single" w:sz="6" w:space="0" w:color="auto"/>
              <w:bottom w:val="single" w:sz="12" w:space="0" w:color="auto"/>
              <w:right w:val="single" w:sz="12" w:space="0" w:color="auto"/>
            </w:tcBorders>
            <w:vAlign w:val="center"/>
          </w:tcPr>
          <w:p>
            <w:pPr>
              <w:pStyle w:val="a5"/>
              <w:ind w:firstLine="420"/>
              <w:rPr>
                <w:rFonts w:ascii="微软雅黑" w:eastAsia="微软雅黑" w:hAnsi="微软雅黑"/>
              </w:rPr>
            </w:pPr>
          </w:p>
        </w:tc>
      </w:tr>
    </w:tbl>
    <w:p>
      <w:pPr>
        <w:rPr>
          <w:rFonts w:ascii="仿宋" w:eastAsia="仿宋" w:hAnsi="仿宋" w:cs="仿宋"/>
        </w:rPr>
      </w:pPr>
    </w:p>
    <w:p/>
    <w:p/>
    <w:p/>
    <w:p>
      <w:pPr>
        <w:pStyle w:val="TOC1"/>
        <w:jc w:val="both"/>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rPr>
          <w:rFonts w:ascii="仿宋" w:eastAsia="仿宋" w:hAnsi="仿宋"/>
        </w:rPr>
      </w:pPr>
    </w:p>
    <w:p>
      <w:pPr>
        <w:pStyle w:val="TOC1"/>
        <w:rPr>
          <w:rFonts w:ascii="仿宋" w:eastAsia="仿宋" w:hAnsi="仿宋"/>
          <w:b/>
        </w:rPr>
      </w:pPr>
    </w:p>
    <w:p>
      <w:pPr>
        <w:pStyle w:val="TOC1"/>
        <w:rPr>
          <w:rFonts w:ascii="仿宋" w:eastAsia="仿宋" w:hAnsi="仿宋"/>
          <w:b/>
        </w:rPr>
      </w:pPr>
    </w:p>
    <w:p>
      <w:pPr>
        <w:pStyle w:val="TOC1"/>
        <w:rPr>
          <w:rFonts w:ascii="仿宋" w:eastAsia="仿宋" w:hAnsi="仿宋"/>
          <w:b/>
        </w:rPr>
      </w:pPr>
    </w:p>
    <w:p>
      <w:pPr>
        <w:pStyle w:val="TOC1"/>
        <w:rPr>
          <w:rFonts w:ascii="仿宋" w:eastAsia="仿宋" w:hAnsi="仿宋"/>
          <w:b/>
        </w:rPr>
      </w:pPr>
      <w:r>
        <w:rPr>
          <w:rFonts w:ascii="仿宋" w:eastAsia="仿宋" w:hAnsi="仿宋" w:hint="eastAsia"/>
          <w:b/>
        </w:rPr>
        <w:t>目录</w:t>
      </w:r>
    </w:p>
    <w:p>
      <w:pPr>
        <w:pStyle w:val="TOC1"/>
        <w:tabs>
          <w:tab w:val="clear" w:pos="630"/>
          <w:tab w:val="clear" w:pos="8296"/>
          <w:tab w:val="right" w:leader="dot" w:pos="8306"/>
        </w:tabs>
      </w:pPr>
      <w:r>
        <w:rPr>
          <w:rFonts w:ascii="仿宋" w:eastAsia="仿宋" w:hAnsi="仿宋"/>
          <w:b/>
          <w:sz w:val="24"/>
          <w:szCs w:val="24"/>
        </w:rPr>
        <w:fldChar w:fldCharType="begin"/>
      </w:r>
      <w:r>
        <w:rPr>
          <w:rFonts w:ascii="仿宋" w:eastAsia="仿宋" w:hAnsi="仿宋"/>
          <w:b/>
          <w:sz w:val="24"/>
          <w:szCs w:val="24"/>
        </w:rPr>
        <w:instrText xml:space="preserve"> TOC \o "1-3" \h \z \u </w:instrText>
      </w:r>
      <w:r>
        <w:rPr>
          <w:rFonts w:ascii="仿宋" w:eastAsia="仿宋" w:hAnsi="仿宋"/>
          <w:b/>
          <w:sz w:val="24"/>
          <w:szCs w:val="24"/>
        </w:rPr>
        <w:fldChar w:fldCharType="separate"/>
      </w:r>
      <w:r>
        <w:rPr>
          <w:rFonts w:ascii="仿宋" w:eastAsia="仿宋" w:hAnsi="仿宋"/>
          <w:szCs w:val="24"/>
        </w:rPr>
        <w:fldChar w:fldCharType="begin"/>
      </w:r>
      <w:r>
        <w:rPr>
          <w:rFonts w:ascii="仿宋" w:eastAsia="仿宋" w:hAnsi="仿宋"/>
          <w:szCs w:val="24"/>
        </w:rPr>
        <w:instrText xml:space="preserve"> HYPERLINK \l _Toc8305 </w:instrText>
      </w:r>
      <w:r>
        <w:rPr>
          <w:rFonts w:ascii="仿宋" w:eastAsia="仿宋" w:hAnsi="仿宋"/>
          <w:szCs w:val="24"/>
        </w:rPr>
        <w:fldChar w:fldCharType="separate"/>
      </w:r>
      <w:r>
        <w:rPr>
          <w:rFonts w:ascii="微软雅黑" w:hAnsi="微软雅黑" w:cs="微软雅黑"/>
          <w:szCs w:val="24"/>
        </w:rPr>
        <w:t xml:space="preserve">1. </w:t>
      </w:r>
      <w:r>
        <w:rPr>
          <w:rFonts w:ascii="微软雅黑" w:hAnsi="微软雅黑" w:cs="微软雅黑" w:hint="eastAsia"/>
          <w:szCs w:val="24"/>
        </w:rPr>
        <w:t>总则</w:t>
      </w:r>
      <w:r>
        <w:tab/>
      </w:r>
      <w:r>
        <w:fldChar w:fldCharType="begin"/>
      </w:r>
      <w:r>
        <w:instrText xml:space="preserve"> PAGEREF _Toc8305 \h </w:instrText>
      </w:r>
      <w:r>
        <w:fldChar w:fldCharType="separate"/>
      </w:r>
      <w:r>
        <w:t>1</w:t>
      </w:r>
      <w:r>
        <w:fldChar w:fldCharType="end"/>
      </w:r>
      <w:r>
        <w:rPr>
          <w:rFonts w:ascii="仿宋" w:eastAsia="仿宋" w:hAnsi="仿宋"/>
          <w:szCs w:val="24"/>
        </w:rPr>
        <w:fldChar w:fldCharType="end"/>
      </w:r>
    </w:p>
    <w:p>
      <w:pPr>
        <w:pStyle w:val="TOC1"/>
        <w:tabs>
          <w:tab w:val="clear" w:pos="630"/>
          <w:tab w:val="clear" w:pos="8296"/>
          <w:tab w:val="right" w:leader="dot" w:pos="8306"/>
        </w:tabs>
      </w:pPr>
      <w:r>
        <w:rPr>
          <w:rFonts w:ascii="仿宋" w:eastAsia="仿宋" w:hAnsi="仿宋"/>
          <w:szCs w:val="24"/>
        </w:rPr>
        <w:fldChar w:fldCharType="begin"/>
      </w:r>
      <w:r>
        <w:rPr>
          <w:rFonts w:ascii="仿宋" w:eastAsia="仿宋" w:hAnsi="仿宋"/>
          <w:szCs w:val="24"/>
        </w:rPr>
        <w:instrText xml:space="preserve"> HYPERLINK \l _Toc14683 </w:instrText>
      </w:r>
      <w:r>
        <w:rPr>
          <w:rFonts w:ascii="仿宋" w:eastAsia="仿宋" w:hAnsi="仿宋"/>
          <w:szCs w:val="24"/>
        </w:rPr>
        <w:fldChar w:fldCharType="separate"/>
      </w:r>
      <w:r>
        <w:rPr>
          <w:rFonts w:ascii="微软雅黑" w:hAnsi="微软雅黑" w:cs="微软雅黑"/>
          <w:szCs w:val="24"/>
        </w:rPr>
        <w:t xml:space="preserve">2. </w:t>
      </w:r>
      <w:r>
        <w:rPr>
          <w:rFonts w:ascii="微软雅黑" w:hAnsi="微软雅黑" w:cs="微软雅黑" w:hint="eastAsia"/>
          <w:szCs w:val="24"/>
        </w:rPr>
        <w:t>任免权限</w:t>
      </w:r>
      <w:r>
        <w:tab/>
      </w:r>
      <w:r>
        <w:fldChar w:fldCharType="begin"/>
      </w:r>
      <w:r>
        <w:instrText xml:space="preserve"> PAGEREF _Toc14683 \h </w:instrText>
      </w:r>
      <w:r>
        <w:fldChar w:fldCharType="separate"/>
      </w:r>
      <w:r>
        <w:t>1</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_Toc25867 </w:instrText>
      </w:r>
      <w:r>
        <w:rPr>
          <w:rFonts w:ascii="仿宋" w:eastAsia="仿宋" w:hAnsi="仿宋"/>
          <w:szCs w:val="24"/>
        </w:rPr>
        <w:fldChar w:fldCharType="separate"/>
      </w:r>
      <w:r>
        <w:rPr>
          <w:rFonts w:ascii="微软雅黑" w:eastAsia="微软雅黑" w:hAnsi="微软雅黑" w:cs="微软雅黑" w:hint="eastAsia"/>
          <w:szCs w:val="24"/>
        </w:rPr>
        <w:t>2.1管理序列晋升通道</w:t>
      </w:r>
      <w:r>
        <w:tab/>
      </w:r>
      <w:r>
        <w:fldChar w:fldCharType="begin"/>
      </w:r>
      <w:r>
        <w:instrText xml:space="preserve"> PAGEREF _Toc25867 \h </w:instrText>
      </w:r>
      <w:r>
        <w:fldChar w:fldCharType="separate"/>
      </w:r>
      <w:r>
        <w:t>1</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_Toc24676 </w:instrText>
      </w:r>
      <w:r>
        <w:rPr>
          <w:rFonts w:ascii="仿宋" w:eastAsia="仿宋" w:hAnsi="仿宋"/>
          <w:szCs w:val="24"/>
        </w:rPr>
        <w:fldChar w:fldCharType="separate"/>
      </w:r>
      <w:r>
        <w:rPr>
          <w:rFonts w:ascii="微软雅黑" w:eastAsia="微软雅黑" w:hAnsi="微软雅黑" w:cs="微软雅黑" w:hint="eastAsia"/>
          <w:szCs w:val="24"/>
        </w:rPr>
        <w:t>2.2任免权限</w:t>
      </w:r>
      <w:r>
        <w:tab/>
      </w:r>
      <w:r>
        <w:fldChar w:fldCharType="begin"/>
      </w:r>
      <w:r>
        <w:instrText xml:space="preserve"> PAGEREF _Toc24676 \h </w:instrText>
      </w:r>
      <w:r>
        <w:fldChar w:fldCharType="separate"/>
      </w:r>
      <w:r>
        <w:t>1</w:t>
      </w:r>
      <w:r>
        <w:fldChar w:fldCharType="end"/>
      </w:r>
      <w:r>
        <w:rPr>
          <w:rFonts w:ascii="仿宋" w:eastAsia="仿宋" w:hAnsi="仿宋"/>
          <w:szCs w:val="24"/>
        </w:rPr>
        <w:fldChar w:fldCharType="end"/>
      </w:r>
    </w:p>
    <w:p>
      <w:pPr>
        <w:pStyle w:val="TOC1"/>
        <w:tabs>
          <w:tab w:val="clear" w:pos="630"/>
          <w:tab w:val="clear" w:pos="8296"/>
          <w:tab w:val="right" w:leader="dot" w:pos="8306"/>
        </w:tabs>
      </w:pPr>
      <w:r>
        <w:rPr>
          <w:rFonts w:ascii="仿宋" w:eastAsia="仿宋" w:hAnsi="仿宋"/>
          <w:szCs w:val="24"/>
        </w:rPr>
        <w:fldChar w:fldCharType="begin"/>
      </w:r>
      <w:r>
        <w:rPr>
          <w:rFonts w:ascii="仿宋" w:eastAsia="仿宋" w:hAnsi="仿宋"/>
          <w:szCs w:val="24"/>
        </w:rPr>
        <w:instrText xml:space="preserve"> HYPERLINK \l _Toc3594 </w:instrText>
      </w:r>
      <w:r>
        <w:rPr>
          <w:rFonts w:ascii="仿宋" w:eastAsia="仿宋" w:hAnsi="仿宋"/>
          <w:szCs w:val="24"/>
        </w:rPr>
        <w:fldChar w:fldCharType="separate"/>
      </w:r>
      <w:r>
        <w:rPr>
          <w:rFonts w:ascii="微软雅黑" w:hAnsi="微软雅黑" w:cs="微软雅黑"/>
          <w:szCs w:val="24"/>
        </w:rPr>
        <w:t xml:space="preserve">3. </w:t>
      </w:r>
      <w:r>
        <w:rPr>
          <w:rFonts w:ascii="微软雅黑" w:hAnsi="微软雅黑" w:cs="微软雅黑" w:hint="eastAsia"/>
          <w:szCs w:val="24"/>
        </w:rPr>
        <w:t>任命程序</w:t>
      </w:r>
      <w:r>
        <w:tab/>
      </w:r>
      <w:r>
        <w:fldChar w:fldCharType="begin"/>
      </w:r>
      <w:r>
        <w:instrText xml:space="preserve"> PAGEREF _Toc3594 \h </w:instrText>
      </w:r>
      <w:r>
        <w:fldChar w:fldCharType="separate"/>
      </w:r>
      <w:r>
        <w:t>1</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_Toc5426 </w:instrText>
      </w:r>
      <w:r>
        <w:rPr>
          <w:rFonts w:ascii="仿宋" w:eastAsia="仿宋" w:hAnsi="仿宋"/>
          <w:szCs w:val="24"/>
        </w:rPr>
        <w:fldChar w:fldCharType="separate"/>
      </w:r>
      <w:r>
        <w:rPr>
          <w:rFonts w:ascii="微软雅黑" w:eastAsia="微软雅黑" w:hAnsi="微软雅黑" w:cs="微软雅黑" w:hint="eastAsia"/>
          <w:szCs w:val="24"/>
        </w:rPr>
        <w:t>3.1提名</w:t>
      </w:r>
      <w:r>
        <w:tab/>
      </w:r>
      <w:r>
        <w:fldChar w:fldCharType="begin"/>
      </w:r>
      <w:r>
        <w:instrText xml:space="preserve"> PAGEREF _Toc5426 \h </w:instrText>
      </w:r>
      <w:r>
        <w:fldChar w:fldCharType="separate"/>
      </w:r>
      <w:r>
        <w:t>2</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_Toc16862 </w:instrText>
      </w:r>
      <w:r>
        <w:rPr>
          <w:rFonts w:ascii="仿宋" w:eastAsia="仿宋" w:hAnsi="仿宋"/>
          <w:szCs w:val="24"/>
        </w:rPr>
        <w:fldChar w:fldCharType="separate"/>
      </w:r>
      <w:r>
        <w:rPr>
          <w:rFonts w:ascii="微软雅黑" w:eastAsia="微软雅黑" w:hAnsi="微软雅黑" w:cs="微软雅黑" w:hint="eastAsia"/>
          <w:szCs w:val="24"/>
        </w:rPr>
        <w:t>3.2任职资格审核</w:t>
      </w:r>
      <w:r>
        <w:tab/>
      </w:r>
      <w:r>
        <w:fldChar w:fldCharType="begin"/>
      </w:r>
      <w:r>
        <w:instrText xml:space="preserve"> PAGEREF _Toc16862 \h </w:instrText>
      </w:r>
      <w:r>
        <w:fldChar w:fldCharType="separate"/>
      </w:r>
      <w:r>
        <w:t>2</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_Toc24098 </w:instrText>
      </w:r>
      <w:r>
        <w:rPr>
          <w:rFonts w:ascii="仿宋" w:eastAsia="仿宋" w:hAnsi="仿宋"/>
          <w:szCs w:val="24"/>
        </w:rPr>
        <w:fldChar w:fldCharType="separate"/>
      </w:r>
      <w:r>
        <w:rPr>
          <w:rFonts w:ascii="微软雅黑" w:eastAsia="微软雅黑" w:hAnsi="微软雅黑" w:cs="微软雅黑" w:hint="eastAsia"/>
          <w:szCs w:val="24"/>
        </w:rPr>
        <w:t>3.3上报审批</w:t>
      </w:r>
      <w:r>
        <w:tab/>
      </w:r>
      <w:r>
        <w:fldChar w:fldCharType="begin"/>
      </w:r>
      <w:r>
        <w:instrText xml:space="preserve"> PAGEREF _Toc24098 \h </w:instrText>
      </w:r>
      <w:r>
        <w:fldChar w:fldCharType="separate"/>
      </w:r>
      <w:r>
        <w:t>4</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_Toc10347 </w:instrText>
      </w:r>
      <w:r>
        <w:rPr>
          <w:rFonts w:ascii="仿宋" w:eastAsia="仿宋" w:hAnsi="仿宋"/>
          <w:szCs w:val="24"/>
        </w:rPr>
        <w:fldChar w:fldCharType="separate"/>
      </w:r>
      <w:r>
        <w:rPr>
          <w:rFonts w:ascii="微软雅黑" w:eastAsia="微软雅黑" w:hAnsi="微软雅黑" w:cs="微软雅黑" w:hint="eastAsia"/>
          <w:szCs w:val="24"/>
        </w:rPr>
        <w:t>3.4公示</w:t>
      </w:r>
      <w:r>
        <w:tab/>
      </w:r>
      <w:r>
        <w:fldChar w:fldCharType="begin"/>
      </w:r>
      <w:r>
        <w:instrText xml:space="preserve"> PAGEREF _Toc10347 \h </w:instrText>
      </w:r>
      <w:r>
        <w:fldChar w:fldCharType="separate"/>
      </w:r>
      <w:r>
        <w:t>5</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_Toc6783 </w:instrText>
      </w:r>
      <w:r>
        <w:rPr>
          <w:rFonts w:ascii="仿宋" w:eastAsia="仿宋" w:hAnsi="仿宋"/>
          <w:szCs w:val="24"/>
        </w:rPr>
        <w:fldChar w:fldCharType="separate"/>
      </w:r>
      <w:r>
        <w:rPr>
          <w:rFonts w:ascii="微软雅黑" w:eastAsia="微软雅黑" w:hAnsi="微软雅黑" w:cs="微软雅黑" w:hint="eastAsia"/>
          <w:szCs w:val="24"/>
        </w:rPr>
        <w:t>3.5发文</w:t>
      </w:r>
      <w:r>
        <w:tab/>
      </w:r>
      <w:r>
        <w:fldChar w:fldCharType="begin"/>
      </w:r>
      <w:r>
        <w:instrText xml:space="preserve"> PAGEREF _Toc6783 \h </w:instrText>
      </w:r>
      <w:r>
        <w:fldChar w:fldCharType="separate"/>
      </w:r>
      <w:r>
        <w:t>5</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_Toc1767 </w:instrText>
      </w:r>
      <w:r>
        <w:rPr>
          <w:rFonts w:ascii="仿宋" w:eastAsia="仿宋" w:hAnsi="仿宋"/>
          <w:szCs w:val="24"/>
        </w:rPr>
        <w:fldChar w:fldCharType="separate"/>
      </w:r>
      <w:r>
        <w:rPr>
          <w:rFonts w:ascii="微软雅黑" w:eastAsia="微软雅黑" w:hAnsi="微软雅黑" w:cs="微软雅黑" w:hint="eastAsia"/>
          <w:szCs w:val="24"/>
        </w:rPr>
        <w:t>3.6招聘形式任免程序</w:t>
      </w:r>
      <w:r>
        <w:tab/>
      </w:r>
      <w:r>
        <w:fldChar w:fldCharType="begin"/>
      </w:r>
      <w:r>
        <w:instrText xml:space="preserve"> PAGEREF _Toc1767 \h </w:instrText>
      </w:r>
      <w:r>
        <w:fldChar w:fldCharType="separate"/>
      </w:r>
      <w:r>
        <w:t>5</w:t>
      </w:r>
      <w:r>
        <w:fldChar w:fldCharType="end"/>
      </w:r>
      <w:r>
        <w:rPr>
          <w:rFonts w:ascii="仿宋" w:eastAsia="仿宋" w:hAnsi="仿宋"/>
          <w:szCs w:val="24"/>
        </w:rPr>
        <w:fldChar w:fldCharType="end"/>
      </w:r>
    </w:p>
    <w:p>
      <w:pPr>
        <w:pStyle w:val="TOC2"/>
        <w:tabs>
          <w:tab w:val="right" w:leader="dot" w:pos="8306"/>
        </w:tabs>
      </w:pPr>
      <w:r>
        <w:rPr>
          <w:rFonts w:ascii="仿宋" w:eastAsia="仿宋" w:hAnsi="仿宋"/>
          <w:szCs w:val="24"/>
        </w:rPr>
        <w:fldChar w:fldCharType="begin"/>
      </w:r>
      <w:r>
        <w:rPr>
          <w:rFonts w:ascii="仿宋" w:eastAsia="仿宋" w:hAnsi="仿宋"/>
          <w:szCs w:val="24"/>
        </w:rPr>
        <w:instrText xml:space="preserve"> HYPERLINK \l _Toc6515 </w:instrText>
      </w:r>
      <w:r>
        <w:rPr>
          <w:rFonts w:ascii="仿宋" w:eastAsia="仿宋" w:hAnsi="仿宋"/>
          <w:szCs w:val="24"/>
        </w:rPr>
        <w:fldChar w:fldCharType="separate"/>
      </w:r>
      <w:r>
        <w:rPr>
          <w:rFonts w:ascii="微软雅黑" w:eastAsia="微软雅黑" w:hAnsi="微软雅黑" w:cs="微软雅黑" w:hint="eastAsia"/>
          <w:szCs w:val="24"/>
        </w:rPr>
        <w:t>3.7免除管理职务情形</w:t>
      </w:r>
      <w:r>
        <w:tab/>
      </w:r>
      <w:r>
        <w:fldChar w:fldCharType="begin"/>
      </w:r>
      <w:r>
        <w:instrText xml:space="preserve"> PAGEREF _Toc6515 \h </w:instrText>
      </w:r>
      <w:r>
        <w:fldChar w:fldCharType="separate"/>
      </w:r>
      <w:r>
        <w:t>6</w:t>
      </w:r>
      <w:r>
        <w:fldChar w:fldCharType="end"/>
      </w:r>
      <w:r>
        <w:rPr>
          <w:rFonts w:ascii="仿宋" w:eastAsia="仿宋" w:hAnsi="仿宋"/>
          <w:szCs w:val="24"/>
        </w:rPr>
        <w:fldChar w:fldCharType="end"/>
      </w:r>
    </w:p>
    <w:p>
      <w:pPr>
        <w:pStyle w:val="TOC1"/>
        <w:tabs>
          <w:tab w:val="clear" w:pos="630"/>
          <w:tab w:val="clear" w:pos="8296"/>
          <w:tab w:val="right" w:leader="dot" w:pos="8306"/>
        </w:tabs>
      </w:pPr>
      <w:r>
        <w:rPr>
          <w:rFonts w:ascii="仿宋" w:eastAsia="仿宋" w:hAnsi="仿宋"/>
          <w:szCs w:val="24"/>
        </w:rPr>
        <w:fldChar w:fldCharType="begin"/>
      </w:r>
      <w:r>
        <w:rPr>
          <w:rFonts w:ascii="仿宋" w:eastAsia="仿宋" w:hAnsi="仿宋"/>
          <w:szCs w:val="24"/>
        </w:rPr>
        <w:instrText xml:space="preserve"> HYPERLINK \l _Toc15220 </w:instrText>
      </w:r>
      <w:r>
        <w:rPr>
          <w:rFonts w:ascii="仿宋" w:eastAsia="仿宋" w:hAnsi="仿宋"/>
          <w:szCs w:val="24"/>
        </w:rPr>
        <w:fldChar w:fldCharType="separate"/>
      </w:r>
      <w:r>
        <w:rPr>
          <w:rFonts w:ascii="微软雅黑" w:hAnsi="微软雅黑" w:cs="微软雅黑"/>
          <w:szCs w:val="24"/>
        </w:rPr>
        <w:t xml:space="preserve">4. </w:t>
      </w:r>
      <w:r>
        <w:rPr>
          <w:rFonts w:ascii="微软雅黑" w:hAnsi="微软雅黑" w:cs="微软雅黑" w:hint="eastAsia"/>
          <w:szCs w:val="24"/>
        </w:rPr>
        <w:t>附则</w:t>
      </w:r>
      <w:r>
        <w:tab/>
      </w:r>
      <w:r>
        <w:fldChar w:fldCharType="begin"/>
      </w:r>
      <w:r>
        <w:instrText xml:space="preserve"> PAGEREF _Toc15220 \h </w:instrText>
      </w:r>
      <w:r>
        <w:fldChar w:fldCharType="separate"/>
      </w:r>
      <w:r>
        <w:t>6</w:t>
      </w:r>
      <w:r>
        <w:fldChar w:fldCharType="end"/>
      </w:r>
      <w:r>
        <w:rPr>
          <w:rFonts w:ascii="仿宋" w:eastAsia="仿宋" w:hAnsi="仿宋"/>
          <w:szCs w:val="24"/>
        </w:rPr>
        <w:fldChar w:fldCharType="end"/>
      </w:r>
    </w:p>
    <w:p>
      <w:pPr>
        <w:widowControl/>
        <w:spacing w:line="360" w:lineRule="auto"/>
        <w:jc w:val="left"/>
        <w:rPr>
          <w:rFonts w:ascii="仿宋" w:eastAsia="仿宋" w:hAnsi="仿宋"/>
          <w:szCs w:val="24"/>
        </w:rPr>
        <w:sectPr>
          <w:headerReference w:type="default" r:id="rId7"/>
          <w:pgSz w:w="11906" w:h="16838"/>
          <w:pgMar w:top="1440" w:right="1800" w:bottom="1440" w:left="1800" w:header="851" w:footer="992" w:gutter="0"/>
          <w:cols w:num="1" w:space="720"/>
          <w:docGrid w:type="lines" w:linePitch="326" w:charSpace="0"/>
        </w:sectPr>
      </w:pPr>
      <w:r>
        <w:rPr>
          <w:rFonts w:ascii="仿宋" w:eastAsia="仿宋" w:hAnsi="仿宋"/>
          <w:szCs w:val="24"/>
        </w:rPr>
        <w:fldChar w:fldCharType="end"/>
      </w:r>
    </w:p>
    <w:p>
      <w:pPr>
        <w:widowControl/>
        <w:jc w:val="left"/>
        <w:rPr>
          <w:rFonts w:ascii="仿宋" w:eastAsia="仿宋" w:hAnsi="仿宋"/>
        </w:rPr>
      </w:pPr>
    </w:p>
    <w:p>
      <w:pPr>
        <w:pStyle w:val="Heading1"/>
        <w:numPr>
          <w:ilvl w:val="0"/>
          <w:numId w:val="1"/>
        </w:numPr>
        <w:spacing w:before="0" w:after="0" w:line="360" w:lineRule="auto"/>
        <w:ind w:left="0" w:firstLine="0"/>
        <w:jc w:val="left"/>
        <w:rPr>
          <w:rFonts w:ascii="微软雅黑" w:hAnsi="微软雅黑" w:cs="微软雅黑"/>
          <w:sz w:val="24"/>
          <w:szCs w:val="24"/>
        </w:rPr>
      </w:pPr>
      <w:bookmarkStart w:id="0" w:name="_Toc8305"/>
      <w:r>
        <w:rPr>
          <w:rFonts w:ascii="微软雅黑" w:hAnsi="微软雅黑" w:cs="微软雅黑" w:hint="eastAsia"/>
          <w:sz w:val="24"/>
          <w:szCs w:val="24"/>
        </w:rPr>
        <w:t>总则</w:t>
      </w:r>
      <w:bookmarkEnd w:id="0"/>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为规范公司重要人事任免工作，合理地配置公司人力资源和加强管理人员队伍建设，依据相关法律法规，结合本公司实际情况，制定本制度。</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本制度适用于公司关键岗位等重要人事任免决策。包括：</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初级与中级管理人员的招聘、选拔及解聘。</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高层管理人员后备人选的产生、调整。</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中层以上管理人员的重大奖励及处罚。</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公司副总经理以上高级管理人员的人事任免，由公司的上级主管单位决策，不在本制度之内。</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公司进行重要人事任免决策应遵循适才适用、公正公开、集体决策的原则，明确任免权限和审批程序，进行科学决策。</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本制度所涉及的所有人事任免等，须符合劳动合同法的有关规定。</w:t>
      </w:r>
    </w:p>
    <w:p>
      <w:pPr>
        <w:pStyle w:val="Heading1"/>
        <w:numPr>
          <w:ilvl w:val="0"/>
          <w:numId w:val="1"/>
        </w:numPr>
        <w:spacing w:before="0" w:after="0" w:line="360" w:lineRule="auto"/>
        <w:ind w:left="0" w:firstLine="0"/>
        <w:jc w:val="left"/>
        <w:rPr>
          <w:rFonts w:ascii="微软雅黑" w:hAnsi="微软雅黑" w:cs="微软雅黑"/>
          <w:sz w:val="24"/>
          <w:szCs w:val="24"/>
        </w:rPr>
      </w:pPr>
      <w:bookmarkStart w:id="1" w:name="_Toc14683"/>
      <w:r>
        <w:rPr>
          <w:rFonts w:ascii="微软雅黑" w:hAnsi="微软雅黑" w:cs="微软雅黑" w:hint="eastAsia"/>
          <w:sz w:val="24"/>
          <w:szCs w:val="24"/>
        </w:rPr>
        <w:t>任免权限</w:t>
      </w:r>
      <w:bookmarkEnd w:id="1"/>
    </w:p>
    <w:p>
      <w:pPr>
        <w:pStyle w:val="Heading2"/>
        <w:spacing w:before="0" w:after="0" w:line="360" w:lineRule="auto"/>
        <w:jc w:val="left"/>
        <w:rPr>
          <w:rFonts w:ascii="微软雅黑" w:eastAsia="微软雅黑" w:hAnsi="微软雅黑" w:cs="微软雅黑"/>
          <w:szCs w:val="24"/>
        </w:rPr>
      </w:pPr>
      <w:bookmarkStart w:id="2" w:name="_Toc25867"/>
      <w:r>
        <w:rPr>
          <w:rFonts w:ascii="微软雅黑" w:eastAsia="微软雅黑" w:hAnsi="微软雅黑" w:cs="微软雅黑" w:hint="eastAsia"/>
          <w:szCs w:val="24"/>
        </w:rPr>
        <w:t>2.1管理序列晋升通道</w:t>
      </w:r>
      <w:bookmarkEnd w:id="2"/>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部门组长→部门经理→分管副总</w:t>
      </w:r>
    </w:p>
    <w:p>
      <w:pPr>
        <w:pStyle w:val="Heading2"/>
        <w:spacing w:before="0" w:after="0" w:line="360" w:lineRule="auto"/>
        <w:jc w:val="left"/>
        <w:rPr>
          <w:rFonts w:ascii="微软雅黑" w:eastAsia="微软雅黑" w:hAnsi="微软雅黑" w:cs="微软雅黑"/>
          <w:szCs w:val="24"/>
        </w:rPr>
      </w:pPr>
      <w:bookmarkStart w:id="3" w:name="_Toc24676"/>
      <w:r>
        <w:rPr>
          <w:rFonts w:ascii="微软雅黑" w:eastAsia="微软雅黑" w:hAnsi="微软雅黑" w:cs="微软雅黑" w:hint="eastAsia"/>
          <w:szCs w:val="24"/>
        </w:rPr>
        <w:t>2.2任免权限</w:t>
      </w:r>
      <w:bookmarkEnd w:id="3"/>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公司管理层负责提名部门管理人员的聘任或免职。</w:t>
      </w:r>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公司管理人员的人事任免由公司会议集体讨论，并审批确定。</w:t>
      </w:r>
    </w:p>
    <w:p>
      <w:pPr>
        <w:pStyle w:val="Heading1"/>
        <w:numPr>
          <w:ilvl w:val="0"/>
          <w:numId w:val="1"/>
        </w:numPr>
        <w:spacing w:before="0" w:after="0" w:line="360" w:lineRule="auto"/>
        <w:ind w:left="0" w:firstLine="0"/>
        <w:jc w:val="left"/>
        <w:rPr>
          <w:rFonts w:ascii="微软雅黑" w:hAnsi="微软雅黑" w:cs="微软雅黑"/>
          <w:sz w:val="24"/>
          <w:szCs w:val="24"/>
        </w:rPr>
      </w:pPr>
      <w:bookmarkStart w:id="4" w:name="_Toc3594"/>
      <w:r>
        <w:rPr>
          <w:rFonts w:ascii="微软雅黑" w:hAnsi="微软雅黑" w:cs="微软雅黑" w:hint="eastAsia"/>
          <w:sz w:val="24"/>
          <w:szCs w:val="24"/>
        </w:rPr>
        <w:t>任命程序</w:t>
      </w:r>
      <w:bookmarkEnd w:id="4"/>
    </w:p>
    <w:p>
      <w:pPr>
        <w:spacing w:line="360" w:lineRule="auto"/>
        <w:ind w:firstLine="480" w:firstLineChars="200"/>
        <w:jc w:val="left"/>
        <w:rPr>
          <w:rFonts w:ascii="微软雅黑" w:eastAsia="微软雅黑" w:hAnsi="微软雅黑" w:cs="微软雅黑"/>
          <w:bCs/>
          <w:szCs w:val="24"/>
        </w:rPr>
      </w:pPr>
      <w:r>
        <w:rPr>
          <w:rFonts w:ascii="微软雅黑" w:eastAsia="微软雅黑" w:hAnsi="微软雅黑" w:cs="微软雅黑" w:hint="eastAsia"/>
          <w:bCs/>
          <w:szCs w:val="24"/>
        </w:rPr>
        <w:t>通过内部选拔形式的任命程序：</w:t>
      </w:r>
    </w:p>
    <w:p>
      <w:pPr>
        <w:spacing w:line="360" w:lineRule="auto"/>
        <w:ind w:firstLine="480" w:firstLineChars="200"/>
        <w:jc w:val="center"/>
        <w:rPr>
          <w:rFonts w:ascii="微软雅黑" w:eastAsia="微软雅黑" w:hAnsi="微软雅黑" w:cs="微软雅黑"/>
          <w:bCs/>
          <w:szCs w:val="24"/>
        </w:rPr>
      </w:pPr>
      <w:r>
        <w:rPr>
          <w:rFonts w:ascii="微软雅黑" w:eastAsia="微软雅黑" w:hAnsi="微软雅黑" w:cs="微软雅黑" w:hint="eastAsia"/>
          <w:szCs w:val="24"/>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20.65pt;width:75pt" o:oleicon="f" o:ole="" coordsize="21600,21600" o:preferrelative="t" filled="f" stroked="f">
            <v:stroke joinstyle="miter"/>
            <v:imagedata r:id="rId8" o:title=""/>
            <o:lock v:ext="edit" aspectratio="t"/>
            <w10:anchorlock/>
          </v:shape>
          <o:OLEObject Type="Embed" ProgID="Visio.Drawing.11" ShapeID="_x0000_i1025" DrawAspect="Content" ObjectID="_1468075725" r:id="rId9"/>
        </w:object>
      </w:r>
    </w:p>
    <w:p>
      <w:pPr>
        <w:pStyle w:val="Heading2"/>
        <w:spacing w:before="0" w:after="0" w:line="360" w:lineRule="auto"/>
        <w:jc w:val="left"/>
        <w:rPr>
          <w:rFonts w:ascii="微软雅黑" w:eastAsia="微软雅黑" w:hAnsi="微软雅黑" w:cs="微软雅黑"/>
          <w:szCs w:val="24"/>
        </w:rPr>
      </w:pPr>
      <w:bookmarkStart w:id="5" w:name="_Toc5426"/>
      <w:r>
        <w:rPr>
          <w:rFonts w:ascii="微软雅黑" w:eastAsia="微软雅黑" w:hAnsi="微软雅黑" w:cs="微软雅黑" w:hint="eastAsia"/>
          <w:szCs w:val="24"/>
        </w:rPr>
        <w:t>3.1提名</w:t>
      </w:r>
      <w:bookmarkEnd w:id="5"/>
    </w:p>
    <w:p>
      <w:pPr>
        <w:pStyle w:val="20"/>
        <w:numPr>
          <w:ilvl w:val="0"/>
          <w:numId w:val="2"/>
        </w:numPr>
        <w:spacing w:line="360" w:lineRule="auto"/>
        <w:ind w:firstLineChars="0"/>
        <w:jc w:val="left"/>
        <w:rPr>
          <w:rFonts w:ascii="微软雅黑" w:eastAsia="微软雅黑" w:hAnsi="微软雅黑" w:cs="微软雅黑"/>
          <w:bCs/>
          <w:szCs w:val="24"/>
        </w:rPr>
      </w:pPr>
      <w:r>
        <w:rPr>
          <w:rFonts w:ascii="微软雅黑" w:eastAsia="微软雅黑" w:hAnsi="微软雅黑" w:cs="微软雅黑" w:hint="eastAsia"/>
          <w:bCs/>
          <w:szCs w:val="24"/>
        </w:rPr>
        <w:t>民主推荐；</w:t>
      </w:r>
    </w:p>
    <w:p>
      <w:pPr>
        <w:pStyle w:val="20"/>
        <w:numPr>
          <w:ilvl w:val="0"/>
          <w:numId w:val="2"/>
        </w:numPr>
        <w:spacing w:line="360" w:lineRule="auto"/>
        <w:ind w:firstLineChars="0"/>
        <w:jc w:val="left"/>
        <w:rPr>
          <w:rFonts w:ascii="微软雅黑" w:eastAsia="微软雅黑" w:hAnsi="微软雅黑" w:cs="微软雅黑"/>
          <w:bCs/>
          <w:szCs w:val="24"/>
        </w:rPr>
      </w:pPr>
      <w:r>
        <w:rPr>
          <w:rFonts w:ascii="微软雅黑" w:eastAsia="微软雅黑" w:hAnsi="微软雅黑" w:cs="微软雅黑" w:hint="eastAsia"/>
          <w:bCs/>
          <w:szCs w:val="24"/>
        </w:rPr>
        <w:t>所属部门领导推荐；</w:t>
      </w:r>
    </w:p>
    <w:p>
      <w:pPr>
        <w:pStyle w:val="20"/>
        <w:numPr>
          <w:ilvl w:val="0"/>
          <w:numId w:val="2"/>
        </w:numPr>
        <w:spacing w:line="360" w:lineRule="auto"/>
        <w:ind w:firstLineChars="0"/>
        <w:jc w:val="left"/>
        <w:rPr>
          <w:rFonts w:ascii="微软雅黑" w:eastAsia="微软雅黑" w:hAnsi="微软雅黑" w:cs="微软雅黑"/>
          <w:bCs/>
          <w:szCs w:val="24"/>
        </w:rPr>
      </w:pPr>
      <w:r>
        <w:rPr>
          <w:rFonts w:ascii="微软雅黑" w:eastAsia="微软雅黑" w:hAnsi="微软雅黑" w:cs="微软雅黑" w:hint="eastAsia"/>
          <w:bCs/>
          <w:szCs w:val="24"/>
        </w:rPr>
        <w:t>公司领导推荐。</w:t>
      </w:r>
    </w:p>
    <w:p>
      <w:pPr>
        <w:pStyle w:val="Heading2"/>
        <w:spacing w:before="0" w:after="0" w:line="360" w:lineRule="auto"/>
        <w:jc w:val="left"/>
        <w:rPr>
          <w:rFonts w:ascii="微软雅黑" w:eastAsia="微软雅黑" w:hAnsi="微软雅黑" w:cs="微软雅黑"/>
          <w:szCs w:val="24"/>
        </w:rPr>
      </w:pPr>
      <w:bookmarkStart w:id="6" w:name="_Toc16862"/>
      <w:r>
        <w:rPr>
          <w:rFonts w:ascii="微软雅黑" w:eastAsia="微软雅黑" w:hAnsi="微软雅黑" w:cs="微软雅黑" w:hint="eastAsia"/>
          <w:szCs w:val="24"/>
        </w:rPr>
        <w:t>3.2任职资格审核</w:t>
      </w:r>
      <w:bookmarkEnd w:id="6"/>
    </w:p>
    <w:p>
      <w:pPr>
        <w:pStyle w:val="20"/>
        <w:numPr>
          <w:ilvl w:val="0"/>
          <w:numId w:val="3"/>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任职资格的门槛值</w:t>
      </w:r>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具体包括的项目有：学历、专业背景、工作经验、职称等。详见下表：</w:t>
      </w:r>
    </w:p>
    <w:p>
      <w:pPr>
        <w:spacing w:line="360" w:lineRule="auto"/>
        <w:ind w:firstLine="480" w:firstLineChars="200"/>
        <w:jc w:val="left"/>
        <w:rPr>
          <w:rFonts w:ascii="微软雅黑" w:eastAsia="微软雅黑" w:hAnsi="微软雅黑" w:cs="微软雅黑"/>
          <w:szCs w:val="24"/>
        </w:rPr>
      </w:pPr>
    </w:p>
    <w:p>
      <w:pPr>
        <w:spacing w:line="360" w:lineRule="auto"/>
        <w:ind w:firstLine="480" w:firstLineChars="200"/>
        <w:jc w:val="left"/>
        <w:rPr>
          <w:rFonts w:ascii="微软雅黑" w:eastAsia="微软雅黑" w:hAnsi="微软雅黑" w:cs="微软雅黑"/>
          <w:szCs w:val="24"/>
        </w:rPr>
      </w:pPr>
    </w:p>
    <w:p>
      <w:pPr>
        <w:spacing w:line="360" w:lineRule="auto"/>
        <w:ind w:firstLine="480" w:firstLineChars="200"/>
        <w:jc w:val="left"/>
        <w:rPr>
          <w:rFonts w:ascii="微软雅黑" w:eastAsia="微软雅黑" w:hAnsi="微软雅黑" w:cs="微软雅黑"/>
          <w:szCs w:val="24"/>
        </w:rPr>
      </w:pPr>
    </w:p>
    <w:p>
      <w:pPr>
        <w:spacing w:line="360" w:lineRule="auto"/>
        <w:jc w:val="left"/>
        <w:rPr>
          <w:rFonts w:ascii="微软雅黑" w:eastAsia="微软雅黑" w:hAnsi="微软雅黑" w:cs="微软雅黑"/>
          <w:szCs w:val="24"/>
        </w:rPr>
      </w:pPr>
    </w:p>
    <w:p>
      <w:pPr>
        <w:pStyle w:val="20"/>
        <w:numPr>
          <w:ilvl w:val="0"/>
          <w:numId w:val="4"/>
        </w:numPr>
        <w:spacing w:line="360" w:lineRule="auto"/>
        <w:ind w:left="0" w:firstLine="0" w:firstLineChars="0"/>
        <w:jc w:val="left"/>
        <w:rPr>
          <w:rFonts w:ascii="微软雅黑" w:eastAsia="微软雅黑" w:hAnsi="微软雅黑" w:cs="微软雅黑"/>
          <w:szCs w:val="24"/>
        </w:rPr>
      </w:pPr>
      <w:r>
        <w:rPr>
          <w:rFonts w:ascii="微软雅黑" w:eastAsia="微软雅黑" w:hAnsi="微软雅黑" w:cs="微软雅黑" w:hint="eastAsia"/>
          <w:szCs w:val="24"/>
        </w:rPr>
        <w:t>管理类岗位评定标准表</w:t>
      </w:r>
    </w:p>
    <w:tbl>
      <w:tblPr>
        <w:tblStyle w:val="TableNormal"/>
        <w:tblW w:w="87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48"/>
        <w:gridCol w:w="583"/>
        <w:gridCol w:w="7477"/>
      </w:tblGrid>
      <w:tr>
        <w:tblPrEx>
          <w:tblW w:w="87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blHeader/>
        </w:trPr>
        <w:tc>
          <w:tcPr>
            <w:tcW w:w="648" w:type="dxa"/>
            <w:tcBorders>
              <w:top w:val="single" w:sz="4" w:space="0" w:color="auto"/>
              <w:left w:val="single" w:sz="4" w:space="0" w:color="auto"/>
              <w:bottom w:val="single" w:sz="4" w:space="0" w:color="auto"/>
              <w:right w:val="single" w:sz="4" w:space="0" w:color="auto"/>
            </w:tcBorders>
            <w:shd w:val="clear" w:color="auto" w:fill="00B0F0"/>
            <w:vAlign w:val="center"/>
          </w:tcPr>
          <w:p>
            <w:pPr>
              <w:jc w:val="center"/>
              <w:rPr>
                <w:rFonts w:ascii="微软雅黑" w:eastAsia="微软雅黑" w:hAnsi="微软雅黑" w:cs="微软雅黑"/>
                <w:b/>
                <w:szCs w:val="24"/>
              </w:rPr>
            </w:pPr>
            <w:r>
              <w:rPr>
                <w:rFonts w:ascii="微软雅黑" w:eastAsia="微软雅黑" w:hAnsi="微软雅黑" w:cs="微软雅黑" w:hint="eastAsia"/>
                <w:b/>
                <w:szCs w:val="24"/>
              </w:rPr>
              <w:t>职务</w:t>
            </w:r>
          </w:p>
        </w:tc>
        <w:tc>
          <w:tcPr>
            <w:tcW w:w="583" w:type="dxa"/>
            <w:tcBorders>
              <w:top w:val="single" w:sz="4" w:space="0" w:color="auto"/>
              <w:left w:val="single" w:sz="4" w:space="0" w:color="auto"/>
              <w:bottom w:val="single" w:sz="4" w:space="0" w:color="auto"/>
              <w:right w:val="single" w:sz="4" w:space="0" w:color="auto"/>
            </w:tcBorders>
            <w:shd w:val="clear" w:color="auto" w:fill="00B0F0"/>
            <w:vAlign w:val="center"/>
          </w:tcPr>
          <w:p>
            <w:pPr>
              <w:jc w:val="center"/>
              <w:rPr>
                <w:rFonts w:ascii="微软雅黑" w:eastAsia="微软雅黑" w:hAnsi="微软雅黑" w:cs="微软雅黑"/>
                <w:b/>
                <w:szCs w:val="24"/>
              </w:rPr>
            </w:pPr>
            <w:r>
              <w:rPr>
                <w:rFonts w:ascii="微软雅黑" w:eastAsia="微软雅黑" w:hAnsi="微软雅黑" w:cs="微软雅黑" w:hint="eastAsia"/>
                <w:b/>
                <w:szCs w:val="24"/>
              </w:rPr>
              <w:t>职级</w:t>
            </w:r>
          </w:p>
        </w:tc>
        <w:tc>
          <w:tcPr>
            <w:tcW w:w="7477" w:type="dxa"/>
            <w:tcBorders>
              <w:top w:val="single" w:sz="4" w:space="0" w:color="auto"/>
              <w:left w:val="single" w:sz="4" w:space="0" w:color="auto"/>
              <w:bottom w:val="single" w:sz="4" w:space="0" w:color="auto"/>
              <w:right w:val="single" w:sz="4" w:space="0" w:color="auto"/>
            </w:tcBorders>
            <w:shd w:val="clear" w:color="auto" w:fill="00B0F0"/>
            <w:vAlign w:val="center"/>
          </w:tcPr>
          <w:p>
            <w:pPr>
              <w:jc w:val="center"/>
              <w:rPr>
                <w:rFonts w:ascii="微软雅黑" w:eastAsia="微软雅黑" w:hAnsi="微软雅黑" w:cs="微软雅黑"/>
                <w:b/>
                <w:szCs w:val="24"/>
              </w:rPr>
            </w:pPr>
            <w:r>
              <w:rPr>
                <w:rFonts w:ascii="微软雅黑" w:eastAsia="微软雅黑" w:hAnsi="微软雅黑" w:cs="微软雅黑" w:hint="eastAsia"/>
                <w:b/>
                <w:szCs w:val="24"/>
              </w:rPr>
              <w:t>等级标准</w:t>
            </w:r>
          </w:p>
        </w:tc>
      </w:tr>
      <w:tr>
        <w:tblPrEx>
          <w:tblW w:w="8708" w:type="dxa"/>
          <w:tblInd w:w="0" w:type="dxa"/>
          <w:tblLayout w:type="fixed"/>
          <w:tblCellMar>
            <w:top w:w="0" w:type="dxa"/>
            <w:left w:w="108" w:type="dxa"/>
            <w:bottom w:w="0" w:type="dxa"/>
            <w:right w:w="108" w:type="dxa"/>
          </w:tblCellMar>
        </w:tblPrEx>
        <w:trPr>
          <w:cantSplit/>
          <w:trHeight w:val="2812"/>
        </w:trPr>
        <w:tc>
          <w:tcPr>
            <w:tcW w:w="648" w:type="dxa"/>
            <w:vMerge w:val="restart"/>
            <w:tcBorders>
              <w:top w:val="single" w:sz="4" w:space="0" w:color="auto"/>
              <w:left w:val="single" w:sz="4" w:space="0" w:color="auto"/>
              <w:bottom w:val="single" w:sz="4" w:space="0" w:color="auto"/>
              <w:right w:val="single" w:sz="4" w:space="0" w:color="auto"/>
            </w:tcBorders>
            <w:textDirection w:val="tbRlV"/>
            <w:vAlign w:val="center"/>
          </w:tcPr>
          <w:p>
            <w:pPr>
              <w:ind w:left="113" w:right="113"/>
              <w:jc w:val="center"/>
              <w:rPr>
                <w:rFonts w:ascii="微软雅黑" w:eastAsia="微软雅黑" w:hAnsi="微软雅黑" w:cs="微软雅黑"/>
                <w:szCs w:val="24"/>
              </w:rPr>
            </w:pPr>
            <w:r>
              <w:rPr>
                <w:rFonts w:ascii="微软雅黑" w:eastAsia="微软雅黑" w:hAnsi="微软雅黑" w:cs="微软雅黑" w:hint="eastAsia"/>
                <w:szCs w:val="24"/>
              </w:rPr>
              <w:t>部门经理</w:t>
            </w:r>
          </w:p>
        </w:tc>
        <w:tc>
          <w:tcPr>
            <w:tcW w:w="583" w:type="dxa"/>
            <w:tcBorders>
              <w:top w:val="single" w:sz="4" w:space="0" w:color="auto"/>
              <w:left w:val="single" w:sz="4" w:space="0" w:color="auto"/>
              <w:bottom w:val="single" w:sz="4" w:space="0" w:color="auto"/>
              <w:right w:val="single" w:sz="4" w:space="0" w:color="auto"/>
            </w:tcBorders>
            <w:vAlign w:val="center"/>
          </w:tcPr>
          <w:p>
            <w:pPr>
              <w:jc w:val="center"/>
              <w:rPr>
                <w:rFonts w:ascii="微软雅黑" w:eastAsia="微软雅黑" w:hAnsi="微软雅黑" w:cs="微软雅黑"/>
                <w:szCs w:val="24"/>
              </w:rPr>
            </w:pPr>
            <w:r>
              <w:rPr>
                <w:rFonts w:ascii="微软雅黑" w:eastAsia="微软雅黑" w:hAnsi="微软雅黑" w:cs="微软雅黑" w:hint="eastAsia"/>
                <w:szCs w:val="24"/>
              </w:rPr>
              <w:t>正职</w:t>
            </w:r>
          </w:p>
        </w:tc>
        <w:tc>
          <w:tcPr>
            <w:tcW w:w="7477" w:type="dxa"/>
            <w:tcBorders>
              <w:top w:val="single" w:sz="4" w:space="0" w:color="auto"/>
              <w:left w:val="single" w:sz="4" w:space="0" w:color="auto"/>
              <w:bottom w:val="single" w:sz="4" w:space="0" w:color="auto"/>
              <w:right w:val="single" w:sz="4" w:space="0" w:color="auto"/>
            </w:tcBorders>
            <w:vAlign w:val="center"/>
          </w:tcPr>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1．本科（或同等）以上学历或持有相关岗位高级以上技术职称；</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2．五年以上管理工作经验，其中担任部门经理职务工作满一年以上；</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3．直接参与过重大的技术、营销、管理创新等项目，并在项目中对项目管理、技术管理等提出了创新性的建议并被采用，取得很大成绩；或在综合、财务等岗位做出突出贡献；</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4．很强的领导能力、判断能力、沟通能力及创新意识，极强的责任心和高度的工作积极性。</w:t>
            </w:r>
          </w:p>
        </w:tc>
      </w:tr>
      <w:tr>
        <w:tblPrEx>
          <w:tblW w:w="8708" w:type="dxa"/>
          <w:tblInd w:w="0" w:type="dxa"/>
          <w:tblLayout w:type="fixed"/>
          <w:tblCellMar>
            <w:top w:w="0" w:type="dxa"/>
            <w:left w:w="108" w:type="dxa"/>
            <w:bottom w:w="0" w:type="dxa"/>
            <w:right w:w="108" w:type="dxa"/>
          </w:tblCellMar>
        </w:tblPrEx>
        <w:trPr>
          <w:cantSplit/>
          <w:trHeight w:val="2682"/>
        </w:trPr>
        <w:tc>
          <w:tcPr>
            <w:tcW w:w="648" w:type="dxa"/>
            <w:vMerge/>
            <w:tcBorders>
              <w:top w:val="single" w:sz="4" w:space="0" w:color="auto"/>
              <w:left w:val="single" w:sz="4" w:space="0" w:color="auto"/>
              <w:bottom w:val="single" w:sz="4" w:space="0" w:color="auto"/>
              <w:right w:val="single" w:sz="4" w:space="0" w:color="auto"/>
            </w:tcBorders>
            <w:textDirection w:val="tbRlV"/>
            <w:vAlign w:val="center"/>
          </w:tcPr>
          <w:p>
            <w:pPr>
              <w:rPr>
                <w:rFonts w:ascii="微软雅黑" w:eastAsia="微软雅黑" w:hAnsi="微软雅黑" w:cs="微软雅黑"/>
                <w:szCs w:val="24"/>
              </w:rPr>
            </w:pPr>
          </w:p>
        </w:tc>
        <w:tc>
          <w:tcPr>
            <w:tcW w:w="583" w:type="dxa"/>
            <w:tcBorders>
              <w:top w:val="single" w:sz="4" w:space="0" w:color="auto"/>
              <w:left w:val="single" w:sz="4" w:space="0" w:color="auto"/>
              <w:bottom w:val="single" w:sz="4" w:space="0" w:color="auto"/>
              <w:right w:val="single" w:sz="4" w:space="0" w:color="auto"/>
            </w:tcBorders>
            <w:vAlign w:val="center"/>
          </w:tcPr>
          <w:p>
            <w:pPr>
              <w:jc w:val="center"/>
              <w:rPr>
                <w:rFonts w:ascii="微软雅黑" w:eastAsia="微软雅黑" w:hAnsi="微软雅黑" w:cs="微软雅黑"/>
                <w:szCs w:val="24"/>
              </w:rPr>
            </w:pPr>
            <w:r>
              <w:rPr>
                <w:rFonts w:ascii="微软雅黑" w:eastAsia="微软雅黑" w:hAnsi="微软雅黑" w:cs="微软雅黑" w:hint="eastAsia"/>
                <w:szCs w:val="24"/>
              </w:rPr>
              <w:t>副职</w:t>
            </w:r>
          </w:p>
        </w:tc>
        <w:tc>
          <w:tcPr>
            <w:tcW w:w="7477" w:type="dxa"/>
            <w:tcBorders>
              <w:top w:val="single" w:sz="4" w:space="0" w:color="auto"/>
              <w:left w:val="single" w:sz="4" w:space="0" w:color="auto"/>
              <w:bottom w:val="single" w:sz="4" w:space="0" w:color="auto"/>
              <w:right w:val="single" w:sz="4" w:space="0" w:color="auto"/>
            </w:tcBorders>
            <w:vAlign w:val="center"/>
          </w:tcPr>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1．本科（或同等）以上学历或持有相关岗位中级以上技术职称；</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2．四年以上管理工作经验，其中担任部门组长职务工作满一年以上；</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3．直接参与过重大的技术、营销、管理创新等项目，并在项目中对项目管理、技术管理等提出了创新性的建议并被采用，取得很大成绩；或在综合、财务等岗位做出突出贡献；</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4．很强的协调、沟通、判断能力和创新意识，很强的责任心和高度的工作积极性。</w:t>
            </w:r>
          </w:p>
        </w:tc>
      </w:tr>
      <w:tr>
        <w:tblPrEx>
          <w:tblW w:w="8708" w:type="dxa"/>
          <w:tblInd w:w="0" w:type="dxa"/>
          <w:tblLayout w:type="fixed"/>
          <w:tblCellMar>
            <w:top w:w="0" w:type="dxa"/>
            <w:left w:w="108" w:type="dxa"/>
            <w:bottom w:w="0" w:type="dxa"/>
            <w:right w:w="108" w:type="dxa"/>
          </w:tblCellMar>
        </w:tblPrEx>
        <w:trPr>
          <w:cantSplit/>
          <w:trHeight w:val="2338"/>
        </w:trPr>
        <w:tc>
          <w:tcPr>
            <w:tcW w:w="648" w:type="dxa"/>
            <w:vMerge/>
            <w:tcBorders>
              <w:left w:val="single" w:sz="4" w:space="0" w:color="auto"/>
              <w:bottom w:val="single" w:sz="4" w:space="0" w:color="auto"/>
              <w:right w:val="single" w:sz="4" w:space="0" w:color="auto"/>
            </w:tcBorders>
            <w:textDirection w:val="tbRlV"/>
            <w:vAlign w:val="center"/>
          </w:tcPr>
          <w:p>
            <w:pPr>
              <w:rPr>
                <w:rFonts w:ascii="微软雅黑" w:eastAsia="微软雅黑" w:hAnsi="微软雅黑" w:cs="微软雅黑"/>
                <w:szCs w:val="24"/>
              </w:rPr>
            </w:pPr>
          </w:p>
        </w:tc>
        <w:tc>
          <w:tcPr>
            <w:tcW w:w="583" w:type="dxa"/>
            <w:tcBorders>
              <w:left w:val="single" w:sz="4" w:space="0" w:color="auto"/>
              <w:bottom w:val="single" w:sz="4" w:space="0" w:color="auto"/>
              <w:right w:val="single" w:sz="4" w:space="0" w:color="auto"/>
            </w:tcBorders>
            <w:vAlign w:val="center"/>
          </w:tcPr>
          <w:p>
            <w:pPr>
              <w:ind w:left="113" w:right="113"/>
              <w:jc w:val="center"/>
              <w:rPr>
                <w:rFonts w:ascii="微软雅黑" w:eastAsia="微软雅黑" w:hAnsi="微软雅黑" w:cs="微软雅黑"/>
                <w:szCs w:val="24"/>
              </w:rPr>
            </w:pPr>
            <w:r>
              <w:rPr>
                <w:rFonts w:ascii="微软雅黑" w:eastAsia="微软雅黑" w:hAnsi="微软雅黑" w:cs="微软雅黑" w:hint="eastAsia"/>
                <w:szCs w:val="24"/>
              </w:rPr>
              <w:t>组长</w:t>
            </w:r>
          </w:p>
        </w:tc>
        <w:tc>
          <w:tcPr>
            <w:tcW w:w="7477" w:type="dxa"/>
            <w:tcBorders>
              <w:left w:val="single" w:sz="4" w:space="0" w:color="auto"/>
              <w:bottom w:val="single" w:sz="4" w:space="0" w:color="auto"/>
              <w:right w:val="single" w:sz="4" w:space="0" w:color="auto"/>
            </w:tcBorders>
            <w:vAlign w:val="center"/>
          </w:tcPr>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1．大专（或同等）以上学历；</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2．三年以上工作经验，掌握一定的管理技能，并具有管理意识，或具有管理的潜质；</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3．业务娴熟，能够指导下属并向上司提供意见，帮助其正确判断；</w:t>
            </w:r>
          </w:p>
          <w:p>
            <w:pPr>
              <w:ind w:right="113"/>
              <w:rPr>
                <w:rFonts w:ascii="微软雅黑" w:eastAsia="微软雅黑" w:hAnsi="微软雅黑" w:cs="微软雅黑"/>
                <w:szCs w:val="24"/>
              </w:rPr>
            </w:pPr>
            <w:r>
              <w:rPr>
                <w:rFonts w:ascii="微软雅黑" w:eastAsia="微软雅黑" w:hAnsi="微软雅黑" w:cs="微软雅黑" w:hint="eastAsia"/>
                <w:szCs w:val="24"/>
              </w:rPr>
              <w:t>4．有很好的协作精神和敬业精神、责任心强、工作积极性高。</w:t>
            </w:r>
          </w:p>
        </w:tc>
      </w:tr>
    </w:tbl>
    <w:p>
      <w:pPr>
        <w:rPr>
          <w:rFonts w:ascii="微软雅黑" w:eastAsia="微软雅黑" w:hAnsi="微软雅黑" w:cs="微软雅黑"/>
          <w:szCs w:val="24"/>
        </w:rPr>
        <w:sectPr>
          <w:footerReference w:type="default" r:id="rId10"/>
          <w:pgSz w:w="11906" w:h="16838"/>
          <w:pgMar w:top="1440" w:right="1800" w:bottom="1440" w:left="1800" w:header="851" w:footer="992" w:gutter="0"/>
          <w:pgNumType w:fmt="decimal" w:start="1"/>
          <w:cols w:num="1" w:space="720"/>
          <w:docGrid w:type="lines" w:linePitch="326" w:charSpace="0"/>
        </w:sectPr>
      </w:pPr>
    </w:p>
    <w:p>
      <w:pPr>
        <w:pStyle w:val="20"/>
        <w:numPr>
          <w:ilvl w:val="0"/>
          <w:numId w:val="4"/>
        </w:numPr>
        <w:spacing w:line="360" w:lineRule="auto"/>
        <w:ind w:left="0" w:firstLine="0" w:firstLineChars="0"/>
        <w:jc w:val="left"/>
        <w:rPr>
          <w:rFonts w:ascii="微软雅黑" w:eastAsia="微软雅黑" w:hAnsi="微软雅黑" w:cs="微软雅黑"/>
          <w:szCs w:val="24"/>
        </w:rPr>
      </w:pPr>
      <w:r>
        <w:rPr>
          <w:rFonts w:ascii="微软雅黑" w:eastAsia="微软雅黑" w:hAnsi="微软雅黑" w:cs="微软雅黑" w:hint="eastAsia"/>
          <w:szCs w:val="24"/>
        </w:rPr>
        <w:t>技术类岗位评定标准表</w:t>
      </w:r>
    </w:p>
    <w:tbl>
      <w:tblPr>
        <w:tblStyle w:val="TableNormal"/>
        <w:tblW w:w="84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817"/>
        <w:gridCol w:w="7655"/>
      </w:tblGrid>
      <w:tr>
        <w:tblPrEx>
          <w:tblW w:w="84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495"/>
          <w:tblHeader/>
        </w:trPr>
        <w:tc>
          <w:tcPr>
            <w:tcW w:w="817" w:type="dxa"/>
            <w:tcBorders>
              <w:top w:val="single" w:sz="4" w:space="0" w:color="auto"/>
              <w:left w:val="single" w:sz="4" w:space="0" w:color="auto"/>
              <w:bottom w:val="single" w:sz="4" w:space="0" w:color="auto"/>
              <w:right w:val="single" w:sz="4" w:space="0" w:color="auto"/>
            </w:tcBorders>
            <w:shd w:val="clear" w:color="auto" w:fill="00B0F0"/>
            <w:vAlign w:val="center"/>
          </w:tcPr>
          <w:p>
            <w:pPr>
              <w:jc w:val="center"/>
              <w:rPr>
                <w:rFonts w:ascii="微软雅黑" w:eastAsia="微软雅黑" w:hAnsi="微软雅黑" w:cs="微软雅黑"/>
                <w:b/>
                <w:szCs w:val="24"/>
              </w:rPr>
            </w:pPr>
            <w:r>
              <w:rPr>
                <w:rFonts w:ascii="微软雅黑" w:eastAsia="微软雅黑" w:hAnsi="微软雅黑" w:cs="微软雅黑" w:hint="eastAsia"/>
                <w:b/>
                <w:szCs w:val="24"/>
              </w:rPr>
              <w:t>等级</w:t>
            </w:r>
          </w:p>
        </w:tc>
        <w:tc>
          <w:tcPr>
            <w:tcW w:w="7655" w:type="dxa"/>
            <w:tcBorders>
              <w:top w:val="single" w:sz="4" w:space="0" w:color="auto"/>
              <w:left w:val="single" w:sz="4" w:space="0" w:color="auto"/>
              <w:bottom w:val="single" w:sz="4" w:space="0" w:color="auto"/>
              <w:right w:val="single" w:sz="4" w:space="0" w:color="auto"/>
            </w:tcBorders>
            <w:shd w:val="clear" w:color="auto" w:fill="00B0F0"/>
            <w:vAlign w:val="center"/>
          </w:tcPr>
          <w:p>
            <w:pPr>
              <w:jc w:val="center"/>
              <w:rPr>
                <w:rFonts w:ascii="微软雅黑" w:eastAsia="微软雅黑" w:hAnsi="微软雅黑" w:cs="微软雅黑"/>
                <w:b/>
                <w:szCs w:val="24"/>
              </w:rPr>
            </w:pPr>
            <w:r>
              <w:rPr>
                <w:rFonts w:ascii="微软雅黑" w:eastAsia="微软雅黑" w:hAnsi="微软雅黑" w:cs="微软雅黑" w:hint="eastAsia"/>
                <w:b/>
                <w:szCs w:val="24"/>
              </w:rPr>
              <w:t>等级标准</w:t>
            </w:r>
          </w:p>
        </w:tc>
      </w:tr>
      <w:tr>
        <w:tblPrEx>
          <w:tblW w:w="8472" w:type="dxa"/>
          <w:tblInd w:w="0" w:type="dxa"/>
          <w:tblLayout w:type="fixed"/>
          <w:tblCellMar>
            <w:top w:w="0" w:type="dxa"/>
            <w:left w:w="108" w:type="dxa"/>
            <w:bottom w:w="0" w:type="dxa"/>
            <w:right w:w="108" w:type="dxa"/>
          </w:tblCellMar>
        </w:tblPrEx>
        <w:trPr>
          <w:cantSplit/>
          <w:trHeight w:val="2276"/>
        </w:trPr>
        <w:tc>
          <w:tcPr>
            <w:tcW w:w="817" w:type="dxa"/>
            <w:tcBorders>
              <w:top w:val="single" w:sz="4" w:space="0" w:color="auto"/>
              <w:left w:val="single" w:sz="4" w:space="0" w:color="auto"/>
              <w:bottom w:val="single" w:sz="4" w:space="0" w:color="auto"/>
              <w:right w:val="single" w:sz="4" w:space="0" w:color="auto"/>
            </w:tcBorders>
            <w:vAlign w:val="center"/>
          </w:tcPr>
          <w:p>
            <w:pPr>
              <w:jc w:val="center"/>
              <w:rPr>
                <w:rFonts w:ascii="微软雅黑" w:eastAsia="微软雅黑" w:hAnsi="微软雅黑" w:cs="微软雅黑"/>
                <w:b/>
                <w:szCs w:val="24"/>
              </w:rPr>
            </w:pPr>
            <w:r>
              <w:rPr>
                <w:rFonts w:ascii="微软雅黑" w:eastAsia="微软雅黑" w:hAnsi="微软雅黑" w:cs="微软雅黑" w:hint="eastAsia"/>
                <w:szCs w:val="24"/>
              </w:rPr>
              <w:t>初</w:t>
            </w:r>
          </w:p>
          <w:p>
            <w:pPr>
              <w:jc w:val="center"/>
              <w:rPr>
                <w:rFonts w:ascii="微软雅黑" w:eastAsia="微软雅黑" w:hAnsi="微软雅黑" w:cs="微软雅黑"/>
                <w:szCs w:val="24"/>
              </w:rPr>
            </w:pPr>
            <w:r>
              <w:rPr>
                <w:rFonts w:ascii="微软雅黑" w:eastAsia="微软雅黑" w:hAnsi="微软雅黑" w:cs="微软雅黑" w:hint="eastAsia"/>
                <w:szCs w:val="24"/>
              </w:rPr>
              <w:t>级</w:t>
            </w:r>
          </w:p>
        </w:tc>
        <w:tc>
          <w:tcPr>
            <w:tcW w:w="7655" w:type="dxa"/>
            <w:tcBorders>
              <w:top w:val="single" w:sz="4" w:space="0" w:color="auto"/>
              <w:left w:val="single" w:sz="4" w:space="0" w:color="auto"/>
              <w:bottom w:val="single" w:sz="4" w:space="0" w:color="auto"/>
              <w:right w:val="single" w:sz="4" w:space="0" w:color="auto"/>
            </w:tcBorders>
            <w:vAlign w:val="center"/>
          </w:tcPr>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1.专科（或同等）以上学历或持有相关岗位初级以上技术职称；</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2.一年以上工作经验；</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3.具有计算机相关从业资格证书；</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4.熟悉WINDOWS、LINUX操作系统，熟悉网络知识和网路通信协议；</w:t>
            </w:r>
          </w:p>
          <w:p>
            <w:pPr>
              <w:tabs>
                <w:tab w:val="left" w:pos="1320"/>
              </w:tabs>
              <w:spacing w:line="360" w:lineRule="exact"/>
              <w:ind w:left="-108"/>
              <w:rPr>
                <w:rFonts w:ascii="微软雅黑" w:eastAsia="微软雅黑" w:hAnsi="微软雅黑" w:cs="微软雅黑"/>
                <w:szCs w:val="24"/>
              </w:rPr>
            </w:pPr>
            <w:r>
              <w:rPr>
                <w:rFonts w:ascii="微软雅黑" w:eastAsia="微软雅黑" w:hAnsi="微软雅黑" w:cs="微软雅黑" w:hint="eastAsia"/>
                <w:szCs w:val="24"/>
              </w:rPr>
              <w:t>5.通过CCNA、H3CTE或者更高等级的认证。</w:t>
            </w:r>
          </w:p>
        </w:tc>
      </w:tr>
      <w:tr>
        <w:tblPrEx>
          <w:tblW w:w="8472" w:type="dxa"/>
          <w:tblInd w:w="0" w:type="dxa"/>
          <w:tblLayout w:type="fixed"/>
          <w:tblCellMar>
            <w:top w:w="0" w:type="dxa"/>
            <w:left w:w="108" w:type="dxa"/>
            <w:bottom w:w="0" w:type="dxa"/>
            <w:right w:w="108" w:type="dxa"/>
          </w:tblCellMar>
        </w:tblPrEx>
        <w:trPr>
          <w:cantSplit/>
          <w:trHeight w:val="2829"/>
        </w:trPr>
        <w:tc>
          <w:tcPr>
            <w:tcW w:w="817" w:type="dxa"/>
            <w:tcBorders>
              <w:top w:val="single" w:sz="4" w:space="0" w:color="auto"/>
              <w:left w:val="single" w:sz="4" w:space="0" w:color="auto"/>
              <w:bottom w:val="single" w:sz="4" w:space="0" w:color="auto"/>
              <w:right w:val="single" w:sz="4" w:space="0" w:color="auto"/>
            </w:tcBorders>
            <w:vAlign w:val="center"/>
          </w:tcPr>
          <w:p>
            <w:pPr>
              <w:jc w:val="center"/>
              <w:rPr>
                <w:rFonts w:ascii="微软雅黑" w:eastAsia="微软雅黑" w:hAnsi="微软雅黑" w:cs="微软雅黑"/>
                <w:szCs w:val="24"/>
              </w:rPr>
            </w:pPr>
            <w:r>
              <w:rPr>
                <w:rFonts w:ascii="微软雅黑" w:eastAsia="微软雅黑" w:hAnsi="微软雅黑" w:cs="微软雅黑" w:hint="eastAsia"/>
                <w:szCs w:val="24"/>
              </w:rPr>
              <w:t>中</w:t>
            </w:r>
          </w:p>
          <w:p>
            <w:pPr>
              <w:jc w:val="center"/>
              <w:rPr>
                <w:rFonts w:ascii="微软雅黑" w:eastAsia="微软雅黑" w:hAnsi="微软雅黑" w:cs="微软雅黑"/>
                <w:szCs w:val="24"/>
              </w:rPr>
            </w:pPr>
            <w:r>
              <w:rPr>
                <w:rFonts w:ascii="微软雅黑" w:eastAsia="微软雅黑" w:hAnsi="微软雅黑" w:cs="微软雅黑" w:hint="eastAsia"/>
                <w:szCs w:val="24"/>
              </w:rPr>
              <w:t>级</w:t>
            </w:r>
          </w:p>
        </w:tc>
        <w:tc>
          <w:tcPr>
            <w:tcW w:w="7655" w:type="dxa"/>
            <w:tcBorders>
              <w:top w:val="single" w:sz="4" w:space="0" w:color="auto"/>
              <w:left w:val="single" w:sz="4" w:space="0" w:color="auto"/>
              <w:bottom w:val="single" w:sz="4" w:space="0" w:color="auto"/>
              <w:right w:val="single" w:sz="4" w:space="0" w:color="auto"/>
            </w:tcBorders>
            <w:vAlign w:val="center"/>
          </w:tcPr>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1.本科（或同等）以上学历或持有相关岗位中级以上技术职称；</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2.两年以上工作经验；</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3.具有计算机相关从业资格证书；</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4.熟悉WINDOWS、LINUX操作系统，熟悉网络知识和网路通信协议；</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5.掌握现代IT技术，包括IT基础设施方面的计算机通讯与网络系统、操作系统、存储与备份系统等。</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6.通过CCNP、H3CTE、HCNA、VS、ITS或者更高等级的认证。</w:t>
            </w:r>
          </w:p>
        </w:tc>
      </w:tr>
      <w:tr>
        <w:tblPrEx>
          <w:tblW w:w="8472" w:type="dxa"/>
          <w:tblInd w:w="0" w:type="dxa"/>
          <w:tblLayout w:type="fixed"/>
          <w:tblCellMar>
            <w:top w:w="0" w:type="dxa"/>
            <w:left w:w="108" w:type="dxa"/>
            <w:bottom w:w="0" w:type="dxa"/>
            <w:right w:w="108" w:type="dxa"/>
          </w:tblCellMar>
        </w:tblPrEx>
        <w:trPr>
          <w:cantSplit/>
          <w:trHeight w:val="3431"/>
        </w:trPr>
        <w:tc>
          <w:tcPr>
            <w:tcW w:w="817" w:type="dxa"/>
            <w:tcBorders>
              <w:top w:val="single" w:sz="4" w:space="0" w:color="auto"/>
              <w:left w:val="single" w:sz="4" w:space="0" w:color="auto"/>
              <w:right w:val="single" w:sz="4" w:space="0" w:color="auto"/>
            </w:tcBorders>
            <w:vAlign w:val="center"/>
          </w:tcPr>
          <w:p>
            <w:pPr>
              <w:ind w:right="113"/>
              <w:jc w:val="center"/>
              <w:rPr>
                <w:rFonts w:ascii="微软雅黑" w:eastAsia="微软雅黑" w:hAnsi="微软雅黑" w:cs="微软雅黑"/>
                <w:szCs w:val="24"/>
              </w:rPr>
            </w:pPr>
            <w:r>
              <w:rPr>
                <w:rFonts w:ascii="微软雅黑" w:eastAsia="微软雅黑" w:hAnsi="微软雅黑" w:cs="微软雅黑" w:hint="eastAsia"/>
                <w:szCs w:val="24"/>
              </w:rPr>
              <w:t>高</w:t>
            </w:r>
          </w:p>
          <w:p>
            <w:pPr>
              <w:ind w:right="113"/>
              <w:jc w:val="center"/>
              <w:rPr>
                <w:rFonts w:ascii="微软雅黑" w:eastAsia="微软雅黑" w:hAnsi="微软雅黑" w:cs="微软雅黑"/>
                <w:szCs w:val="24"/>
              </w:rPr>
            </w:pPr>
            <w:r>
              <w:rPr>
                <w:rFonts w:ascii="微软雅黑" w:eastAsia="微软雅黑" w:hAnsi="微软雅黑" w:cs="微软雅黑" w:hint="eastAsia"/>
                <w:szCs w:val="24"/>
              </w:rPr>
              <w:t>级</w:t>
            </w:r>
          </w:p>
        </w:tc>
        <w:tc>
          <w:tcPr>
            <w:tcW w:w="7655" w:type="dxa"/>
            <w:tcBorders>
              <w:top w:val="single" w:sz="4" w:space="0" w:color="auto"/>
              <w:left w:val="single" w:sz="4" w:space="0" w:color="auto"/>
              <w:right w:val="single" w:sz="4" w:space="0" w:color="auto"/>
            </w:tcBorders>
            <w:vAlign w:val="center"/>
          </w:tcPr>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1.本科（或同等）以上学历或持有相关岗位高级以上技术职称；</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2.五年以上工作经验；</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3.具有计算机相关从业资格证书；</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4.掌握现代IT技术，包括IT基础设施方面的计算机通讯与网络系统、操作系统、存储与备份系统等。</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5.熟悉WINDOWS、LINUX操作系统，熟悉网络知识和网路通信协议；</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6.熟练操作主流网络厂商、服务器厂商设备，能够处理和分析常见故障；</w:t>
            </w:r>
          </w:p>
          <w:p>
            <w:pPr>
              <w:spacing w:line="360" w:lineRule="exact"/>
              <w:rPr>
                <w:rFonts w:ascii="微软雅黑" w:eastAsia="微软雅黑" w:hAnsi="微软雅黑" w:cs="微软雅黑"/>
                <w:szCs w:val="24"/>
              </w:rPr>
            </w:pPr>
            <w:r>
              <w:rPr>
                <w:rFonts w:ascii="微软雅黑" w:eastAsia="微软雅黑" w:hAnsi="微软雅黑" w:cs="微软雅黑" w:hint="eastAsia"/>
                <w:szCs w:val="24"/>
              </w:rPr>
              <w:t>7.通过CCNP、H3CTE、HCNP、HCNA、VS、H3CDC、ITS或者更高等级的认证。</w:t>
            </w:r>
          </w:p>
        </w:tc>
      </w:tr>
    </w:tbl>
    <w:p>
      <w:pPr>
        <w:rPr>
          <w:rFonts w:ascii="微软雅黑" w:eastAsia="微软雅黑" w:hAnsi="微软雅黑" w:cs="微软雅黑"/>
          <w:szCs w:val="24"/>
        </w:rPr>
      </w:pPr>
    </w:p>
    <w:p>
      <w:pPr>
        <w:pStyle w:val="20"/>
        <w:numPr>
          <w:ilvl w:val="0"/>
          <w:numId w:val="3"/>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年度考核要求</w:t>
      </w:r>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按照公司的年度考核要求，至少连续四年考核结果为称职以上或因公司发展需求经公司领导审批认可的其它情况。</w:t>
      </w:r>
    </w:p>
    <w:p>
      <w:pPr>
        <w:pStyle w:val="Heading2"/>
        <w:spacing w:before="0" w:after="0" w:line="360" w:lineRule="auto"/>
        <w:jc w:val="left"/>
        <w:rPr>
          <w:rFonts w:ascii="微软雅黑" w:eastAsia="微软雅黑" w:hAnsi="微软雅黑" w:cs="微软雅黑"/>
          <w:szCs w:val="24"/>
        </w:rPr>
      </w:pPr>
      <w:bookmarkStart w:id="7" w:name="_Toc24098"/>
      <w:r>
        <w:rPr>
          <w:rFonts w:ascii="微软雅黑" w:eastAsia="微软雅黑" w:hAnsi="微软雅黑" w:cs="微软雅黑" w:hint="eastAsia"/>
          <w:szCs w:val="24"/>
        </w:rPr>
        <w:t>3.3上报审批</w:t>
      </w:r>
      <w:bookmarkEnd w:id="7"/>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由</w:t>
      </w:r>
      <w:bookmarkStart w:id="8" w:name="_GoBack"/>
      <w:bookmarkEnd w:id="8"/>
      <w:r>
        <w:rPr>
          <w:rFonts w:ascii="微软雅黑" w:eastAsia="微软雅黑" w:hAnsi="微软雅黑" w:cs="微软雅黑" w:hint="eastAsia"/>
          <w:szCs w:val="24"/>
          <w:lang w:eastAsia="zh-CN"/>
        </w:rPr>
        <w:t>人力</w:t>
      </w:r>
      <w:r>
        <w:rPr>
          <w:rFonts w:ascii="微软雅黑" w:eastAsia="微软雅黑" w:hAnsi="微软雅黑" w:cs="微软雅黑" w:hint="eastAsia"/>
          <w:szCs w:val="24"/>
        </w:rPr>
        <w:t>部在充分征求公司主要领导和所在部门员工意见的基础上，并提供以下材料，报总经理办公会讨论。上报上级主管部门审批。</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拟调整的职务或工作；</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个人考核情况；</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主管领导为其所做的全面鉴定；</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其他有关材料。</w:t>
      </w:r>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管理层审批通过后拟文准备发布。</w:t>
      </w:r>
    </w:p>
    <w:p>
      <w:pPr>
        <w:pStyle w:val="Heading2"/>
        <w:spacing w:before="0" w:after="0" w:line="360" w:lineRule="auto"/>
        <w:jc w:val="left"/>
        <w:rPr>
          <w:rFonts w:ascii="微软雅黑" w:eastAsia="微软雅黑" w:hAnsi="微软雅黑" w:cs="微软雅黑"/>
          <w:szCs w:val="24"/>
        </w:rPr>
      </w:pPr>
      <w:bookmarkStart w:id="9" w:name="_Toc10347"/>
      <w:r>
        <w:rPr>
          <w:rFonts w:ascii="微软雅黑" w:eastAsia="微软雅黑" w:hAnsi="微软雅黑" w:cs="微软雅黑" w:hint="eastAsia"/>
          <w:szCs w:val="24"/>
        </w:rPr>
        <w:t>3.4公示</w:t>
      </w:r>
      <w:bookmarkEnd w:id="9"/>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审批通过后，任前公示。公示期间，如有反对意见的，可向</w:t>
      </w:r>
      <w:r>
        <w:rPr>
          <w:rFonts w:ascii="微软雅黑" w:eastAsia="微软雅黑" w:hAnsi="微软雅黑" w:cs="微软雅黑" w:hint="eastAsia"/>
          <w:szCs w:val="24"/>
          <w:lang w:eastAsia="zh-CN"/>
        </w:rPr>
        <w:t>人力</w:t>
      </w:r>
      <w:r>
        <w:rPr>
          <w:rFonts w:ascii="微软雅黑" w:eastAsia="微软雅黑" w:hAnsi="微软雅黑" w:cs="微软雅黑" w:hint="eastAsia"/>
          <w:szCs w:val="24"/>
        </w:rPr>
        <w:t>部提交文字说明材料。经调查核实，确不符合选拔任用条件和资格的，经研究同意后不予任用。</w:t>
      </w:r>
    </w:p>
    <w:p>
      <w:pPr>
        <w:pStyle w:val="Heading2"/>
        <w:spacing w:before="0" w:after="0" w:line="360" w:lineRule="auto"/>
        <w:jc w:val="left"/>
        <w:rPr>
          <w:rFonts w:ascii="微软雅黑" w:eastAsia="微软雅黑" w:hAnsi="微软雅黑" w:cs="微软雅黑"/>
          <w:szCs w:val="24"/>
        </w:rPr>
      </w:pPr>
      <w:bookmarkStart w:id="10" w:name="_Toc6783"/>
      <w:r>
        <w:rPr>
          <w:rFonts w:ascii="微软雅黑" w:eastAsia="微软雅黑" w:hAnsi="微软雅黑" w:cs="微软雅黑" w:hint="eastAsia"/>
          <w:szCs w:val="24"/>
        </w:rPr>
        <w:t>3.5发文</w:t>
      </w:r>
      <w:bookmarkEnd w:id="10"/>
    </w:p>
    <w:p>
      <w:pPr>
        <w:tabs>
          <w:tab w:val="right" w:pos="8306"/>
        </w:tabs>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公示期满，发布聘任文件。</w:t>
      </w:r>
      <w:r>
        <w:rPr>
          <w:rFonts w:ascii="微软雅黑" w:eastAsia="微软雅黑" w:hAnsi="微软雅黑" w:cs="微软雅黑" w:hint="eastAsia"/>
          <w:szCs w:val="24"/>
        </w:rPr>
        <w:tab/>
      </w:r>
    </w:p>
    <w:p>
      <w:pPr>
        <w:pStyle w:val="Heading2"/>
        <w:spacing w:before="0" w:after="0" w:line="360" w:lineRule="auto"/>
        <w:jc w:val="left"/>
        <w:rPr>
          <w:rFonts w:ascii="微软雅黑" w:eastAsia="微软雅黑" w:hAnsi="微软雅黑" w:cs="微软雅黑"/>
          <w:szCs w:val="24"/>
        </w:rPr>
      </w:pPr>
      <w:bookmarkStart w:id="11" w:name="_Toc1767"/>
      <w:r>
        <w:rPr>
          <w:rFonts w:ascii="微软雅黑" w:eastAsia="微软雅黑" w:hAnsi="微软雅黑" w:cs="微软雅黑" w:hint="eastAsia"/>
          <w:szCs w:val="24"/>
        </w:rPr>
        <w:t>3.6招聘形式任免程序</w:t>
      </w:r>
      <w:bookmarkEnd w:id="11"/>
    </w:p>
    <w:p>
      <w:pPr>
        <w:spacing w:line="360" w:lineRule="auto"/>
        <w:jc w:val="left"/>
        <w:rPr>
          <w:rFonts w:ascii="微软雅黑" w:eastAsia="微软雅黑" w:hAnsi="微软雅黑" w:cs="微软雅黑"/>
          <w:szCs w:val="24"/>
        </w:rPr>
      </w:pPr>
      <w:r>
        <w:rPr>
          <w:rFonts w:ascii="微软雅黑" w:eastAsia="微软雅黑" w:hAnsi="微软雅黑" w:cs="微软雅黑" w:hint="eastAsia"/>
          <w:szCs w:val="24"/>
        </w:rPr>
        <w:t>通过招聘形式的任命程序：</w:t>
      </w:r>
    </w:p>
    <w:p>
      <w:pPr>
        <w:rPr>
          <w:rFonts w:ascii="微软雅黑" w:eastAsia="微软雅黑" w:hAnsi="微软雅黑" w:cs="微软雅黑"/>
          <w:szCs w:val="24"/>
        </w:rPr>
      </w:pPr>
      <w:r>
        <w:rPr>
          <w:rFonts w:ascii="微软雅黑" w:eastAsia="微软雅黑" w:hAnsi="微软雅黑" w:cs="微软雅黑"/>
          <w:szCs w:val="24"/>
        </w:rPr>
        <w:pict>
          <v:shape id="_x0000_s1026" o:spid="_x0000_s1026" type="#_x0000_t75" style="height:200.85pt;margin-left:162.9pt;margin-top:6.15pt;mso-height-relative:page;mso-width-relative:page;mso-wrap-distance-bottom:0;mso-wrap-distance-top:0;position:absolute;width:70.65pt;z-index:251658240" coordsize="21600,21600" o:preferrelative="t" filled="f" stroked="f">
            <v:stroke joinstyle="miter"/>
            <v:imagedata r:id="rId11" o:title=""/>
            <o:lock v:ext="edit" aspectratio="t"/>
            <w10:wrap type="topAndBottom"/>
          </v:shape>
        </w:pict>
      </w:r>
    </w:p>
    <w:p>
      <w:pPr>
        <w:pStyle w:val="Heading2"/>
        <w:spacing w:before="0" w:after="0" w:line="360" w:lineRule="auto"/>
        <w:jc w:val="left"/>
        <w:rPr>
          <w:rFonts w:ascii="微软雅黑" w:eastAsia="微软雅黑" w:hAnsi="微软雅黑" w:cs="微软雅黑"/>
          <w:szCs w:val="24"/>
        </w:rPr>
      </w:pPr>
      <w:bookmarkStart w:id="12" w:name="_Toc6515"/>
      <w:r>
        <w:rPr>
          <w:rFonts w:ascii="微软雅黑" w:eastAsia="微软雅黑" w:hAnsi="微软雅黑" w:cs="微软雅黑" w:hint="eastAsia"/>
          <w:szCs w:val="24"/>
        </w:rPr>
        <w:t>3.7免除管理职务情形</w:t>
      </w:r>
      <w:bookmarkEnd w:id="12"/>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有以下情形之一者，免除管理职务：</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当年年度考核成绩低于“称职”等级者，视为不能胜任本职务；</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向外泄露公司业务机密者；</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利用职权营私舞弊者；</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触犯国家法律法规，被司法机关予以</w:t>
      </w:r>
      <w:r>
        <w:rPr>
          <w:rFonts w:ascii="微软雅黑" w:eastAsia="微软雅黑" w:hAnsi="微软雅黑" w:cs="微软雅黑" w:hint="eastAsia"/>
          <w:szCs w:val="24"/>
          <w:lang w:eastAsia="zh-CN"/>
        </w:rPr>
        <w:t>人力</w:t>
      </w:r>
      <w:r>
        <w:rPr>
          <w:rFonts w:ascii="微软雅黑" w:eastAsia="微软雅黑" w:hAnsi="微软雅黑" w:cs="微软雅黑" w:hint="eastAsia"/>
          <w:szCs w:val="24"/>
        </w:rPr>
        <w:t>拘留以上处罚者；</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因故意或过失行为，给公司造成经济损失达10000元以上者；</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严重违反公司制度，造成恶劣影响者；</w:t>
      </w:r>
    </w:p>
    <w:p>
      <w:pPr>
        <w:pStyle w:val="20"/>
        <w:numPr>
          <w:ilvl w:val="0"/>
          <w:numId w:val="5"/>
        </w:numPr>
        <w:spacing w:line="360" w:lineRule="auto"/>
        <w:ind w:left="0" w:firstLine="480" w:firstLineChars="0"/>
        <w:jc w:val="left"/>
        <w:rPr>
          <w:rFonts w:ascii="微软雅黑" w:eastAsia="微软雅黑" w:hAnsi="微软雅黑" w:cs="微软雅黑"/>
          <w:szCs w:val="24"/>
        </w:rPr>
      </w:pPr>
      <w:r>
        <w:rPr>
          <w:rFonts w:ascii="微软雅黑" w:eastAsia="微软雅黑" w:hAnsi="微软雅黑" w:cs="微软雅黑" w:hint="eastAsia"/>
          <w:szCs w:val="24"/>
        </w:rPr>
        <w:t>一月内无故旷工累计达三日者。</w:t>
      </w:r>
    </w:p>
    <w:p>
      <w:pPr>
        <w:pStyle w:val="Heading1"/>
        <w:numPr>
          <w:ilvl w:val="0"/>
          <w:numId w:val="1"/>
        </w:numPr>
        <w:spacing w:before="0" w:after="0" w:line="360" w:lineRule="auto"/>
        <w:ind w:left="0" w:firstLine="0"/>
        <w:jc w:val="left"/>
        <w:rPr>
          <w:rFonts w:ascii="微软雅黑" w:hAnsi="微软雅黑" w:cs="微软雅黑"/>
          <w:sz w:val="24"/>
          <w:szCs w:val="24"/>
        </w:rPr>
      </w:pPr>
      <w:bookmarkStart w:id="13" w:name="_Toc15220"/>
      <w:r>
        <w:rPr>
          <w:rFonts w:ascii="微软雅黑" w:hAnsi="微软雅黑" w:cs="微软雅黑" w:hint="eastAsia"/>
          <w:sz w:val="24"/>
          <w:szCs w:val="24"/>
        </w:rPr>
        <w:t>附则</w:t>
      </w:r>
      <w:bookmarkEnd w:id="13"/>
    </w:p>
    <w:p>
      <w:pPr>
        <w:spacing w:line="360" w:lineRule="auto"/>
        <w:ind w:firstLine="480" w:firstLineChars="200"/>
        <w:jc w:val="left"/>
        <w:rPr>
          <w:rFonts w:ascii="微软雅黑" w:eastAsia="微软雅黑" w:hAnsi="微软雅黑" w:cs="微软雅黑"/>
          <w:szCs w:val="24"/>
        </w:rPr>
      </w:pPr>
      <w:r>
        <w:rPr>
          <w:rFonts w:ascii="微软雅黑" w:eastAsia="微软雅黑" w:hAnsi="微软雅黑" w:cs="微软雅黑" w:hint="eastAsia"/>
          <w:szCs w:val="24"/>
        </w:rPr>
        <w:t>本制度所涉及的所有人事任免、处罚及解聘等，须符合劳动合同法的有关规定。</w:t>
      </w:r>
    </w:p>
    <w:sectPr>
      <w:pgSz w:w="11906" w:h="16838"/>
      <w:pgMar w:top="1440" w:right="1800" w:bottom="1440" w:left="1800" w:header="851" w:footer="992" w:gutter="0"/>
      <w:pgNumType w:fmt="decimal"/>
      <w:cols w:num="1" w:space="720"/>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华文中宋">
    <w:altName w:val="宋体"/>
    <w:panose1 w:val="02010600040101010101"/>
    <w:charset w:val="86"/>
    <w:family w:val="auto"/>
    <w:pitch w:val="default"/>
    <w:sig w:usb0="00000000" w:usb1="00000000" w:usb2="00000000" w:usb3="00000000" w:csb0="0004009F" w:csb1="DFD7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r>
      <w:rPr>
        <w:sz w:val="18"/>
      </w:rPr>
      <w:pict>
        <v:shapetype id="_x0000_t202" coordsize="21600,21600" o:spt="202" path="m,l,21600r21600,l21600,xe">
          <v:stroke joinstyle="miter"/>
          <v:path gradientshapeok="t" o:connecttype="rect"/>
        </v:shapetype>
        <v:shape id="_x0000_s2049" o:spid="_x0000_s2049" type="#_x0000_t202" style="height:2in;margin-left:0;margin-top:0;mso-height-relative:page;mso-position-horizontal:center;mso-position-horizontal-relative:margin;mso-width-relative:page;mso-wrap-style:none;position:absolute;width:2in;z-index:251658240" coordsize="21600,21600" filled="f" stroked="f">
          <v:stroke joinstyle="miter"/>
          <o:lock v:ext="edit" aspectratio="f"/>
          <v:textbox style="mso-fit-shape-to-text:t" inset="0,0,0,0">
            <w:txbxContent>
              <w:p>
                <w:pPr>
                  <w:pStyle w:val="Footer"/>
                </w:pPr>
                <w:r>
                  <w:fldChar w:fldCharType="begin"/>
                </w:r>
                <w:r>
                  <w:instrText xml:space="preserve"> PAGE  \* MERGEFORMAT </w:instrText>
                </w:r>
                <w:r>
                  <w:fldChar w:fldCharType="separate"/>
                </w:r>
                <w:r>
                  <w:t>4</w:t>
                </w:r>
                <w:r>
                  <w:fldChar w:fldCharType="end"/>
                </w:r>
              </w:p>
            </w:txbxContent>
          </v:textbox>
        </v:shape>
      </w:pic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6" w:space="6" w:color="auto"/>
      </w:pBdr>
      <w:tabs>
        <w:tab w:val="left" w:pos="1002"/>
        <w:tab w:val="right" w:pos="8216"/>
      </w:tabs>
      <w:ind w:right="90"/>
      <w:jc w:val="left"/>
      <w:rPr>
        <w:rFonts w:ascii="Arial" w:hAnsi="Arial"/>
      </w:rPr>
    </w:pPr>
    <w:r>
      <w:rPr>
        <w:rFonts w:hint="eastAsia"/>
      </w:rPr>
      <w:t xml:space="preserve">                                 </w:t>
    </w: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AD302E8"/>
    <w:multiLevelType w:val="multilevel"/>
    <w:tmpl w:val="0AD302E8"/>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abstractNum w:abstractNumId="1">
    <w:nsid w:val="24CC5A06"/>
    <w:multiLevelType w:val="multilevel"/>
    <w:tmpl w:val="24CC5A06"/>
    <w:lvl w:ilvl="0">
      <w:start w:val="1"/>
      <w:numFmt w:val="bullet"/>
      <w:lvlText w:val=""/>
      <w:lvlJc w:val="left"/>
      <w:pPr>
        <w:tabs>
          <w:tab w:val="left" w:pos="0"/>
        </w:tabs>
        <w:ind w:left="900" w:hanging="420"/>
      </w:pPr>
      <w:rPr>
        <w:rFonts w:ascii="Wingdings" w:hAnsi="Wingdings" w:hint="default"/>
      </w:rPr>
    </w:lvl>
    <w:lvl w:ilvl="1">
      <w:start w:val="1"/>
      <w:numFmt w:val="bullet"/>
      <w:lvlText w:val=""/>
      <w:lvlJc w:val="left"/>
      <w:pPr>
        <w:tabs>
          <w:tab w:val="left" w:pos="0"/>
        </w:tabs>
        <w:ind w:left="1320" w:hanging="420"/>
      </w:pPr>
      <w:rPr>
        <w:rFonts w:ascii="Wingdings" w:hAnsi="Wingdings" w:hint="default"/>
      </w:rPr>
    </w:lvl>
    <w:lvl w:ilvl="2">
      <w:start w:val="1"/>
      <w:numFmt w:val="bullet"/>
      <w:lvlText w:val=""/>
      <w:lvlJc w:val="left"/>
      <w:pPr>
        <w:tabs>
          <w:tab w:val="left" w:pos="0"/>
        </w:tabs>
        <w:ind w:left="1740" w:hanging="420"/>
      </w:pPr>
      <w:rPr>
        <w:rFonts w:ascii="Wingdings" w:hAnsi="Wingdings" w:hint="default"/>
      </w:rPr>
    </w:lvl>
    <w:lvl w:ilvl="3">
      <w:start w:val="1"/>
      <w:numFmt w:val="bullet"/>
      <w:lvlText w:val=""/>
      <w:lvlJc w:val="left"/>
      <w:pPr>
        <w:tabs>
          <w:tab w:val="left" w:pos="0"/>
        </w:tabs>
        <w:ind w:left="2160" w:hanging="420"/>
      </w:pPr>
      <w:rPr>
        <w:rFonts w:ascii="Wingdings" w:hAnsi="Wingdings" w:hint="default"/>
      </w:rPr>
    </w:lvl>
    <w:lvl w:ilvl="4">
      <w:start w:val="1"/>
      <w:numFmt w:val="bullet"/>
      <w:lvlText w:val=""/>
      <w:lvlJc w:val="left"/>
      <w:pPr>
        <w:tabs>
          <w:tab w:val="left" w:pos="0"/>
        </w:tabs>
        <w:ind w:left="2580" w:hanging="420"/>
      </w:pPr>
      <w:rPr>
        <w:rFonts w:ascii="Wingdings" w:hAnsi="Wingdings" w:hint="default"/>
      </w:rPr>
    </w:lvl>
    <w:lvl w:ilvl="5">
      <w:start w:val="1"/>
      <w:numFmt w:val="bullet"/>
      <w:lvlText w:val=""/>
      <w:lvlJc w:val="left"/>
      <w:pPr>
        <w:tabs>
          <w:tab w:val="left" w:pos="0"/>
        </w:tabs>
        <w:ind w:left="3000" w:hanging="420"/>
      </w:pPr>
      <w:rPr>
        <w:rFonts w:ascii="Wingdings" w:hAnsi="Wingdings" w:hint="default"/>
      </w:rPr>
    </w:lvl>
    <w:lvl w:ilvl="6">
      <w:start w:val="1"/>
      <w:numFmt w:val="bullet"/>
      <w:lvlText w:val=""/>
      <w:lvlJc w:val="left"/>
      <w:pPr>
        <w:tabs>
          <w:tab w:val="left" w:pos="0"/>
        </w:tabs>
        <w:ind w:left="3420" w:hanging="420"/>
      </w:pPr>
      <w:rPr>
        <w:rFonts w:ascii="Wingdings" w:hAnsi="Wingdings" w:hint="default"/>
      </w:rPr>
    </w:lvl>
    <w:lvl w:ilvl="7">
      <w:start w:val="1"/>
      <w:numFmt w:val="bullet"/>
      <w:lvlText w:val=""/>
      <w:lvlJc w:val="left"/>
      <w:pPr>
        <w:tabs>
          <w:tab w:val="left" w:pos="0"/>
        </w:tabs>
        <w:ind w:left="3840" w:hanging="420"/>
      </w:pPr>
      <w:rPr>
        <w:rFonts w:ascii="Wingdings" w:hAnsi="Wingdings" w:hint="default"/>
      </w:rPr>
    </w:lvl>
    <w:lvl w:ilvl="8">
      <w:start w:val="1"/>
      <w:numFmt w:val="bullet"/>
      <w:lvlText w:val=""/>
      <w:lvlJc w:val="left"/>
      <w:pPr>
        <w:tabs>
          <w:tab w:val="left" w:pos="0"/>
        </w:tabs>
        <w:ind w:left="4260" w:hanging="420"/>
      </w:pPr>
      <w:rPr>
        <w:rFonts w:ascii="Wingdings" w:hAnsi="Wingdings" w:hint="default"/>
      </w:rPr>
    </w:lvl>
  </w:abstractNum>
  <w:abstractNum w:abstractNumId="2">
    <w:nsid w:val="34277AB9"/>
    <w:multiLevelType w:val="multilevel"/>
    <w:tmpl w:val="34277AB9"/>
    <w:lvl w:ilvl="0">
      <w:start w:val="1"/>
      <w:numFmt w:val="bullet"/>
      <w:lvlText w:val=""/>
      <w:lvlJc w:val="left"/>
      <w:pPr>
        <w:tabs>
          <w:tab w:val="left" w:pos="0"/>
        </w:tabs>
        <w:ind w:left="420" w:hanging="420"/>
      </w:pPr>
      <w:rPr>
        <w:rFonts w:ascii="Wingdings" w:hAnsi="Wingdings" w:hint="default"/>
        <w:sz w:val="28"/>
      </w:rPr>
    </w:lvl>
    <w:lvl w:ilvl="1">
      <w:start w:val="1"/>
      <w:numFmt w:val="bullet"/>
      <w:lvlText w:val=""/>
      <w:lvlJc w:val="left"/>
      <w:pPr>
        <w:tabs>
          <w:tab w:val="left" w:pos="0"/>
        </w:tabs>
        <w:ind w:left="840" w:hanging="420"/>
      </w:pPr>
      <w:rPr>
        <w:rFonts w:ascii="Wingdings" w:hAnsi="Wingdings" w:hint="default"/>
      </w:rPr>
    </w:lvl>
    <w:lvl w:ilvl="2">
      <w:start w:val="1"/>
      <w:numFmt w:val="bullet"/>
      <w:lvlText w:val=""/>
      <w:lvlJc w:val="left"/>
      <w:pPr>
        <w:tabs>
          <w:tab w:val="left" w:pos="0"/>
        </w:tabs>
        <w:ind w:left="1260" w:hanging="420"/>
      </w:pPr>
      <w:rPr>
        <w:rFonts w:ascii="Wingdings" w:hAnsi="Wingdings" w:hint="default"/>
      </w:rPr>
    </w:lvl>
    <w:lvl w:ilvl="3">
      <w:start w:val="1"/>
      <w:numFmt w:val="bullet"/>
      <w:lvlText w:val=""/>
      <w:lvlJc w:val="left"/>
      <w:pPr>
        <w:tabs>
          <w:tab w:val="left" w:pos="0"/>
        </w:tabs>
        <w:ind w:left="1680" w:hanging="420"/>
      </w:pPr>
      <w:rPr>
        <w:rFonts w:ascii="Wingdings" w:hAnsi="Wingdings" w:hint="default"/>
      </w:rPr>
    </w:lvl>
    <w:lvl w:ilvl="4">
      <w:start w:val="1"/>
      <w:numFmt w:val="bullet"/>
      <w:lvlText w:val=""/>
      <w:lvlJc w:val="left"/>
      <w:pPr>
        <w:tabs>
          <w:tab w:val="left" w:pos="0"/>
        </w:tabs>
        <w:ind w:left="2100" w:hanging="420"/>
      </w:pPr>
      <w:rPr>
        <w:rFonts w:ascii="Wingdings" w:hAnsi="Wingdings" w:hint="default"/>
      </w:rPr>
    </w:lvl>
    <w:lvl w:ilvl="5">
      <w:start w:val="1"/>
      <w:numFmt w:val="bullet"/>
      <w:lvlText w:val=""/>
      <w:lvlJc w:val="left"/>
      <w:pPr>
        <w:tabs>
          <w:tab w:val="left" w:pos="0"/>
        </w:tabs>
        <w:ind w:left="2520" w:hanging="420"/>
      </w:pPr>
      <w:rPr>
        <w:rFonts w:ascii="Wingdings" w:hAnsi="Wingdings" w:hint="default"/>
      </w:rPr>
    </w:lvl>
    <w:lvl w:ilvl="6">
      <w:start w:val="1"/>
      <w:numFmt w:val="bullet"/>
      <w:lvlText w:val=""/>
      <w:lvlJc w:val="left"/>
      <w:pPr>
        <w:tabs>
          <w:tab w:val="left" w:pos="0"/>
        </w:tabs>
        <w:ind w:left="2940" w:hanging="420"/>
      </w:pPr>
      <w:rPr>
        <w:rFonts w:ascii="Wingdings" w:hAnsi="Wingdings" w:hint="default"/>
      </w:rPr>
    </w:lvl>
    <w:lvl w:ilvl="7">
      <w:start w:val="1"/>
      <w:numFmt w:val="bullet"/>
      <w:lvlText w:val=""/>
      <w:lvlJc w:val="left"/>
      <w:pPr>
        <w:tabs>
          <w:tab w:val="left" w:pos="0"/>
        </w:tabs>
        <w:ind w:left="3360" w:hanging="420"/>
      </w:pPr>
      <w:rPr>
        <w:rFonts w:ascii="Wingdings" w:hAnsi="Wingdings" w:hint="default"/>
      </w:rPr>
    </w:lvl>
    <w:lvl w:ilvl="8">
      <w:start w:val="1"/>
      <w:numFmt w:val="bullet"/>
      <w:lvlText w:val=""/>
      <w:lvlJc w:val="left"/>
      <w:pPr>
        <w:tabs>
          <w:tab w:val="left" w:pos="0"/>
        </w:tabs>
        <w:ind w:left="3780" w:hanging="420"/>
      </w:pPr>
      <w:rPr>
        <w:rFonts w:ascii="Wingdings" w:hAnsi="Wingdings" w:hint="default"/>
      </w:rPr>
    </w:lvl>
  </w:abstractNum>
  <w:abstractNum w:abstractNumId="3">
    <w:nsid w:val="430560EA"/>
    <w:multiLevelType w:val="multilevel"/>
    <w:tmpl w:val="430560EA"/>
    <w:lvl w:ilvl="0">
      <w:start w:val="1"/>
      <w:numFmt w:val="bullet"/>
      <w:lvlText w:val=""/>
      <w:lvlJc w:val="left"/>
      <w:pPr>
        <w:tabs>
          <w:tab w:val="left" w:pos="0"/>
        </w:tabs>
        <w:ind w:left="1380" w:hanging="420"/>
      </w:pPr>
      <w:rPr>
        <w:rFonts w:ascii="Wingdings" w:hAnsi="Wingdings" w:hint="default"/>
      </w:rPr>
    </w:lvl>
    <w:lvl w:ilvl="1">
      <w:start w:val="1"/>
      <w:numFmt w:val="bullet"/>
      <w:lvlText w:val=""/>
      <w:lvlJc w:val="left"/>
      <w:pPr>
        <w:tabs>
          <w:tab w:val="left" w:pos="0"/>
        </w:tabs>
        <w:ind w:left="1800" w:hanging="420"/>
      </w:pPr>
      <w:rPr>
        <w:rFonts w:ascii="Wingdings" w:hAnsi="Wingdings" w:hint="default"/>
      </w:rPr>
    </w:lvl>
    <w:lvl w:ilvl="2">
      <w:start w:val="1"/>
      <w:numFmt w:val="bullet"/>
      <w:lvlText w:val=""/>
      <w:lvlJc w:val="left"/>
      <w:pPr>
        <w:tabs>
          <w:tab w:val="left" w:pos="0"/>
        </w:tabs>
        <w:ind w:left="2220" w:hanging="420"/>
      </w:pPr>
      <w:rPr>
        <w:rFonts w:ascii="Wingdings" w:hAnsi="Wingdings" w:hint="default"/>
      </w:rPr>
    </w:lvl>
    <w:lvl w:ilvl="3">
      <w:start w:val="1"/>
      <w:numFmt w:val="bullet"/>
      <w:lvlText w:val=""/>
      <w:lvlJc w:val="left"/>
      <w:pPr>
        <w:tabs>
          <w:tab w:val="left" w:pos="0"/>
        </w:tabs>
        <w:ind w:left="2640" w:hanging="420"/>
      </w:pPr>
      <w:rPr>
        <w:rFonts w:ascii="Wingdings" w:hAnsi="Wingdings" w:hint="default"/>
      </w:rPr>
    </w:lvl>
    <w:lvl w:ilvl="4">
      <w:start w:val="1"/>
      <w:numFmt w:val="bullet"/>
      <w:lvlText w:val=""/>
      <w:lvlJc w:val="left"/>
      <w:pPr>
        <w:tabs>
          <w:tab w:val="left" w:pos="0"/>
        </w:tabs>
        <w:ind w:left="3060" w:hanging="420"/>
      </w:pPr>
      <w:rPr>
        <w:rFonts w:ascii="Wingdings" w:hAnsi="Wingdings" w:hint="default"/>
      </w:rPr>
    </w:lvl>
    <w:lvl w:ilvl="5">
      <w:start w:val="1"/>
      <w:numFmt w:val="bullet"/>
      <w:lvlText w:val=""/>
      <w:lvlJc w:val="left"/>
      <w:pPr>
        <w:tabs>
          <w:tab w:val="left" w:pos="0"/>
        </w:tabs>
        <w:ind w:left="3480" w:hanging="420"/>
      </w:pPr>
      <w:rPr>
        <w:rFonts w:ascii="Wingdings" w:hAnsi="Wingdings" w:hint="default"/>
      </w:rPr>
    </w:lvl>
    <w:lvl w:ilvl="6">
      <w:start w:val="1"/>
      <w:numFmt w:val="bullet"/>
      <w:lvlText w:val=""/>
      <w:lvlJc w:val="left"/>
      <w:pPr>
        <w:tabs>
          <w:tab w:val="left" w:pos="0"/>
        </w:tabs>
        <w:ind w:left="3900" w:hanging="420"/>
      </w:pPr>
      <w:rPr>
        <w:rFonts w:ascii="Wingdings" w:hAnsi="Wingdings" w:hint="default"/>
      </w:rPr>
    </w:lvl>
    <w:lvl w:ilvl="7">
      <w:start w:val="1"/>
      <w:numFmt w:val="bullet"/>
      <w:lvlText w:val=""/>
      <w:lvlJc w:val="left"/>
      <w:pPr>
        <w:tabs>
          <w:tab w:val="left" w:pos="0"/>
        </w:tabs>
        <w:ind w:left="4320" w:hanging="420"/>
      </w:pPr>
      <w:rPr>
        <w:rFonts w:ascii="Wingdings" w:hAnsi="Wingdings" w:hint="default"/>
      </w:rPr>
    </w:lvl>
    <w:lvl w:ilvl="8">
      <w:start w:val="1"/>
      <w:numFmt w:val="bullet"/>
      <w:lvlText w:val=""/>
      <w:lvlJc w:val="left"/>
      <w:pPr>
        <w:tabs>
          <w:tab w:val="left" w:pos="0"/>
        </w:tabs>
        <w:ind w:left="4740" w:hanging="420"/>
      </w:pPr>
      <w:rPr>
        <w:rFonts w:ascii="Wingdings" w:hAnsi="Wingdings" w:hint="default"/>
      </w:rPr>
    </w:lvl>
  </w:abstractNum>
  <w:abstractNum w:abstractNumId="4">
    <w:nsid w:val="477D4383"/>
    <w:multiLevelType w:val="multilevel"/>
    <w:tmpl w:val="477D4383"/>
    <w:lvl w:ilvl="0">
      <w:start w:val="1"/>
      <w:numFmt w:val="decimal"/>
      <w:lvlText w:val="%1."/>
      <w:lvlJc w:val="left"/>
      <w:pPr>
        <w:tabs>
          <w:tab w:val="left" w:pos="0"/>
        </w:tabs>
        <w:ind w:left="420" w:hanging="420"/>
      </w:pPr>
    </w:lvl>
    <w:lvl w:ilvl="1">
      <w:start w:val="1"/>
      <w:numFmt w:val="lowerLetter"/>
      <w:lvlText w:val="%2)"/>
      <w:lvlJc w:val="left"/>
      <w:pPr>
        <w:tabs>
          <w:tab w:val="left" w:pos="0"/>
        </w:tabs>
        <w:ind w:left="840" w:hanging="420"/>
      </w:pPr>
    </w:lvl>
    <w:lvl w:ilvl="2">
      <w:start w:val="1"/>
      <w:numFmt w:val="lowerRoman"/>
      <w:lvlText w:val="%3."/>
      <w:lvlJc w:val="right"/>
      <w:pPr>
        <w:tabs>
          <w:tab w:val="left" w:pos="0"/>
        </w:tabs>
        <w:ind w:left="1260" w:hanging="420"/>
      </w:pPr>
    </w:lvl>
    <w:lvl w:ilvl="3">
      <w:start w:val="1"/>
      <w:numFmt w:val="decimal"/>
      <w:lvlText w:val="%4."/>
      <w:lvlJc w:val="left"/>
      <w:pPr>
        <w:tabs>
          <w:tab w:val="left" w:pos="0"/>
        </w:tabs>
        <w:ind w:left="1680" w:hanging="420"/>
      </w:pPr>
    </w:lvl>
    <w:lvl w:ilvl="4">
      <w:start w:val="1"/>
      <w:numFmt w:val="lowerLetter"/>
      <w:lvlText w:val="%5)"/>
      <w:lvlJc w:val="left"/>
      <w:pPr>
        <w:tabs>
          <w:tab w:val="left" w:pos="0"/>
        </w:tabs>
        <w:ind w:left="2100" w:hanging="420"/>
      </w:pPr>
    </w:lvl>
    <w:lvl w:ilvl="5">
      <w:start w:val="1"/>
      <w:numFmt w:val="lowerRoman"/>
      <w:lvlText w:val="%6."/>
      <w:lvlJc w:val="right"/>
      <w:pPr>
        <w:tabs>
          <w:tab w:val="left" w:pos="0"/>
        </w:tabs>
        <w:ind w:left="2520" w:hanging="420"/>
      </w:pPr>
    </w:lvl>
    <w:lvl w:ilvl="6">
      <w:start w:val="1"/>
      <w:numFmt w:val="decimal"/>
      <w:lvlText w:val="%7."/>
      <w:lvlJc w:val="left"/>
      <w:pPr>
        <w:tabs>
          <w:tab w:val="left" w:pos="0"/>
        </w:tabs>
        <w:ind w:left="2940" w:hanging="420"/>
      </w:pPr>
    </w:lvl>
    <w:lvl w:ilvl="7">
      <w:start w:val="1"/>
      <w:numFmt w:val="lowerLetter"/>
      <w:lvlText w:val="%8)"/>
      <w:lvlJc w:val="left"/>
      <w:pPr>
        <w:tabs>
          <w:tab w:val="left" w:pos="0"/>
        </w:tabs>
        <w:ind w:left="3360" w:hanging="420"/>
      </w:pPr>
    </w:lvl>
    <w:lvl w:ilvl="8">
      <w:start w:val="1"/>
      <w:numFmt w:val="lowerRoman"/>
      <w:lvlText w:val="%9."/>
      <w:lvlJc w:val="right"/>
      <w:pPr>
        <w:tabs>
          <w:tab w:val="left" w:pos="0"/>
        </w:tabs>
        <w:ind w:left="3780" w:hanging="42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oNotTrackMoves/>
  <w:defaultTabStop w:val="420"/>
  <w:drawingGridHorizontalSpacing w:val="120"/>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Y2NTkyOGM2YjI2OTQwZmM2MmQxMjNhNGM5MGQ4MGQ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unhideWhenUsed="0" w:qFormat="1"/>
    <w:lsdException w:name="toc 2" w:semiHidden="0" w:uiPriority="39" w:unhideWhenUsed="0" w:qFormat="1"/>
    <w:lsdException w:name="toc 3" w:semiHidden="0" w:uiPriority="0" w:unhideWhenUsed="0" w:qFormat="1"/>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semiHidden="0" w:uiPriority="0" w:unhideWhenUsed="0" w:qFormat="1"/>
    <w:lsdException w:name="header" w:semiHidden="0" w:unhideWhenUsed="0" w:qFormat="1"/>
    <w:lsdException w:name="footer" w:semiHidden="0" w:unhideWhenUsed="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semiHidden="0" w:uiPriority="0" w:unhideWhenUsed="0"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lsdException w:name="Body Text 3"/>
    <w:lsdException w:name="Body Text Indent 2"/>
    <w:lsdException w:name="Body Text Indent 3"/>
    <w:lsdException w:name="Block Text"/>
    <w:lsdException w:name="Hyperlink" w:semiHidden="0" w:unhideWhenUsed="0" w:qFormat="1"/>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semiHidden="0" w:uiPriority="0" w:unhideWhenUsed="0" w:qFormat="1"/>
    <w:lsdException w:name="HTML Sample"/>
    <w:lsdException w:name="HTML Typewriter"/>
    <w:lsdException w:name="HTML Variable"/>
    <w:lsdException w:name="Normal Table" w:qFormat="1"/>
    <w:lsdException w:name="annotation subject" w:semiHidden="0" w:uiPriority="0" w:unhideWhenUsed="0"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semiHidden="0" w:uiPriority="0" w:unhideWhenUsed="0" w:qFormat="1"/>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pPr>
      <w:widowControl w:val="0"/>
      <w:jc w:val="both"/>
    </w:pPr>
    <w:rPr>
      <w:rFonts w:ascii="Calibri" w:eastAsia="黑体" w:hAnsi="Calibri" w:cs="Arial"/>
      <w:kern w:val="2"/>
      <w:sz w:val="24"/>
      <w:szCs w:val="22"/>
      <w:lang w:val="en-US" w:eastAsia="zh-CN" w:bidi="ar-SA"/>
    </w:rPr>
  </w:style>
  <w:style w:type="paragraph" w:styleId="Heading1">
    <w:name w:val="heading 1"/>
    <w:basedOn w:val="Normal"/>
    <w:next w:val="Normal"/>
    <w:qFormat/>
    <w:pPr>
      <w:keepNext/>
      <w:keepLines/>
      <w:spacing w:before="340" w:after="330" w:line="578" w:lineRule="auto"/>
      <w:outlineLvl w:val="0"/>
    </w:pPr>
    <w:rPr>
      <w:rFonts w:eastAsia="微软雅黑"/>
      <w:b/>
      <w:bCs/>
      <w:kern w:val="44"/>
      <w:sz w:val="32"/>
      <w:szCs w:val="44"/>
    </w:rPr>
  </w:style>
  <w:style w:type="paragraph" w:styleId="Heading2">
    <w:name w:val="heading 2"/>
    <w:basedOn w:val="Normal"/>
    <w:next w:val="Normal"/>
    <w:autoRedefine/>
    <w:qFormat/>
    <w:pPr>
      <w:keepNext/>
      <w:keepLines/>
      <w:spacing w:before="260" w:after="260" w:line="415" w:lineRule="auto"/>
      <w:outlineLvl w:val="1"/>
    </w:pPr>
    <w:rPr>
      <w:rFonts w:ascii="Cambria" w:hAnsi="Cambria" w:cs="Times New Roman"/>
      <w:b/>
      <w:bCs/>
      <w:szCs w:val="32"/>
    </w:rPr>
  </w:style>
  <w:style w:type="paragraph" w:styleId="Heading3">
    <w:name w:val="heading 3"/>
    <w:basedOn w:val="Normal"/>
    <w:next w:val="Normal"/>
    <w:qFormat/>
    <w:pPr>
      <w:keepNext/>
      <w:keepLines/>
      <w:spacing w:before="260" w:after="260" w:line="415" w:lineRule="auto"/>
      <w:outlineLvl w:val="2"/>
    </w:pPr>
    <w:rPr>
      <w:bCs/>
      <w:szCs w:val="32"/>
    </w:rPr>
  </w:style>
  <w:style w:type="paragraph" w:styleId="Heading4">
    <w:name w:val="heading 4"/>
    <w:basedOn w:val="Normal"/>
    <w:next w:val="Normal"/>
    <w:autoRedefine/>
    <w:qFormat/>
    <w:pPr>
      <w:keepNext/>
      <w:keepLines/>
      <w:spacing w:before="280" w:after="290" w:line="377" w:lineRule="auto"/>
      <w:outlineLvl w:val="3"/>
    </w:pPr>
    <w:rPr>
      <w:rFonts w:ascii="Cambria" w:hAnsi="Cambria" w:cs="Times New Roman"/>
      <w:b/>
      <w:bCs/>
      <w:szCs w:val="28"/>
    </w:rPr>
  </w:style>
  <w:style w:type="character" w:default="1" w:styleId="DefaultParagraphFont">
    <w:name w:val="Default Paragraph Font"/>
    <w:autoRedefine/>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CommentText">
    <w:name w:val="annotation text"/>
    <w:basedOn w:val="Normal"/>
    <w:autoRedefine/>
    <w:qFormat/>
    <w:pPr>
      <w:jc w:val="left"/>
    </w:pPr>
  </w:style>
  <w:style w:type="paragraph" w:styleId="TOC3">
    <w:name w:val="toc 3"/>
    <w:basedOn w:val="Normal"/>
    <w:next w:val="Normal"/>
    <w:autoRedefine/>
    <w:qFormat/>
    <w:pPr>
      <w:ind w:left="400" w:leftChars="400"/>
    </w:pPr>
  </w:style>
  <w:style w:type="paragraph" w:styleId="BalloonText">
    <w:name w:val="Balloon Text"/>
    <w:basedOn w:val="Normal"/>
    <w:autoRedefine/>
    <w:qFormat/>
    <w:rPr>
      <w:sz w:val="18"/>
      <w:szCs w:val="18"/>
    </w:rPr>
  </w:style>
  <w:style w:type="paragraph" w:styleId="Footer">
    <w:name w:val="footer"/>
    <w:basedOn w:val="Normal"/>
    <w:link w:val="a2"/>
    <w:autoRedefine/>
    <w:uiPriority w:val="99"/>
    <w:qFormat/>
    <w:pPr>
      <w:tabs>
        <w:tab w:val="center" w:pos="4153"/>
        <w:tab w:val="right" w:pos="8306"/>
      </w:tabs>
      <w:snapToGrid w:val="0"/>
      <w:jc w:val="left"/>
    </w:pPr>
    <w:rPr>
      <w:sz w:val="18"/>
      <w:szCs w:val="18"/>
    </w:rPr>
  </w:style>
  <w:style w:type="paragraph" w:styleId="Header">
    <w:name w:val="header"/>
    <w:basedOn w:val="Normal"/>
    <w:link w:val="a3"/>
    <w:autoRedefine/>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autoRedefine/>
    <w:uiPriority w:val="39"/>
    <w:qFormat/>
    <w:pPr>
      <w:tabs>
        <w:tab w:val="left" w:pos="630"/>
        <w:tab w:val="right" w:leader="dot" w:pos="8296"/>
      </w:tabs>
      <w:jc w:val="center"/>
    </w:pPr>
    <w:rPr>
      <w:sz w:val="32"/>
      <w:szCs w:val="32"/>
    </w:rPr>
  </w:style>
  <w:style w:type="paragraph" w:styleId="TOC2">
    <w:name w:val="toc 2"/>
    <w:basedOn w:val="Normal"/>
    <w:next w:val="Normal"/>
    <w:autoRedefine/>
    <w:uiPriority w:val="39"/>
    <w:qFormat/>
    <w:pPr>
      <w:ind w:left="200" w:leftChars="200"/>
    </w:pPr>
  </w:style>
  <w:style w:type="paragraph" w:styleId="HTMLPreformatted">
    <w:name w:val="HTML Preformatted"/>
    <w:basedOn w:val="Normal"/>
    <w:autoRedefine/>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cs="Courier New"/>
      <w:kern w:val="0"/>
      <w:sz w:val="20"/>
      <w:szCs w:val="20"/>
    </w:rPr>
  </w:style>
  <w:style w:type="paragraph" w:styleId="CommentSubject">
    <w:name w:val="annotation subject"/>
    <w:basedOn w:val="CommentText"/>
    <w:next w:val="CommentText"/>
    <w:autoRedefine/>
    <w:qFormat/>
    <w:rPr>
      <w:b/>
      <w:bCs/>
    </w:rPr>
  </w:style>
  <w:style w:type="character" w:styleId="Hyperlink">
    <w:name w:val="Hyperlink"/>
    <w:basedOn w:val="DefaultParagraphFont"/>
    <w:autoRedefine/>
    <w:uiPriority w:val="99"/>
    <w:qFormat/>
    <w:rPr>
      <w:color w:val="0000FF"/>
      <w:u w:val="single"/>
    </w:rPr>
  </w:style>
  <w:style w:type="character" w:styleId="CommentReference">
    <w:name w:val="annotation reference"/>
    <w:basedOn w:val="DefaultParagraphFont"/>
    <w:qFormat/>
    <w:rPr>
      <w:sz w:val="21"/>
      <w:szCs w:val="21"/>
    </w:rPr>
  </w:style>
  <w:style w:type="paragraph" w:customStyle="1" w:styleId="1">
    <w:name w:val="列出段落1"/>
    <w:basedOn w:val="Normal"/>
    <w:autoRedefine/>
    <w:qFormat/>
    <w:pPr>
      <w:ind w:firstLine="200" w:firstLineChars="200"/>
    </w:pPr>
  </w:style>
  <w:style w:type="paragraph" w:customStyle="1" w:styleId="10">
    <w:name w:val="无间隔1"/>
    <w:autoRedefine/>
    <w:qFormat/>
    <w:rPr>
      <w:rFonts w:ascii="Calibri" w:eastAsia="宋体" w:hAnsi="Calibri" w:cs="Arial"/>
      <w:sz w:val="22"/>
      <w:lang w:val="en-US" w:eastAsia="zh-CN" w:bidi="ar-SA"/>
    </w:rPr>
  </w:style>
  <w:style w:type="paragraph" w:customStyle="1" w:styleId="a">
    <w:name w:val="修订记录正文"/>
    <w:autoRedefine/>
    <w:qFormat/>
    <w:pPr>
      <w:jc w:val="center"/>
    </w:pPr>
    <w:rPr>
      <w:rFonts w:ascii="Times New Roman" w:eastAsia="宋体" w:hAnsi="Times New Roman" w:cs="Times New Roman"/>
      <w:sz w:val="24"/>
      <w:szCs w:val="24"/>
      <w:lang w:val="en-US" w:eastAsia="zh-CN" w:bidi="ar-SA"/>
    </w:rPr>
  </w:style>
  <w:style w:type="paragraph" w:customStyle="1" w:styleId="3">
    <w:name w:val="表格正文3"/>
    <w:autoRedefine/>
    <w:qFormat/>
    <w:pPr>
      <w:spacing w:line="360" w:lineRule="auto"/>
    </w:pPr>
    <w:rPr>
      <w:rFonts w:ascii="Times New Roman" w:eastAsia="宋体" w:hAnsi="Times New Roman" w:cs="Times New Roman"/>
      <w:sz w:val="24"/>
      <w:szCs w:val="24"/>
      <w:lang w:val="en-US" w:eastAsia="zh-CN" w:bidi="ar-SA"/>
    </w:rPr>
  </w:style>
  <w:style w:type="paragraph" w:customStyle="1" w:styleId="a0">
    <w:name w:val="封面标题"/>
    <w:autoRedefine/>
    <w:qFormat/>
    <w:pPr>
      <w:jc w:val="center"/>
    </w:pPr>
    <w:rPr>
      <w:rFonts w:ascii="Times New Roman" w:eastAsia="华文中宋" w:hAnsi="Times New Roman" w:cs="Times New Roman"/>
      <w:b/>
      <w:bCs/>
      <w:sz w:val="52"/>
      <w:szCs w:val="52"/>
      <w:lang w:val="en-US" w:eastAsia="zh-CN" w:bidi="ar-SA"/>
    </w:rPr>
  </w:style>
  <w:style w:type="paragraph" w:customStyle="1" w:styleId="2">
    <w:name w:val="标题2"/>
    <w:basedOn w:val="Normal"/>
    <w:autoRedefine/>
    <w:qFormat/>
    <w:pPr>
      <w:autoSpaceDE w:val="0"/>
      <w:autoSpaceDN w:val="0"/>
      <w:adjustRightInd w:val="0"/>
      <w:snapToGrid w:val="0"/>
      <w:spacing w:line="360" w:lineRule="auto"/>
      <w:jc w:val="left"/>
      <w:outlineLvl w:val="1"/>
    </w:pPr>
    <w:rPr>
      <w:rFonts w:ascii="Cambria" w:eastAsia="宋体" w:hAnsi="Cambria"/>
      <w:b/>
      <w:bCs/>
      <w:szCs w:val="30"/>
    </w:rPr>
  </w:style>
  <w:style w:type="paragraph" w:customStyle="1" w:styleId="20">
    <w:name w:val="列出段落2"/>
    <w:basedOn w:val="Normal"/>
    <w:autoRedefine/>
    <w:qFormat/>
    <w:pPr>
      <w:ind w:firstLine="200" w:firstLineChars="200"/>
    </w:pPr>
  </w:style>
  <w:style w:type="paragraph" w:customStyle="1" w:styleId="a1">
    <w:name w:val="普通文本"/>
    <w:basedOn w:val="Normal"/>
    <w:autoRedefine/>
    <w:qFormat/>
    <w:pPr>
      <w:autoSpaceDE w:val="0"/>
      <w:autoSpaceDN w:val="0"/>
      <w:adjustRightInd w:val="0"/>
    </w:pPr>
    <w:rPr>
      <w:rFonts w:ascii="宋体" w:eastAsia="宋体" w:cs="宋体"/>
      <w:kern w:val="0"/>
      <w:sz w:val="20"/>
      <w:szCs w:val="21"/>
    </w:rPr>
  </w:style>
  <w:style w:type="character" w:customStyle="1" w:styleId="a2">
    <w:name w:val="页脚 字符"/>
    <w:basedOn w:val="DefaultParagraphFont"/>
    <w:link w:val="Footer"/>
    <w:autoRedefine/>
    <w:uiPriority w:val="99"/>
    <w:qFormat/>
    <w:rPr>
      <w:rFonts w:ascii="Calibri" w:eastAsia="黑体" w:hAnsi="Calibri" w:cs="Arial"/>
      <w:kern w:val="2"/>
      <w:sz w:val="18"/>
      <w:szCs w:val="18"/>
    </w:rPr>
  </w:style>
  <w:style w:type="character" w:customStyle="1" w:styleId="a3">
    <w:name w:val="页眉 字符"/>
    <w:link w:val="Header"/>
    <w:autoRedefine/>
    <w:uiPriority w:val="99"/>
    <w:qFormat/>
    <w:locked/>
    <w:rPr>
      <w:rFonts w:ascii="Calibri" w:eastAsia="黑体" w:hAnsi="Calibri" w:cs="Arial"/>
      <w:kern w:val="2"/>
      <w:sz w:val="18"/>
      <w:szCs w:val="18"/>
    </w:rPr>
  </w:style>
  <w:style w:type="paragraph" w:customStyle="1" w:styleId="a4">
    <w:name w:val="表头"/>
    <w:basedOn w:val="Normal"/>
    <w:autoRedefine/>
    <w:qFormat/>
    <w:pPr>
      <w:spacing w:line="520" w:lineRule="exact"/>
      <w:jc w:val="center"/>
    </w:pPr>
    <w:rPr>
      <w:rFonts w:ascii="黑体" w:hAnsi="微软雅黑" w:cs="Times New Roman"/>
      <w:szCs w:val="24"/>
    </w:rPr>
  </w:style>
  <w:style w:type="paragraph" w:customStyle="1" w:styleId="a5">
    <w:name w:val="表内容居中"/>
    <w:basedOn w:val="Normal"/>
    <w:autoRedefine/>
    <w:qFormat/>
    <w:pPr>
      <w:spacing w:line="520" w:lineRule="exact"/>
      <w:jc w:val="center"/>
    </w:pPr>
    <w:rPr>
      <w:rFonts w:eastAsia="宋体"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1.xml" /><Relationship Id="rId11" Type="http://schemas.openxmlformats.org/officeDocument/2006/relationships/image" Target="media/image3.emf"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jpeg" /><Relationship Id="rId7" Type="http://schemas.openxmlformats.org/officeDocument/2006/relationships/header" Target="header1.xml" /><Relationship Id="rId8" Type="http://schemas.openxmlformats.org/officeDocument/2006/relationships/image" Target="media/image2.emf" /><Relationship Id="rId9" Type="http://schemas.openxmlformats.org/officeDocument/2006/relationships/oleObject" Target="embeddings/oleObject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83004E-7FC8-49E2-949F-0167E3DEB00F}">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2000</Words>
  <Characters>2161</Characters>
  <Application>Microsoft Office Word</Application>
  <DocSecurity>0</DocSecurity>
  <Lines>23</Lines>
  <Paragraphs>6</Paragraphs>
  <ScaleCrop>false</ScaleCrop>
  <Company>Microsoft</Company>
  <LinksUpToDate>false</LinksUpToDate>
  <CharactersWithSpaces>2245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高</cp:lastModifiedBy>
  <cp:revision>20</cp:revision>
  <dcterms:created xsi:type="dcterms:W3CDTF">2019-11-13T06:36:00Z</dcterms:created>
  <dcterms:modified xsi:type="dcterms:W3CDTF">2025-11-27T09:05:03Z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232FF002CD694A66A1810691D6525DA1</vt:lpwstr>
  </property>
  <property fmtid="{D5CDD505-2E9C-101B-9397-08002B2CF9AE}" pid="3" name="KSOProductBuildVer">
    <vt:lpwstr>2052-12.1.0.24034</vt:lpwstr>
  </property>
  <property fmtid="{D5CDD505-2E9C-101B-9397-08002B2CF9AE}" pid="4" name="KSOTemplateDocerSaveRecord">
    <vt:lpwstr>eyJoZGlkIjoiYjNkMjBiZWMwOTdhZGQ2MWQ5ZDY4YmViMWU1MzUxNjMiLCJ1c2VySWQiOiIxNTUxODc1Nzk4In0=</vt:lpwstr>
  </property>
</Properties>
</file>